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Henchperson Uniform Policy — Version 1.0</w:t>
      </w:r>
    </w:p>
    <w:p>
      <w:pPr>
        <w:pStyle w:val="Heading2"/>
      </w:pPr>
      <w:r>
        <w:t>1. Purpose</w:t>
      </w:r>
    </w:p>
    <w:p>
      <w:r>
        <w:t>This policy defines the official henchperson uniform, so that the company's goons look menacing, consistent, and easy to tell apart from the enemy.</w:t>
      </w:r>
    </w:p>
    <w:p>
      <w:pPr>
        <w:pStyle w:val="Heading2"/>
      </w:pPr>
      <w:r>
        <w:t>2. Scope</w:t>
      </w:r>
    </w:p>
    <w:p>
      <w:r>
        <w:t>This policy applies to all henchpeople and minions working on scheme days.</w:t>
      </w:r>
    </w:p>
    <w:p>
      <w:pPr>
        <w:pStyle w:val="Heading2"/>
      </w:pPr>
      <w:r>
        <w:t>3. Uniform Items</w:t>
      </w:r>
    </w:p>
    <w:p>
      <w:r>
        <w:t>3.1 Standard Uniform. The standard uniform is a purple jumpsuit with the company logo on the back and a matching purple helmet.</w:t>
      </w:r>
    </w:p>
    <w:p>
      <w:r>
        <w:t>3.2 Footwear. Henchpeople must wear black boots with soft soles, so they can sneak up on a nemesis without squeaking.</w:t>
      </w:r>
    </w:p>
    <w:p>
      <w:pPr>
        <w:pStyle w:val="Heading2"/>
      </w:pPr>
      <w:r>
        <w:t>4. Laundry</w:t>
      </w:r>
    </w:p>
    <w:p>
      <w:r>
        <w:t>Uniforms are laundered weekly by Facilities. Uniforms that come back a different color must be worn anyway until replacements arrive.</w:t>
      </w:r>
    </w:p>
    <w:p>
      <w:pPr>
        <w:pStyle w:val="Heading2"/>
      </w:pPr>
      <w:r>
        <w:t>5. Acknowledgment</w:t>
      </w:r>
    </w:p>
    <w:p>
      <w:r>
        <w:t>Putting on the uniform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Henchperson Uniform Policy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