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Acceptable Use of Inator Network Policy — Version 2.0</w:t>
      </w:r>
    </w:p>
    <w:p>
      <w:pPr>
        <w:pStyle w:val="Heading2"/>
      </w:pPr>
      <w:r>
        <w:t>1. Purpose</w:t>
      </w:r>
    </w:p>
    <w:p>
      <w:r>
        <w:t>Version 2.0 adds rules for AI assistants and smart devices after the office smart fridge joined a botnet and began ordering pickles.</w:t>
      </w:r>
    </w:p>
    <w:p>
      <w:pPr>
        <w:pStyle w:val="Heading2"/>
      </w:pPr>
      <w:r>
        <w:t>2. Scope</w:t>
      </w:r>
    </w:p>
    <w:p>
      <w:r>
        <w:t>This policy applies to every device connected to the Inator Network, including personal phones on the guest network.</w:t>
      </w:r>
    </w:p>
    <w:p>
      <w:pPr>
        <w:pStyle w:val="Heading2"/>
      </w:pPr>
      <w:r>
        <w:t>3. Permitted Use</w:t>
      </w:r>
    </w:p>
    <w:p>
      <w:r>
        <w:t>3.1 Business Use. The network is for company business, including research, scheming, and watching instructional videos about lasers.</w:t>
      </w:r>
    </w:p>
    <w:p>
      <w:r>
        <w:t>3.2 Personal Use. Limited personal use is allowed during breaks, provided it does not slow down any inator currently charging.</w:t>
      </w:r>
    </w:p>
    <w:p>
      <w:pPr>
        <w:pStyle w:val="Heading2"/>
      </w:pPr>
      <w:r>
        <w:t>4. Prohibited Use</w:t>
      </w:r>
    </w:p>
    <w:p>
      <w:r>
        <w:t>4.1 Streaming. Streaming video on the inator subnet is prohibited, because it once caused the Shrink-inator to buffer mid-shrink.</w:t>
      </w:r>
    </w:p>
    <w:p>
      <w:r>
        <w:t>4.2 Remote Control. Connecting an inator to the public internet is prohibited. Remote control of inators is allowed only from inside the building.</w:t>
      </w:r>
    </w:p>
    <w:p>
      <w:pPr>
        <w:pStyle w:val="Heading2"/>
      </w:pPr>
      <w:r>
        <w:t>5. Monitoring</w:t>
      </w:r>
    </w:p>
    <w:p>
      <w:r>
        <w:t>IT Security monitors network traffic for threats. Traffic to websites about platypus care is flagged for review.</w:t>
      </w:r>
    </w:p>
    <w:p>
      <w:pPr>
        <w:pStyle w:val="Heading2"/>
      </w:pPr>
      <w:r>
        <w:t>6. AI Assistants</w:t>
      </w:r>
    </w:p>
    <w:p>
      <w:r>
        <w:t>6.1 Approved Assistants. Only IT-approved AI assistants may be used for company work. Assistants may not be asked to design inators without a human reviewing the blueprint.</w:t>
      </w:r>
    </w:p>
    <w:p>
      <w:r>
        <w:t>6.2 Confidential Prompts. Employees may not paste confidential evil plans into public chatbots, no matter how good the chatbot is at naming inators.</w:t>
      </w:r>
    </w:p>
    <w:p>
      <w:pPr>
        <w:pStyle w:val="Heading2"/>
      </w:pPr>
      <w:r>
        <w:t>7. Smart Devices</w:t>
      </w:r>
    </w:p>
    <w:p>
      <w:r>
        <w:t>Smart appliances must be registered with IT Security and placed on an isolated subnet. Any appliance found ordering pickles is disconnected immediately.</w:t>
      </w:r>
    </w:p>
    <w:p>
      <w:pPr>
        <w:pStyle w:val="Heading2"/>
      </w:pPr>
      <w:r>
        <w:t>8. Acknowledgment</w:t>
      </w:r>
    </w:p>
    <w:p>
      <w:r>
        <w:t>Connecting to the Inator Network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Acceptable Use of Inator Network Policy — Version 2.0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