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Doofenshmirtz Evil Incorporated</w:t>
      </w:r>
    </w:p>
    <w:p>
      <w:r>
        <w:t>Health &amp; Wellness Policy — Version 2.0</w:t>
      </w:r>
    </w:p>
    <w:p>
      <w:pPr>
        <w:pStyle w:val="Heading2"/>
      </w:pPr>
      <w:r>
        <w:t>1. Purpose</w:t>
      </w:r>
    </w:p>
    <w:p>
      <w:r>
        <w:t>This revision of the Health &amp; Wellness Policy updates gym, caffeine and protein guidance after the company discovered that several employees were powering their workday entirely on espresso and spite. It also adds a sleep section, at the request of everyone.</w:t>
      </w:r>
    </w:p>
    <w:p>
      <w:pPr>
        <w:pStyle w:val="Heading2"/>
      </w:pPr>
      <w:r>
        <w:t>2. Scope</w:t>
      </w:r>
    </w:p>
    <w:p>
      <w:r>
        <w:t>This policy applies to all employees. Interns remain exempt from the gym-attendance minimum, and robot staff are exempt from the protein guidelines but welcome at the smoothie bar.</w:t>
      </w:r>
    </w:p>
    <w:p>
      <w:pPr>
        <w:pStyle w:val="Heading2"/>
      </w:pPr>
      <w:r>
        <w:t>3. Gym Routine Requirements</w:t>
      </w:r>
    </w:p>
    <w:p>
      <w:r>
        <w:t>3.1 Minimum Requirement. Every employee is expected to complete two structured training sessions per week, each at least 40 minutes long, down from three sessions of 45 minutes under Version 1.0.</w:t>
      </w:r>
    </w:p>
    <w:p>
      <w:r>
        <w:t>3.2 Henchperson Conditioning. Employees who chase or are chased by a platypus as part of their duties may count each chase longer than 10 minutes as a cardio session.</w:t>
      </w:r>
    </w:p>
    <w:p>
      <w:pPr>
        <w:pStyle w:val="Heading2"/>
      </w:pPr>
      <w:r>
        <w:t>4. Protein Intake Guidelines</w:t>
      </w:r>
    </w:p>
    <w:p>
      <w:r>
        <w:t>4.1 General Guidance. Adequate protein intake is still encouraged. Employees with specific dietary needs should consult the on-site nutritionist rather than the Snack-inator.</w:t>
      </w:r>
    </w:p>
    <w:p>
      <w:r>
        <w:t>4.2 Simplified Target. Version 2.0 replaces the height and weight table with one target: roughly 1.6 grams of protein per kilogram of body weight per day for moderately active employees.</w:t>
      </w:r>
    </w:p>
    <w:p>
      <w:pPr>
        <w:pStyle w:val="Heading2"/>
      </w:pPr>
      <w:r>
        <w:t>5. Caffeine Guidelines</w:t>
      </w:r>
    </w:p>
    <w:p>
      <w:r>
        <w:t>5.1 Daily Limit. The recommended caffeine maximum is lowered to 300 mg per day, roughly three cups of brewed coffee, after an incident in which an analyst vibrated through a wall.</w:t>
      </w:r>
    </w:p>
    <w:p>
      <w:r>
        <w:t>5.2 Monitoring. Visible symptoms of overconsumption, such as alphabetizing the minions, prompt a friendly check-in from a manager.</w:t>
      </w:r>
    </w:p>
    <w:p>
      <w:pPr>
        <w:pStyle w:val="Heading2"/>
      </w:pPr>
      <w:r>
        <w:t>6. Sleep Guidelines</w:t>
      </w:r>
    </w:p>
    <w:p>
      <w:r>
        <w:t>6.1 Recommended Sleep. Employees are encouraged to sleep at least 7 hours per night. Sleeping in the lab next to an active inator does not count toward this total.</w:t>
      </w:r>
    </w:p>
    <w:p>
      <w:r>
        <w:t>6.2 Night Schemes. Evil schemes scheduled between midnight and 5 a.m. require a wellness exception signed by the CEO.</w:t>
      </w:r>
    </w:p>
    <w:p>
      <w:pPr>
        <w:pStyle w:val="Heading2"/>
      </w:pPr>
      <w:r>
        <w:t>7. Support Resources</w:t>
      </w:r>
    </w:p>
    <w:p>
      <w:r>
        <w:t>The company provides a subsidized gym membership, a monthly nutritionist consultation, and a wellness stipend for supplements, gym gear, or a proper foam roller.</w:t>
      </w:r>
    </w:p>
    <w:p>
      <w:pPr>
        <w:pStyle w:val="Heading2"/>
      </w:pPr>
      <w:r>
        <w:t>8. Acknowledgment</w:t>
      </w:r>
    </w:p>
    <w:p>
      <w:r>
        <w:t>Continued employment constitutes acknowledgment of this policy and a sincere intention to drink one fewer espresso.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Health &amp; Wellness Policy — Version 2.0</dc:title>
  <dc:subject/>
  <dc:creator>Doofenshmirtz Evil Inc Compliance (Norm)</dc:creator>
  <cp:keywords/>
  <dc:description>generated by python-docx</dc:description>
  <cp:lastModifiedBy>Norm</cp:lastModifiedBy>
  <cp:revision>1</cp:revision>
  <dcterms:created xsi:type="dcterms:W3CDTF">2024-01-01T00:00:00Z</dcterms:created>
  <dcterms:modified xsi:type="dcterms:W3CDTF">2024-01-01T00:00:00Z</dcterms:modified>
  <cp:category/>
</cp:coreProperties>
</file>