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7324D"/>
          <w:sz w:val="68"/>
        </w:rPr>
        <w:t>PULSEOPS</w:t>
      </w:r>
    </w:p>
    <w:p>
      <w:pPr>
        <w:jc w:val="center"/>
      </w:pPr>
      <w:r>
        <w:rPr>
          <w:b/>
          <w:color w:val="2F6B9A"/>
          <w:sz w:val="42"/>
        </w:rPr>
        <w:t>Technical Requirements Document</w:t>
      </w:r>
    </w:p>
    <w:p>
      <w:pPr>
        <w:spacing w:before="320"/>
        <w:jc w:val="center"/>
      </w:pPr>
      <w:r>
        <w:rPr>
          <w:color w:val="1F2937"/>
          <w:sz w:val="24"/>
        </w:rPr>
        <w:t>MVP: Application Monitoring, Alerts, Incidents and AI-assisted Investigation</w:t>
      </w:r>
    </w:p>
    <w:p>
      <w:pPr>
        <w:spacing w:before="800"/>
        <w:jc w:val="center"/>
      </w:pPr>
      <w:r>
        <w:rPr>
          <w:b/>
          <w:color w:val="6B7280"/>
          <w:sz w:val="20"/>
        </w:rPr>
        <w:t>Version 1.0  |  October 2026</w:t>
      </w:r>
    </w:p>
    <w:p>
      <w:pPr>
        <w:spacing w:before="200"/>
        <w:jc w:val="center"/>
      </w:pPr>
      <w:r>
        <w:rPr>
          <w:color w:val="6B7280"/>
          <w:sz w:val="20"/>
        </w:rPr>
        <w:t>Project type: Portfolio / Learning Project</w:t>
      </w:r>
    </w:p>
    <w:tbl>
      <w:tblPr>
        <w:tblW w:type="auto" w:w="0"/>
        <w:tblLook w:firstColumn="1" w:firstRow="1" w:lastColumn="0" w:lastRow="0" w:noHBand="0" w:noVBand="1" w:val="04A0"/>
      </w:tblPr>
      <w:tblGrid>
        <w:gridCol w:w="10166"/>
      </w:tblGrid>
      <w:tr>
        <w:trPr>
          <w:cantSplit/>
        </w:trPr>
        <w:tc>
          <w:tcPr>
            <w:tcW w:type="dxa" w:w="10166"/>
            <w:shd w:fill="EEF5F0"/>
            <w:tcBorders>
              <w:top w:val="single" w:sz="8" w:color="2E7D32"/>
              <w:left w:val="single" w:sz="18" w:color="2E7D32"/>
              <w:bottom w:val="single" w:sz="8" w:color="2E7D32"/>
              <w:right w:val="single" w:sz="4" w:color="2E7D32"/>
            </w:tcBorders>
            <w:tcMar>
              <w:top w:w="120" w:type="dxa"/>
              <w:start w:w="140" w:type="dxa"/>
              <w:bottom w:w="120" w:type="dxa"/>
              <w:end w:w="120" w:type="dxa"/>
            </w:tcMar>
          </w:tcPr>
          <w:p>
            <w:r>
              <w:rPr>
                <w:b/>
                <w:color w:val="2E7D32"/>
                <w:sz w:val="20"/>
              </w:rPr>
              <w:t>Technical baseline</w:t>
              <w:br/>
            </w:r>
            <w:r>
              <w:rPr>
                <w:color w:val="1F2937"/>
                <w:sz w:val="19"/>
              </w:rPr>
              <w:t>This document converts the locked PRD into implementable technical requirements. It is intentionally designed for a small, explainable MVP rather than an enterprise APM replacement.</w:t>
            </w:r>
          </w:p>
        </w:tc>
      </w:tr>
    </w:tbl>
    <w:p>
      <w:pPr>
        <w:spacing w:after="20"/>
      </w:pPr>
    </w:p>
    <w:p>
      <w:pPr>
        <w:pStyle w:val="SmallNote"/>
      </w:pPr>
      <w:r>
        <w:rPr>
          <w:b/>
        </w:rPr>
        <w:t xml:space="preserve">Basis: PulseOps Product Requirements Document (PRD) v1.0, October 2026. </w:t>
      </w:r>
      <w:r>
        <w:t>Where this TRD introduces specific API paths, field names, internal module boundaries, or implementation choices not fixed by the PRD, they are presented as technical design requirements for the MVP rather than as source facts.</w:t>
      </w:r>
    </w:p>
    <w:p>
      <w:r>
        <w:br w:type="page"/>
      </w:r>
    </w:p>
    <w:p>
      <w:pPr>
        <w:pStyle w:val="Heading1"/>
      </w:pPr>
      <w:r>
        <w:t>Document Map</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Section</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Content</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1</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Purpose, scope and technical principles</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2</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System architecture and data flow</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3</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Component technical requirements</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4</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API and integration requirements</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5</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Data model and persistence</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6</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Monitoring, metrics and detection</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7</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Incident management and background processing</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8</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Dashboard and frontend requirements</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9</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AI incident assistant</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10</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Security and configuration</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11</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Testing and quality requirements</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12</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Docker, local environment and deployment</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13</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Repository structure and development workflow</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14</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Phase-by-phase implementation plan</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15</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Acceptance and traceability</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16</w:t>
            </w:r>
          </w:p>
        </w:tc>
        <w:tc>
          <w:tcPr>
            <w:tcW w:type="dxa" w:w="849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Technical decisions, assumptions and glossary</w:t>
            </w:r>
          </w:p>
        </w:tc>
      </w:tr>
    </w:tbl>
    <w:p>
      <w:pPr>
        <w:spacing w:after="20"/>
      </w:pPr>
    </w:p>
    <w:tbl>
      <w:tblPr>
        <w:tblW w:type="auto" w:w="0"/>
        <w:tblLook w:firstColumn="1" w:firstRow="1" w:lastColumn="0" w:lastRow="0" w:noHBand="0" w:noVBand="1" w:val="04A0"/>
      </w:tblPr>
      <w:tblGrid>
        <w:gridCol w:w="10166"/>
      </w:tblGrid>
      <w:tr>
        <w:trPr>
          <w:cantSplit/>
        </w:trPr>
        <w:tc>
          <w:tcPr>
            <w:tcW w:type="dxa" w:w="10166"/>
            <w:shd w:fill="FFF7E6"/>
            <w:tcBorders>
              <w:top w:val="single" w:sz="8" w:color="B26A00"/>
              <w:left w:val="single" w:sz="18" w:color="B26A00"/>
              <w:bottom w:val="single" w:sz="8" w:color="B26A00"/>
              <w:right w:val="single" w:sz="4" w:color="B26A00"/>
            </w:tcBorders>
            <w:tcMar>
              <w:top w:w="120" w:type="dxa"/>
              <w:start w:w="140" w:type="dxa"/>
              <w:bottom w:w="120" w:type="dxa"/>
              <w:end w:w="120" w:type="dxa"/>
            </w:tcMar>
          </w:tcPr>
          <w:p>
            <w:r>
              <w:rPr>
                <w:b/>
                <w:color w:val="B26A00"/>
                <w:sz w:val="20"/>
              </w:rPr>
              <w:t>Important scope rule</w:t>
              <w:br/>
            </w:r>
            <w:r>
              <w:rPr>
                <w:color w:val="1F2937"/>
                <w:sz w:val="19"/>
              </w:rPr>
              <w:t>Build only the current phase. Do not introduce Kubernetes, Kafka, service mesh, multi-cloud infrastructure, autonomous remediation, or custom ML anomaly detection into the MVP.</w:t>
            </w:r>
          </w:p>
        </w:tc>
      </w:tr>
    </w:tbl>
    <w:p>
      <w:pPr>
        <w:spacing w:after="20"/>
      </w:pPr>
    </w:p>
    <w:p>
      <w:r>
        <w:br w:type="page"/>
      </w:r>
    </w:p>
    <w:p>
      <w:pPr>
        <w:pStyle w:val="Heading1"/>
      </w:pPr>
      <w:r>
        <w:t>1. Purpose, Scope and Technical Principles</w:t>
      </w:r>
    </w:p>
    <w:p>
      <w:pPr>
        <w:pStyle w:val="Heading2"/>
      </w:pPr>
      <w:r>
        <w:t>1.1 Purpose</w:t>
      </w:r>
    </w:p>
    <w:p>
      <w:r>
        <w:t>The purpose of the PulseOps TRD is to define how the PRD will be implemented technically. It specifies application boundaries, component responsibilities, data flow, interfaces, storage structures, detection rules, security basics, testing expectations, and the phased build order for the MVP.</w:t>
      </w:r>
    </w:p>
    <w:p>
      <w:pPr>
        <w:pStyle w:val="Heading2"/>
      </w:pPr>
      <w:r>
        <w:t>1.2 Technical scope</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Area</w:t>
            </w:r>
          </w:p>
        </w:tc>
        <w:tc>
          <w:tcPr>
            <w:tcW w:type="dxa" w:w="74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MVP requirement</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Demo application</w:t>
            </w:r>
          </w:p>
        </w:tc>
        <w:tc>
          <w:tcPr>
            <w:tcW w:type="dxa" w:w="74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 controllable FastAPI application with healthy, normal, slow, and error scenarios.</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Backend</w:t>
            </w:r>
          </w:p>
        </w:tc>
        <w:tc>
          <w:tcPr>
            <w:tcW w:type="dxa" w:w="74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FastAPI/Python service that receives monitoring data, evaluates rules, and manages alerts/incidents.</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Frontend</w:t>
            </w:r>
          </w:p>
        </w:tc>
        <w:tc>
          <w:tcPr>
            <w:tcW w:type="dxa" w:w="74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React dashboard for service health, metrics, alerts, incidents, and incident evidence.</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Persistence</w:t>
            </w:r>
          </w:p>
        </w:tc>
        <w:tc>
          <w:tcPr>
            <w:tcW w:type="dxa" w:w="74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PostgreSQL for users, services, metrics, alerts, incidents, and incident history.</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Async processing</w:t>
            </w:r>
          </w:p>
        </w:tc>
        <w:tc>
          <w:tcPr>
            <w:tcW w:type="dxa" w:w="74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Redis-backed background work for selected jobs and controlled retries.</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Telemetry</w:t>
            </w:r>
          </w:p>
        </w:tc>
        <w:tc>
          <w:tcPr>
            <w:tcW w:type="dxa" w:w="74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OpenTelemetry instrumentation and Prometheus metrics foundation in the later monitoring phase.</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Containers</w:t>
            </w:r>
          </w:p>
        </w:tc>
        <w:tc>
          <w:tcPr>
            <w:tcW w:type="dxa" w:w="74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Docker-based local execution and reproducible startup in the containerization phase.</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AI</w:t>
            </w:r>
          </w:p>
        </w:tc>
        <w:tc>
          <w:tcPr>
            <w:tcW w:type="dxa" w:w="74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Advisory incident summary generated from evidence already collected by PulseOps.</w:t>
            </w:r>
          </w:p>
        </w:tc>
      </w:tr>
    </w:tbl>
    <w:p>
      <w:pPr>
        <w:spacing w:after="20"/>
      </w:pPr>
    </w:p>
    <w:p>
      <w:pPr>
        <w:pStyle w:val="Heading2"/>
      </w:pPr>
      <w:r>
        <w:t>1.3 Technical principles</w:t>
      </w:r>
    </w:p>
    <w:p>
      <w:pPr>
        <w:pStyle w:val="ListBullet"/>
        <w:spacing w:after="60"/>
      </w:pPr>
      <w:r>
        <w:t>Explainability first: the core logic must be understandable by a second-year developer.</w:t>
      </w:r>
    </w:p>
    <w:p>
      <w:pPr>
        <w:pStyle w:val="ListBullet"/>
        <w:spacing w:after="60"/>
      </w:pPr>
      <w:r>
        <w:t>Incremental implementation: the system is built in the PRD roadmap order and each phase must be testable before the next one starts.</w:t>
      </w:r>
    </w:p>
    <w:p>
      <w:pPr>
        <w:pStyle w:val="ListBullet"/>
        <w:spacing w:after="60"/>
      </w:pPr>
      <w:r>
        <w:t>Small architecture: prefer a small number of clear components over a large microservice topology.</w:t>
      </w:r>
    </w:p>
    <w:p>
      <w:pPr>
        <w:pStyle w:val="ListBullet"/>
        <w:spacing w:after="60"/>
      </w:pPr>
      <w:r>
        <w:t>Evidence before explanation: alerts and AI summaries must be grounded in actual monitoring information collected by the system.</w:t>
      </w:r>
    </w:p>
    <w:p>
      <w:pPr>
        <w:pStyle w:val="ListBullet"/>
        <w:spacing w:after="60"/>
      </w:pPr>
      <w:r>
        <w:t>Safe failure: background failures should not silently destroy important incident data; retry behavior must be explicit.</w:t>
      </w:r>
    </w:p>
    <w:p>
      <w:pPr>
        <w:pStyle w:val="ListBullet"/>
        <w:spacing w:after="60"/>
      </w:pPr>
      <w:r>
        <w:t>Configuration over hard-coding: thresholds, credentials, database URLs, and other environment-specific values must be configurable.</w:t>
      </w:r>
    </w:p>
    <w:p>
      <w:pPr>
        <w:pStyle w:val="ListBullet"/>
        <w:spacing w:after="60"/>
      </w:pPr>
      <w:r>
        <w:t>No fake scale claims: the MVP is for portfolio/learning use and does not promise enterprise-scale performance, uptime, or compliance.</w:t>
      </w:r>
    </w:p>
    <w:p>
      <w:pPr>
        <w:pStyle w:val="Heading1"/>
      </w:pPr>
      <w:r>
        <w:t>2. System Architecture and Data Flow</w:t>
      </w:r>
    </w:p>
    <w:p>
      <w:pPr>
        <w:pStyle w:val="Heading2"/>
      </w:pPr>
      <w:r>
        <w:t>2.1 Logical architecture</w:t>
      </w:r>
    </w:p>
    <w:tbl>
      <w:tblPr>
        <w:tblW w:type="auto" w:w="0"/>
        <w:tblLook w:firstColumn="1" w:firstRow="1" w:lastColumn="0" w:lastRow="0" w:noHBand="0" w:noVBand="1" w:val="04A0"/>
      </w:tblPr>
      <w:tblGrid>
        <w:gridCol w:w="10166"/>
      </w:tblGrid>
      <w:tr>
        <w:trPr>
          <w:cantSplit/>
        </w:trPr>
        <w:tc>
          <w:tcPr>
            <w:tcW w:type="dxa" w:w="10166"/>
            <w:shd w:fill="F4F6F8"/>
            <w:tcBorders>
              <w:top w:val="single" w:sz="4" w:color="D7DEE7"/>
              <w:left w:val="single" w:sz="4" w:color="D7DEE7"/>
              <w:bottom w:val="single" w:sz="4" w:color="D7DEE7"/>
              <w:right w:val="single" w:sz="4" w:color="D7DEE7"/>
            </w:tcBorders>
            <w:tcMar>
              <w:top w:w="100" w:type="dxa"/>
              <w:start w:w="120" w:type="dxa"/>
              <w:bottom w:w="100" w:type="dxa"/>
              <w:end w:w="120" w:type="dxa"/>
            </w:tcMar>
          </w:tcPr>
          <w:p>
            <w:pPr>
              <w:pStyle w:val="CodeBlock"/>
            </w:pPr>
            <w:r>
              <w:t>Demo FastAPI App</w:t>
              <w:br/>
              <w:t xml:space="preserve">        |</w:t>
              <w:br/>
              <w:t xml:space="preserve">        | request / health / latency / errors</w:t>
              <w:br/>
              <w:t xml:space="preserve">        v</w:t>
              <w:br/>
              <w:t>Telemetry / Monitoring Layer</w:t>
              <w:br/>
              <w:t xml:space="preserve">        |</w:t>
              <w:br/>
              <w:t xml:space="preserve">        v</w:t>
              <w:br/>
              <w:t>PulseOps Backend</w:t>
              <w:br/>
              <w:t xml:space="preserve">  |           |</w:t>
              <w:br/>
              <w:t xml:space="preserve">  |           +--&gt; Rule Evaluation</w:t>
              <w:br/>
              <w:t xml:space="preserve">  |</w:t>
              <w:br/>
              <w:t xml:space="preserve">  +---------&gt; PostgreSQL</w:t>
              <w:br/>
              <w:t xml:space="preserve">  |</w:t>
              <w:br/>
              <w:t xml:space="preserve">  +---------&gt; Redis / Background Worker</w:t>
              <w:br/>
              <w:t xml:space="preserve">  |</w:t>
              <w:br/>
              <w:t xml:space="preserve">  v</w:t>
              <w:br/>
              <w:t>React Dashboard</w:t>
              <w:br/>
              <w:t xml:space="preserve">  |</w:t>
              <w:br/>
              <w:t xml:space="preserve">  +--&gt; Services / Metrics / Alerts / Incidents</w:t>
              <w:br/>
              <w:t xml:space="preserve">  |</w:t>
              <w:br/>
              <w:t xml:space="preserve">  +--&gt; Incident Evidence</w:t>
              <w:br/>
              <w:t xml:space="preserve">  |</w:t>
              <w:br/>
              <w:t xml:space="preserve">  +--&gt; AI Incident Assistant (later phase)</w:t>
            </w:r>
          </w:p>
        </w:tc>
      </w:tr>
    </w:tbl>
    <w:p>
      <w:pPr>
        <w:spacing w:after="20"/>
      </w:pPr>
    </w:p>
    <w:tbl>
      <w:tblPr>
        <w:tblW w:type="auto" w:w="0"/>
        <w:tblLook w:firstColumn="1" w:firstRow="1" w:lastColumn="0" w:lastRow="0" w:noHBand="0" w:noVBand="1" w:val="04A0"/>
      </w:tblPr>
      <w:tblGrid>
        <w:gridCol w:w="10166"/>
      </w:tblGrid>
      <w:tr>
        <w:trPr>
          <w:cantSplit/>
        </w:trPr>
        <w:tc>
          <w:tcPr>
            <w:tcW w:type="dxa" w:w="10166"/>
            <w:shd w:fill="EAF2F8"/>
            <w:tcBorders>
              <w:top w:val="single" w:sz="8" w:color="2F6B9A"/>
              <w:left w:val="single" w:sz="18" w:color="2F6B9A"/>
              <w:bottom w:val="single" w:sz="8" w:color="2F6B9A"/>
              <w:right w:val="single" w:sz="4" w:color="2F6B9A"/>
            </w:tcBorders>
            <w:tcMar>
              <w:top w:w="120" w:type="dxa"/>
              <w:start w:w="140" w:type="dxa"/>
              <w:bottom w:w="120" w:type="dxa"/>
              <w:end w:w="120" w:type="dxa"/>
            </w:tcMar>
          </w:tcPr>
          <w:p>
            <w:r>
              <w:rPr>
                <w:b/>
                <w:color w:val="2F6B9A"/>
                <w:sz w:val="20"/>
              </w:rPr>
              <w:t>Architecture interpretation</w:t>
              <w:br/>
            </w:r>
            <w:r>
              <w:rPr>
                <w:color w:val="1F2937"/>
                <w:sz w:val="19"/>
              </w:rPr>
              <w:t>The PRD defines the logical flow as Demo Application → Telemetry → PulseOps Backend → Database / Processing → Dashboard → Alerts / Incidents → AI Assistant. The component boundaries below make that flow implementable without turning the MVP into a large microservice system.</w:t>
            </w:r>
          </w:p>
        </w:tc>
      </w:tr>
    </w:tbl>
    <w:p>
      <w:pPr>
        <w:spacing w:after="20"/>
      </w:pPr>
    </w:p>
    <w:p>
      <w:pPr>
        <w:pStyle w:val="Heading2"/>
      </w:pPr>
      <w:r>
        <w:t>2.2 Runtime data flow</w:t>
      </w:r>
    </w:p>
    <w:p>
      <w:pPr>
        <w:pStyle w:val="ListNumber"/>
        <w:spacing w:after="60"/>
      </w:pPr>
      <w:r>
        <w:t>A request reaches the demo application.</w:t>
      </w:r>
    </w:p>
    <w:p>
      <w:pPr>
        <w:pStyle w:val="ListNumber"/>
        <w:spacing w:after="60"/>
      </w:pPr>
      <w:r>
        <w:t>The application produces an outcome such as success, slow response, or HTTP error.</w:t>
      </w:r>
    </w:p>
    <w:p>
      <w:pPr>
        <w:pStyle w:val="ListNumber"/>
        <w:spacing w:after="60"/>
      </w:pPr>
      <w:r>
        <w:t>The monitoring layer captures the information required by PulseOps.</w:t>
      </w:r>
    </w:p>
    <w:p>
      <w:pPr>
        <w:pStyle w:val="ListNumber"/>
        <w:spacing w:after="60"/>
      </w:pPr>
      <w:r>
        <w:t>PulseOps validates and stores the monitoring information needed by the current MVP.</w:t>
      </w:r>
    </w:p>
    <w:p>
      <w:pPr>
        <w:pStyle w:val="ListNumber"/>
        <w:spacing w:after="60"/>
      </w:pPr>
      <w:r>
        <w:t>The detection logic evaluates configured threshold rules.</w:t>
      </w:r>
    </w:p>
    <w:p>
      <w:pPr>
        <w:pStyle w:val="ListNumber"/>
        <w:spacing w:after="60"/>
      </w:pPr>
      <w:r>
        <w:t>A qualifying condition creates an alert.</w:t>
      </w:r>
    </w:p>
    <w:p>
      <w:pPr>
        <w:pStyle w:val="ListNumber"/>
        <w:spacing w:after="60"/>
      </w:pPr>
      <w:r>
        <w:t>A qualifying alert creates or updates an incident.</w:t>
      </w:r>
    </w:p>
    <w:p>
      <w:pPr>
        <w:pStyle w:val="ListNumber"/>
        <w:spacing w:after="60"/>
      </w:pPr>
      <w:r>
        <w:t>The React dashboard queries PulseOps APIs and presents the current state plus historical evidence.</w:t>
      </w:r>
    </w:p>
    <w:p>
      <w:pPr>
        <w:pStyle w:val="ListNumber"/>
        <w:spacing w:after="60"/>
      </w:pPr>
      <w:r>
        <w:t>The AI assistant can later read the incident context and return a concise advisory summary.</w:t>
      </w:r>
    </w:p>
    <w:p>
      <w:pPr>
        <w:pStyle w:val="Heading2"/>
      </w:pPr>
      <w:r>
        <w:t>2.3 Deployment view</w:t>
      </w:r>
    </w:p>
    <w:tbl>
      <w:tblPr>
        <w:tblW w:type="auto" w:w="0"/>
        <w:tblLook w:firstColumn="1" w:firstRow="1" w:lastColumn="0" w:lastRow="0" w:noHBand="0" w:noVBand="1" w:val="04A0"/>
      </w:tblPr>
      <w:tblGrid>
        <w:gridCol w:w="10166"/>
      </w:tblGrid>
      <w:tr>
        <w:trPr>
          <w:cantSplit/>
        </w:trPr>
        <w:tc>
          <w:tcPr>
            <w:tcW w:type="dxa" w:w="10166"/>
            <w:shd w:fill="F4F6F8"/>
            <w:tcBorders>
              <w:top w:val="single" w:sz="4" w:color="D7DEE7"/>
              <w:left w:val="single" w:sz="4" w:color="D7DEE7"/>
              <w:bottom w:val="single" w:sz="4" w:color="D7DEE7"/>
              <w:right w:val="single" w:sz="4" w:color="D7DEE7"/>
            </w:tcBorders>
            <w:tcMar>
              <w:top w:w="100" w:type="dxa"/>
              <w:start w:w="120" w:type="dxa"/>
              <w:bottom w:w="100" w:type="dxa"/>
              <w:end w:w="120" w:type="dxa"/>
            </w:tcMar>
          </w:tcPr>
          <w:p>
            <w:pPr>
              <w:pStyle w:val="CodeBlock"/>
            </w:pPr>
            <w:r>
              <w:t>Local Docker environment (final phase)</w:t>
              <w:br/>
              <w:br/>
              <w:t>[React UI] &lt;----HTTP----&gt; [PulseOps API]</w:t>
              <w:br/>
              <w:t xml:space="preserve">                             |</w:t>
              <w:br/>
              <w:t xml:space="preserve">                    +--------+--------+</w:t>
              <w:br/>
              <w:t xml:space="preserve">                    |                 |</w:t>
              <w:br/>
              <w:t xml:space="preserve">               [PostgreSQL]       [Redis]</w:t>
              <w:br/>
              <w:t xml:space="preserve">                    |                 |</w:t>
              <w:br/>
              <w:t xml:space="preserve">                    |           [Background Worker]</w:t>
              <w:br/>
              <w:t xml:space="preserve">                    |</w:t>
              <w:br/>
              <w:t xml:space="preserve">                 [Metrics / Telemetry tooling]</w:t>
              <w:br/>
              <w:br/>
              <w:t>[Demo App] ---&gt; telemetry / monitoring ---&gt; [PulseOps API]</w:t>
            </w:r>
          </w:p>
        </w:tc>
      </w:tr>
    </w:tbl>
    <w:p>
      <w:pPr>
        <w:spacing w:after="20"/>
      </w:pPr>
    </w:p>
    <w:p>
      <w:pPr>
        <w:pStyle w:val="Heading1"/>
      </w:pPr>
      <w:r>
        <w:t>3. Component Technical Requirements</w:t>
      </w:r>
    </w:p>
    <w:p>
      <w:pPr>
        <w:pStyle w:val="Heading2"/>
      </w:pPr>
      <w:r>
        <w:t>3.1 Demo Application</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Requirement</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Technical detail</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Framework</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FastAPI with Uvicorn.</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Health endpoint</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GET /api/health returns a simple healthy state.</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Normal traffic</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GET /api/users and GET /api/orders provide successful requests.</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Slow scenario</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GET /api/slow?delay=N adds a safe configurable delay for testing.</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Error scenario</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GET /api/error returns HTTP 500 intentionally.</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Purpose</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Provide reproducible traffic and failure conditions for PulseOps testing.</w:t>
            </w:r>
          </w:p>
        </w:tc>
      </w:tr>
    </w:tbl>
    <w:p>
      <w:pPr>
        <w:spacing w:after="20"/>
      </w:pPr>
    </w:p>
    <w:tbl>
      <w:tblPr>
        <w:tblW w:type="auto" w:w="0"/>
        <w:tblLook w:firstColumn="1" w:firstRow="1" w:lastColumn="0" w:lastRow="0" w:noHBand="0" w:noVBand="1" w:val="04A0"/>
      </w:tblPr>
      <w:tblGrid>
        <w:gridCol w:w="10166"/>
      </w:tblGrid>
      <w:tr>
        <w:trPr>
          <w:cantSplit/>
        </w:trPr>
        <w:tc>
          <w:tcPr>
            <w:tcW w:type="dxa" w:w="10166"/>
            <w:shd w:fill="F4F6F8"/>
            <w:tcBorders>
              <w:top w:val="single" w:sz="4" w:color="D7DEE7"/>
              <w:left w:val="single" w:sz="4" w:color="D7DEE7"/>
              <w:bottom w:val="single" w:sz="4" w:color="D7DEE7"/>
              <w:right w:val="single" w:sz="4" w:color="D7DEE7"/>
            </w:tcBorders>
            <w:tcMar>
              <w:top w:w="100" w:type="dxa"/>
              <w:start w:w="120" w:type="dxa"/>
              <w:bottom w:w="100" w:type="dxa"/>
              <w:end w:w="120" w:type="dxa"/>
            </w:tcMar>
          </w:tcPr>
          <w:p>
            <w:pPr>
              <w:pStyle w:val="CodeBlock"/>
            </w:pPr>
            <w:r>
              <w:t>Required Phase 1 endpoints</w:t>
              <w:br/>
              <w:br/>
              <w:t>GET /</w:t>
              <w:br/>
              <w:t>GET /api/health</w:t>
              <w:br/>
              <w:t>GET /api/users</w:t>
              <w:br/>
              <w:t>GET /api/orders</w:t>
              <w:br/>
              <w:t>GET /api/slow?delay=3</w:t>
              <w:br/>
              <w:t>GET /api/error</w:t>
            </w:r>
          </w:p>
        </w:tc>
      </w:tr>
    </w:tbl>
    <w:p>
      <w:pPr>
        <w:spacing w:after="20"/>
      </w:pPr>
    </w:p>
    <w:p>
      <w:pPr>
        <w:pStyle w:val="Heading2"/>
      </w:pPr>
      <w:r>
        <w:t>3.2 PulseOps Backend</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Responsibility</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Technical requirement</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API layer</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Expose authenticated endpoints for services, telemetry, alerts, incidents, and dashboard queries.</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Validation</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Reject malformed telemetry, invalid IDs, unsupported statuses, and invalid threshold values.</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Business logic</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Separate detection and incident logic from HTTP route handlers where practical.</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Persistence</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Use PostgreSQL through a clear data-access layer. Database credentials come from environment configuration.</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Incident logic</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Create, update, and resolve incidents using the PRD lifecycle.</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Background jobs</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Move selected non-blocking work to a Redis-backed worker in Phase 7.</w:t>
            </w:r>
          </w:p>
        </w:tc>
      </w:tr>
    </w:tbl>
    <w:p>
      <w:pPr>
        <w:spacing w:after="20"/>
      </w:pPr>
    </w:p>
    <w:p>
      <w:pPr>
        <w:pStyle w:val="Heading2"/>
      </w:pPr>
      <w:r>
        <w:t>3.3 React Dashboard</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Screen / area</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Required behavior</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Overview</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Show service health, total requests, error activity, latency summary, and active incidents.</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Services</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List monitored services and their current health state.</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Metrics</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Show recent request activity, errors, and response-time information.</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Alerts</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List detected threshold violations and their status.</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Incidents</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List incidents and show title, service, severity, status, timestamps, and evidence.</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Incident details</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Show the timeline / audit history plus collected monitoring evidence.</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Authentication</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Require authenticated access to PulseOps user-facing screens.</w:t>
            </w:r>
          </w:p>
        </w:tc>
      </w:tr>
    </w:tbl>
    <w:p>
      <w:pPr>
        <w:spacing w:after="20"/>
      </w:pPr>
    </w:p>
    <w:p>
      <w:pPr>
        <w:pStyle w:val="Heading2"/>
      </w:pPr>
      <w:r>
        <w:t>3.4 PostgreSQL</w:t>
      </w:r>
    </w:p>
    <w:p>
      <w:r>
        <w:t>PostgreSQL is the system-of-record for the application state that must survive restarts. The initial schema remains deliberately small and is expanded only when a product requirement needs a new entity.</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Component</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Responsibility</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users</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PulseOps users and authentication metadata.</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services</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Monitored service definitions, identifiers, display names, and health configuration.</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metrics</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Time-stamped measurements such as request count, latency, and error-related values.</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alerts</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Threshold violations detected by PulseOps.</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incidents</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Trackable problems created from alerts.</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incident_events</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Timeline and audit history for incidents.</w:t>
            </w:r>
          </w:p>
        </w:tc>
      </w:tr>
    </w:tbl>
    <w:p>
      <w:pPr>
        <w:spacing w:after="20"/>
      </w:pPr>
    </w:p>
    <w:p>
      <w:pPr>
        <w:pStyle w:val="Heading2"/>
      </w:pPr>
      <w:r>
        <w:t>3.5 Redis / Worker</w:t>
      </w:r>
    </w:p>
    <w:p>
      <w:r>
        <w:t>Redis is introduced in Phase 7 only when the core monitoring workflow already works. It supports selected asynchronous jobs and controlled retries. It is not the primary system-of-record.</w:t>
      </w:r>
    </w:p>
    <w:p>
      <w:pPr>
        <w:pStyle w:val="Heading1"/>
      </w:pPr>
      <w:r>
        <w:t>4. API and Integration Requirements</w:t>
      </w:r>
    </w:p>
    <w:tbl>
      <w:tblPr>
        <w:tblW w:type="auto" w:w="0"/>
        <w:tblLook w:firstColumn="1" w:firstRow="1" w:lastColumn="0" w:lastRow="0" w:noHBand="0" w:noVBand="1" w:val="04A0"/>
      </w:tblPr>
      <w:tblGrid>
        <w:gridCol w:w="10166"/>
      </w:tblGrid>
      <w:tr>
        <w:trPr>
          <w:cantSplit/>
        </w:trPr>
        <w:tc>
          <w:tcPr>
            <w:tcW w:type="dxa" w:w="10166"/>
            <w:shd w:fill="EEF5F0"/>
            <w:tcBorders>
              <w:top w:val="single" w:sz="8" w:color="2E7D32"/>
              <w:left w:val="single" w:sz="18" w:color="2E7D32"/>
              <w:bottom w:val="single" w:sz="8" w:color="2E7D32"/>
              <w:right w:val="single" w:sz="4" w:color="2E7D32"/>
            </w:tcBorders>
            <w:tcMar>
              <w:top w:w="120" w:type="dxa"/>
              <w:start w:w="140" w:type="dxa"/>
              <w:bottom w:w="120" w:type="dxa"/>
              <w:end w:w="120" w:type="dxa"/>
            </w:tcMar>
          </w:tcPr>
          <w:p>
            <w:r>
              <w:rPr>
                <w:b/>
                <w:color w:val="2E7D32"/>
                <w:sz w:val="20"/>
              </w:rPr>
              <w:t>API contract status</w:t>
              <w:br/>
            </w:r>
            <w:r>
              <w:rPr>
                <w:color w:val="1F2937"/>
                <w:sz w:val="19"/>
              </w:rPr>
              <w:t>The PRD defines capabilities but does not prescribe exact PulseOps URL paths. The endpoint set below is the proposed MVP contract for implementation and can be adjusted during coding without changing the product behavior.</w:t>
            </w:r>
          </w:p>
        </w:tc>
      </w:tr>
    </w:tbl>
    <w:p>
      <w:pPr>
        <w:spacing w:after="20"/>
      </w:pPr>
    </w:p>
    <w:p>
      <w:pPr>
        <w:pStyle w:val="Heading2"/>
      </w:pPr>
      <w:r>
        <w:t>4.1 Authentication</w:t>
      </w:r>
    </w:p>
    <w:tbl>
      <w:tblPr>
        <w:tblW w:type="auto" w:w="0"/>
        <w:jc w:val="center"/>
        <w:tblLayout w:type="autofit"/>
        <w:tblLook w:firstColumn="1" w:firstRow="1" w:lastColumn="0" w:lastRow="0" w:noHBand="0" w:noVBand="1" w:val="04A0"/>
      </w:tblPr>
      <w:tblGrid>
        <w:gridCol w:w="3389"/>
        <w:gridCol w:w="3389"/>
        <w:gridCol w:w="3389"/>
      </w:tblGrid>
      <w:tr>
        <w:trPr>
          <w:cantSplit/>
          <w:tblHeader/>
        </w:trPr>
        <w:tc>
          <w:tcPr>
            <w:tcW w:type="dxa" w:w="30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Endpoint</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Method</w:t>
            </w:r>
          </w:p>
        </w:tc>
        <w:tc>
          <w:tcPr>
            <w:tcW w:type="dxa" w:w="532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Purpose</w:t>
            </w:r>
          </w:p>
        </w:tc>
      </w:tr>
      <w:tr>
        <w:trPr>
          <w:cantSplit/>
        </w:trPr>
        <w:tc>
          <w:tcPr>
            <w:tcW w:type="dxa" w:w="30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/api/auth/register</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POST</w:t>
            </w:r>
          </w:p>
        </w:tc>
        <w:tc>
          <w:tcPr>
            <w:tcW w:type="dxa" w:w="532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Create a PulseOps user account.</w:t>
            </w:r>
          </w:p>
        </w:tc>
      </w:tr>
      <w:tr>
        <w:trPr>
          <w:cantSplit/>
        </w:trPr>
        <w:tc>
          <w:tcPr>
            <w:tcW w:type="dxa" w:w="30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/api/auth/login</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POST</w:t>
            </w:r>
          </w:p>
        </w:tc>
        <w:tc>
          <w:tcPr>
            <w:tcW w:type="dxa" w:w="532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Authenticate the user and create an authenticated session/token.</w:t>
            </w:r>
          </w:p>
        </w:tc>
      </w:tr>
      <w:tr>
        <w:trPr>
          <w:cantSplit/>
        </w:trPr>
        <w:tc>
          <w:tcPr>
            <w:tcW w:type="dxa" w:w="30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/api/auth/me</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GET</w:t>
            </w:r>
          </w:p>
        </w:tc>
        <w:tc>
          <w:tcPr>
            <w:tcW w:type="dxa" w:w="532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Return the current authenticated user.</w:t>
            </w:r>
          </w:p>
        </w:tc>
      </w:tr>
    </w:tbl>
    <w:p>
      <w:pPr>
        <w:spacing w:after="20"/>
      </w:pPr>
    </w:p>
    <w:p>
      <w:pPr>
        <w:pStyle w:val="SmallNote"/>
      </w:pPr>
      <w:r>
        <w:t>Recommended implementation choice: token-based authentication (for example, a short-lived bearer token) with hashed passwords. The PRD requires authentication and authorization, but it does not lock the exact protocol.</w:t>
      </w:r>
    </w:p>
    <w:p>
      <w:pPr>
        <w:pStyle w:val="Heading2"/>
      </w:pPr>
      <w:r>
        <w:t>4.2 Service and monitoring APIs</w:t>
      </w:r>
    </w:p>
    <w:tbl>
      <w:tblPr>
        <w:tblW w:type="auto" w:w="0"/>
        <w:jc w:val="center"/>
        <w:tblLayout w:type="autofit"/>
        <w:tblLook w:firstColumn="1" w:firstRow="1" w:lastColumn="0" w:lastRow="0" w:noHBand="0" w:noVBand="1" w:val="04A0"/>
      </w:tblPr>
      <w:tblGrid>
        <w:gridCol w:w="3389"/>
        <w:gridCol w:w="3389"/>
        <w:gridCol w:w="3389"/>
      </w:tblGrid>
      <w:tr>
        <w:trPr>
          <w:cantSplit/>
          <w:tblHeader/>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Endpoint</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Method</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Purpose</w:t>
            </w:r>
          </w:p>
        </w:tc>
      </w:tr>
      <w:tr>
        <w:trPr>
          <w:cantSplit/>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/api/services</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GET</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List monitored services.</w:t>
            </w:r>
          </w:p>
        </w:tc>
      </w:tr>
      <w:tr>
        <w:trPr>
          <w:cantSplit/>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/api/services</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POST</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Register a service configuration.</w:t>
            </w:r>
          </w:p>
        </w:tc>
      </w:tr>
      <w:tr>
        <w:trPr>
          <w:cantSplit/>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/api/services/{service_id}</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GET</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Return one service and its current state.</w:t>
            </w:r>
          </w:p>
        </w:tc>
      </w:tr>
      <w:tr>
        <w:trPr>
          <w:cantSplit/>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/api/services/{service_id}/health</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GET</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Return the latest health status.</w:t>
            </w:r>
          </w:p>
        </w:tc>
      </w:tr>
      <w:tr>
        <w:trPr>
          <w:cantSplit/>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/api/telemetry/events</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POST</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Receive monitoring information from the demo application.</w:t>
            </w:r>
          </w:p>
        </w:tc>
      </w:tr>
      <w:tr>
        <w:trPr>
          <w:cantSplit/>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/api/metrics</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GET</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Query time-stamped monitoring measurements.</w:t>
            </w:r>
          </w:p>
        </w:tc>
      </w:tr>
      <w:tr>
        <w:trPr>
          <w:cantSplit/>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/api/alerts</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GET</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List current and recent alerts.</w:t>
            </w:r>
          </w:p>
        </w:tc>
      </w:tr>
      <w:tr>
        <w:trPr>
          <w:cantSplit/>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/api/alerts/rules</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GET</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List configured threshold rules.</w:t>
            </w:r>
          </w:p>
        </w:tc>
      </w:tr>
    </w:tbl>
    <w:p>
      <w:pPr>
        <w:spacing w:after="20"/>
      </w:pPr>
    </w:p>
    <w:p>
      <w:pPr>
        <w:pStyle w:val="Heading2"/>
      </w:pPr>
      <w:r>
        <w:t>4.3 Incident APIs</w:t>
      </w:r>
    </w:p>
    <w:tbl>
      <w:tblPr>
        <w:tblW w:type="auto" w:w="0"/>
        <w:jc w:val="center"/>
        <w:tblLayout w:type="autofit"/>
        <w:tblLook w:firstColumn="1" w:firstRow="1" w:lastColumn="0" w:lastRow="0" w:noHBand="0" w:noVBand="1" w:val="04A0"/>
      </w:tblPr>
      <w:tblGrid>
        <w:gridCol w:w="3389"/>
        <w:gridCol w:w="3389"/>
        <w:gridCol w:w="3389"/>
      </w:tblGrid>
      <w:tr>
        <w:trPr>
          <w:cantSplit/>
          <w:tblHeader/>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Endpoint</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Method</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Purpose</w:t>
            </w:r>
          </w:p>
        </w:tc>
      </w:tr>
      <w:tr>
        <w:trPr>
          <w:cantSplit/>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/api/incidents</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GET</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List incidents.</w:t>
            </w:r>
          </w:p>
        </w:tc>
      </w:tr>
      <w:tr>
        <w:trPr>
          <w:cantSplit/>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/api/incidents/{incident_id}</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GET</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Return an incident and its evidence.</w:t>
            </w:r>
          </w:p>
        </w:tc>
      </w:tr>
      <w:tr>
        <w:trPr>
          <w:cantSplit/>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/api/incidents/{incident_id}</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PATCH</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Update incident status or other allowed fields.</w:t>
            </w:r>
          </w:p>
        </w:tc>
      </w:tr>
      <w:tr>
        <w:trPr>
          <w:cantSplit/>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/api/incidents/{incident_id}/events</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GET</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Return incident timeline/history.</w:t>
            </w:r>
          </w:p>
        </w:tc>
      </w:tr>
      <w:tr>
        <w:trPr>
          <w:cantSplit/>
        </w:trPr>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/api/incidents/{incident_id}/ai-summary</w:t>
            </w:r>
          </w:p>
        </w:tc>
        <w:tc>
          <w:tcPr>
            <w:tcW w:type="dxa" w:w="11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POST</w:t>
            </w:r>
          </w:p>
        </w:tc>
        <w:tc>
          <w:tcPr>
            <w:tcW w:type="dxa" w:w="446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Generate or refresh the advisory AI summary in Phase 10.</w:t>
            </w:r>
          </w:p>
        </w:tc>
      </w:tr>
    </w:tbl>
    <w:p>
      <w:pPr>
        <w:spacing w:after="20"/>
      </w:pPr>
    </w:p>
    <w:p>
      <w:pPr>
        <w:pStyle w:val="Heading2"/>
      </w:pPr>
      <w:r>
        <w:t>4.4 Telemetry event contract</w:t>
      </w:r>
    </w:p>
    <w:tbl>
      <w:tblPr>
        <w:tblW w:type="auto" w:w="0"/>
        <w:tblLook w:firstColumn="1" w:firstRow="1" w:lastColumn="0" w:lastRow="0" w:noHBand="0" w:noVBand="1" w:val="04A0"/>
      </w:tblPr>
      <w:tblGrid>
        <w:gridCol w:w="10166"/>
      </w:tblGrid>
      <w:tr>
        <w:trPr>
          <w:cantSplit/>
        </w:trPr>
        <w:tc>
          <w:tcPr>
            <w:tcW w:type="dxa" w:w="10166"/>
            <w:shd w:fill="F4F6F8"/>
            <w:tcBorders>
              <w:top w:val="single" w:sz="4" w:color="D7DEE7"/>
              <w:left w:val="single" w:sz="4" w:color="D7DEE7"/>
              <w:bottom w:val="single" w:sz="4" w:color="D7DEE7"/>
              <w:right w:val="single" w:sz="4" w:color="D7DEE7"/>
            </w:tcBorders>
            <w:tcMar>
              <w:top w:w="100" w:type="dxa"/>
              <w:start w:w="120" w:type="dxa"/>
              <w:bottom w:w="100" w:type="dxa"/>
              <w:end w:w="120" w:type="dxa"/>
            </w:tcMar>
          </w:tcPr>
          <w:p>
            <w:pPr>
              <w:pStyle w:val="CodeBlock"/>
            </w:pPr>
            <w:r>
              <w:t>{</w:t>
              <w:br/>
              <w:t xml:space="preserve">  "service_id": "demo-app",</w:t>
              <w:br/>
              <w:t xml:space="preserve">  "timestamp": "2026-10-01T10:30:00Z",</w:t>
              <w:br/>
              <w:t xml:space="preserve">  "endpoint": "/api/orders",</w:t>
              <w:br/>
              <w:t xml:space="preserve">  "status_code": 200,</w:t>
              <w:br/>
              <w:t xml:space="preserve">  "response_time_ms": 124,</w:t>
              <w:br/>
              <w:t xml:space="preserve">  "request_id": "..."</w:t>
              <w:br/>
              <w:t>}</w:t>
            </w:r>
          </w:p>
        </w:tc>
      </w:tr>
    </w:tbl>
    <w:p>
      <w:pPr>
        <w:spacing w:after="20"/>
      </w:pPr>
    </w:p>
    <w:p>
      <w:r>
        <w:t>The exact event schema can be expanded when OpenTelemetry is introduced. The MVP only requires the information needed to support request counts, outcomes, latency, service health, alerts, and incidents.</w:t>
      </w:r>
    </w:p>
    <w:p>
      <w:pPr>
        <w:pStyle w:val="Heading1"/>
      </w:pPr>
      <w:r>
        <w:t>5. Data Model and Persistence</w:t>
      </w:r>
    </w:p>
    <w:p>
      <w:pPr>
        <w:pStyle w:val="Heading2"/>
      </w:pPr>
      <w:r>
        <w:t>5.1 Entity relationships</w:t>
      </w:r>
    </w:p>
    <w:tbl>
      <w:tblPr>
        <w:tblW w:type="auto" w:w="0"/>
        <w:tblLook w:firstColumn="1" w:firstRow="1" w:lastColumn="0" w:lastRow="0" w:noHBand="0" w:noVBand="1" w:val="04A0"/>
      </w:tblPr>
      <w:tblGrid>
        <w:gridCol w:w="10166"/>
      </w:tblGrid>
      <w:tr>
        <w:trPr>
          <w:cantSplit/>
        </w:trPr>
        <w:tc>
          <w:tcPr>
            <w:tcW w:type="dxa" w:w="10166"/>
            <w:shd w:fill="F4F6F8"/>
            <w:tcBorders>
              <w:top w:val="single" w:sz="4" w:color="D7DEE7"/>
              <w:left w:val="single" w:sz="4" w:color="D7DEE7"/>
              <w:bottom w:val="single" w:sz="4" w:color="D7DEE7"/>
              <w:right w:val="single" w:sz="4" w:color="D7DEE7"/>
            </w:tcBorders>
            <w:tcMar>
              <w:top w:w="100" w:type="dxa"/>
              <w:start w:w="120" w:type="dxa"/>
              <w:bottom w:w="100" w:type="dxa"/>
              <w:end w:w="120" w:type="dxa"/>
            </w:tcMar>
          </w:tcPr>
          <w:p>
            <w:pPr>
              <w:pStyle w:val="CodeBlock"/>
            </w:pPr>
            <w:r>
              <w:t>users</w:t>
              <w:br/>
              <w:t xml:space="preserve">  |</w:t>
              <w:br/>
              <w:t xml:space="preserve">  | manages / views</w:t>
              <w:br/>
              <w:t xml:space="preserve">  v</w:t>
              <w:br/>
              <w:t>incidents &lt;---- alerts &lt;---- detection rules</w:t>
              <w:br/>
              <w:t xml:space="preserve">  |</w:t>
              <w:br/>
              <w:t xml:space="preserve">  +---- incident_events</w:t>
              <w:br/>
              <w:br/>
              <w:t>services</w:t>
              <w:br/>
              <w:t xml:space="preserve">  |</w:t>
              <w:br/>
              <w:t xml:space="preserve">  +---- metrics</w:t>
              <w:br/>
              <w:t xml:space="preserve">  |</w:t>
              <w:br/>
              <w:t xml:space="preserve">  +---- alerts</w:t>
              <w:br/>
              <w:t xml:space="preserve">  +---- incidents</w:t>
            </w:r>
          </w:p>
        </w:tc>
      </w:tr>
    </w:tbl>
    <w:p>
      <w:pPr>
        <w:spacing w:after="20"/>
      </w:pPr>
    </w:p>
    <w:p>
      <w:pPr>
        <w:pStyle w:val="Heading2"/>
      </w:pPr>
      <w:r>
        <w:t>5.2 Initial table definitions</w:t>
      </w:r>
    </w:p>
    <w:tbl>
      <w:tblPr>
        <w:tblW w:type="auto" w:w="0"/>
        <w:jc w:val="center"/>
        <w:tblLayout w:type="autofit"/>
        <w:tblLook w:firstColumn="1" w:firstRow="1" w:lastColumn="0" w:lastRow="0" w:noHBand="0" w:noVBand="1" w:val="04A0"/>
      </w:tblPr>
      <w:tblGrid>
        <w:gridCol w:w="3389"/>
        <w:gridCol w:w="3389"/>
        <w:gridCol w:w="3389"/>
      </w:tblGrid>
      <w:tr>
        <w:trPr>
          <w:cantSplit/>
          <w:tblHeader/>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Table</w:t>
            </w:r>
          </w:p>
        </w:tc>
        <w:tc>
          <w:tcPr>
            <w:tcW w:type="dxa" w:w="403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Key fields</w:t>
            </w:r>
          </w:p>
        </w:tc>
        <w:tc>
          <w:tcPr>
            <w:tcW w:type="dxa" w:w="34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Notes</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users</w:t>
            </w:r>
          </w:p>
        </w:tc>
        <w:tc>
          <w:tcPr>
            <w:tcW w:type="dxa" w:w="403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id, email, password_hash, created_at</w:t>
            </w:r>
          </w:p>
        </w:tc>
        <w:tc>
          <w:tcPr>
            <w:tcW w:type="dxa" w:w="34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Authentication metadata. Avoid storing plaintext passwords.</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services</w:t>
            </w:r>
          </w:p>
        </w:tc>
        <w:tc>
          <w:tcPr>
            <w:tcW w:type="dxa" w:w="403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id, name, identifier, status, created_at</w:t>
            </w:r>
          </w:p>
        </w:tc>
        <w:tc>
          <w:tcPr>
            <w:tcW w:type="dxa" w:w="34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Represents a monitored application/service.</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metrics</w:t>
            </w:r>
          </w:p>
        </w:tc>
        <w:tc>
          <w:tcPr>
            <w:tcW w:type="dxa" w:w="403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id, service_id, metric_name, value, recorded_at</w:t>
            </w:r>
          </w:p>
        </w:tc>
        <w:tc>
          <w:tcPr>
            <w:tcW w:type="dxa" w:w="34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Stores time-stamped measurements used by the MVP.</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alerts</w:t>
            </w:r>
          </w:p>
        </w:tc>
        <w:tc>
          <w:tcPr>
            <w:tcW w:type="dxa" w:w="403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id, service_id, rule_name, severity, status, triggered_at, evidence</w:t>
            </w:r>
          </w:p>
        </w:tc>
        <w:tc>
          <w:tcPr>
            <w:tcW w:type="dxa" w:w="34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Represents a threshold violation.</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incidents</w:t>
            </w:r>
          </w:p>
        </w:tc>
        <w:tc>
          <w:tcPr>
            <w:tcW w:type="dxa" w:w="403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id, service_id, alert_id, title, severity, status, opened_at, resolved_at</w:t>
            </w:r>
          </w:p>
        </w:tc>
        <w:tc>
          <w:tcPr>
            <w:tcW w:type="dxa" w:w="34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Tracks the incident lifecycle.</w:t>
            </w:r>
          </w:p>
        </w:tc>
      </w:tr>
      <w:tr>
        <w:trPr>
          <w:cantSplit/>
        </w:trPr>
        <w:tc>
          <w:tcPr>
            <w:tcW w:type="dxa" w:w="201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incident_events</w:t>
            </w:r>
          </w:p>
        </w:tc>
        <w:tc>
          <w:tcPr>
            <w:tcW w:type="dxa" w:w="403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id, incident_id, event_type, message, actor, created_at</w:t>
            </w:r>
          </w:p>
        </w:tc>
        <w:tc>
          <w:tcPr>
            <w:tcW w:type="dxa" w:w="34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Timeline and audit entries.</w:t>
            </w:r>
          </w:p>
        </w:tc>
      </w:tr>
    </w:tbl>
    <w:p>
      <w:pPr>
        <w:spacing w:after="20"/>
      </w:pPr>
    </w:p>
    <w:tbl>
      <w:tblPr>
        <w:tblW w:type="auto" w:w="0"/>
        <w:tblLook w:firstColumn="1" w:firstRow="1" w:lastColumn="0" w:lastRow="0" w:noHBand="0" w:noVBand="1" w:val="04A0"/>
      </w:tblPr>
      <w:tblGrid>
        <w:gridCol w:w="10166"/>
      </w:tblGrid>
      <w:tr>
        <w:trPr>
          <w:cantSplit/>
        </w:trPr>
        <w:tc>
          <w:tcPr>
            <w:tcW w:type="dxa" w:w="10166"/>
            <w:shd w:fill="FFF7E6"/>
            <w:tcBorders>
              <w:top w:val="single" w:sz="8" w:color="B26A00"/>
              <w:left w:val="single" w:sz="18" w:color="B26A00"/>
              <w:bottom w:val="single" w:sz="8" w:color="B26A00"/>
              <w:right w:val="single" w:sz="4" w:color="B26A00"/>
            </w:tcBorders>
            <w:tcMar>
              <w:top w:w="120" w:type="dxa"/>
              <w:start w:w="140" w:type="dxa"/>
              <w:bottom w:w="120" w:type="dxa"/>
              <w:end w:w="120" w:type="dxa"/>
            </w:tcMar>
          </w:tcPr>
          <w:p>
            <w:r>
              <w:rPr>
                <w:b/>
                <w:color w:val="B26A00"/>
                <w:sz w:val="20"/>
              </w:rPr>
              <w:t>Data modeling rule</w:t>
              <w:br/>
            </w:r>
            <w:r>
              <w:rPr>
                <w:color w:val="1F2937"/>
                <w:sz w:val="19"/>
              </w:rPr>
              <w:t>Do not create additional tables just to make the architecture look larger. Add a new table only when a concrete requirement cannot be handled cleanly by the existing model.</w:t>
            </w:r>
          </w:p>
        </w:tc>
      </w:tr>
    </w:tbl>
    <w:p>
      <w:pPr>
        <w:spacing w:after="20"/>
      </w:pPr>
    </w:p>
    <w:p>
      <w:pPr>
        <w:pStyle w:val="Heading2"/>
      </w:pPr>
      <w:r>
        <w:t>5.3 Data retention for MVP</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Data</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MVP behavior</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Metrics</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Keep enough recent history to support dashboard charts and incident investigation during the demo.</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Alerts</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Persist alert records so incident creation and history survive restarts.</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Incidents</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Persist until explicitly resolved; do not silently discard incident history during normal operation.</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Incident events</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Append-only timeline entries for important state changes and actions.</w:t>
            </w:r>
          </w:p>
        </w:tc>
      </w:tr>
    </w:tbl>
    <w:p>
      <w:pPr>
        <w:spacing w:after="20"/>
      </w:pPr>
    </w:p>
    <w:p>
      <w:r>
        <w:t>The PRD does not define a numeric retention period. A concrete retention duration can be selected during implementation after estimating local storage needs.</w:t>
      </w:r>
    </w:p>
    <w:p>
      <w:pPr>
        <w:pStyle w:val="Heading1"/>
      </w:pPr>
      <w:r>
        <w:t>6. Monitoring, Metrics and Detection</w:t>
      </w:r>
    </w:p>
    <w:p>
      <w:pPr>
        <w:pStyle w:val="Heading2"/>
      </w:pPr>
      <w:r>
        <w:t>6.1 Required monitoring signals</w:t>
      </w:r>
    </w:p>
    <w:tbl>
      <w:tblPr>
        <w:tblW w:type="auto" w:w="0"/>
        <w:jc w:val="center"/>
        <w:tblLayout w:type="autofit"/>
        <w:tblLook w:firstColumn="1" w:firstRow="1" w:lastColumn="0" w:lastRow="0" w:noHBand="0" w:noVBand="1" w:val="04A0"/>
      </w:tblPr>
      <w:tblGrid>
        <w:gridCol w:w="3389"/>
        <w:gridCol w:w="3389"/>
        <w:gridCol w:w="3389"/>
      </w:tblGrid>
      <w:tr>
        <w:trPr>
          <w:cantSplit/>
          <w:tblHeader/>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Signal</w:t>
            </w:r>
          </w:p>
        </w:tc>
        <w:tc>
          <w:tcPr>
            <w:tcW w:type="dxa" w:w="417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Meaning</w:t>
            </w:r>
          </w:p>
        </w:tc>
        <w:tc>
          <w:tcPr>
            <w:tcW w:type="dxa" w:w="30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Use</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Request count</w:t>
            </w:r>
          </w:p>
        </w:tc>
        <w:tc>
          <w:tcPr>
            <w:tcW w:type="dxa" w:w="417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Number of observed requests over a time window.</w:t>
            </w:r>
          </w:p>
        </w:tc>
        <w:tc>
          <w:tcPr>
            <w:tcW w:type="dxa" w:w="30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Dashboard and activity trends.</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Error count / outcome</w:t>
            </w:r>
          </w:p>
        </w:tc>
        <w:tc>
          <w:tcPr>
            <w:tcW w:type="dxa" w:w="417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Requests that return error outcomes.</w:t>
            </w:r>
          </w:p>
        </w:tc>
        <w:tc>
          <w:tcPr>
            <w:tcW w:type="dxa" w:w="30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Error-rate detection and incident evidence.</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Response time</w:t>
            </w:r>
          </w:p>
        </w:tc>
        <w:tc>
          <w:tcPr>
            <w:tcW w:type="dxa" w:w="417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Time taken to complete a request.</w:t>
            </w:r>
          </w:p>
        </w:tc>
        <w:tc>
          <w:tcPr>
            <w:tcW w:type="dxa" w:w="30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Latency view and slow-response detection.</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Service health</w:t>
            </w:r>
          </w:p>
        </w:tc>
        <w:tc>
          <w:tcPr>
            <w:tcW w:type="dxa" w:w="417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Whether the monitored service is responding to its health check.</w:t>
            </w:r>
          </w:p>
        </w:tc>
        <w:tc>
          <w:tcPr>
            <w:tcW w:type="dxa" w:w="30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Service status and incident context.</w:t>
            </w:r>
          </w:p>
        </w:tc>
      </w:tr>
    </w:tbl>
    <w:p>
      <w:pPr>
        <w:spacing w:after="20"/>
      </w:pPr>
    </w:p>
    <w:p>
      <w:pPr>
        <w:pStyle w:val="Heading2"/>
      </w:pPr>
      <w:r>
        <w:t>6.2 Rule-based detection</w:t>
      </w:r>
    </w:p>
    <w:p>
      <w:r>
        <w:t>The MVP uses explicit threshold rules rather than black-box anomaly detection. Thresholds should be configurable so that the same engine can be tested against the demo application without changing code.</w:t>
      </w:r>
    </w:p>
    <w:tbl>
      <w:tblPr>
        <w:tblW w:type="auto" w:w="0"/>
        <w:jc w:val="center"/>
        <w:tblLayout w:type="autofit"/>
        <w:tblLook w:firstColumn="1" w:firstRow="1" w:lastColumn="0" w:lastRow="0" w:noHBand="0" w:noVBand="1" w:val="04A0"/>
      </w:tblPr>
      <w:tblGrid>
        <w:gridCol w:w="3389"/>
        <w:gridCol w:w="3389"/>
        <w:gridCol w:w="3389"/>
      </w:tblGrid>
      <w:tr>
        <w:trPr>
          <w:cantSplit/>
          <w:tblHeader/>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Example rule</w:t>
            </w:r>
          </w:p>
        </w:tc>
        <w:tc>
          <w:tcPr>
            <w:tcW w:type="dxa" w:w="47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Condition</w:t>
            </w:r>
          </w:p>
        </w:tc>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Result</w:t>
            </w:r>
          </w:p>
        </w:tc>
      </w:tr>
      <w:tr>
        <w:trPr>
          <w:cantSplit/>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High error rate</w:t>
            </w:r>
          </w:p>
        </w:tc>
        <w:tc>
          <w:tcPr>
            <w:tcW w:type="dxa" w:w="47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Error rate &gt; configured threshold for the evaluation window.</w:t>
            </w:r>
          </w:p>
        </w:tc>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Create alert for the affected service.</w:t>
            </w:r>
          </w:p>
        </w:tc>
      </w:tr>
      <w:tr>
        <w:trPr>
          <w:cantSplit/>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High latency</w:t>
            </w:r>
          </w:p>
        </w:tc>
        <w:tc>
          <w:tcPr>
            <w:tcW w:type="dxa" w:w="47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Response time &gt; configured threshold.</w:t>
            </w:r>
          </w:p>
        </w:tc>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Create alert for slow-response condition.</w:t>
            </w:r>
          </w:p>
        </w:tc>
      </w:tr>
      <w:tr>
        <w:trPr>
          <w:cantSplit/>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Unhealthy service</w:t>
            </w:r>
          </w:p>
        </w:tc>
        <w:tc>
          <w:tcPr>
            <w:tcW w:type="dxa" w:w="475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Health check fails or returns an unhealthy state.</w:t>
            </w:r>
          </w:p>
        </w:tc>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Create alert for service health.</w:t>
            </w:r>
          </w:p>
        </w:tc>
      </w:tr>
    </w:tbl>
    <w:p>
      <w:pPr>
        <w:spacing w:after="20"/>
      </w:pPr>
    </w:p>
    <w:p>
      <w:pPr>
        <w:pStyle w:val="Heading2"/>
      </w:pPr>
      <w:r>
        <w:t>6.3 Alert deduplication</w:t>
      </w:r>
    </w:p>
    <w:p>
      <w:r>
        <w:t>Repeated observations of the same underlying condition should not create an unlimited number of identical alerts. The MVP should use a simple deduplication key such as service + rule name + currently active condition. The implementation must document its exact behavior.</w:t>
      </w:r>
    </w:p>
    <w:p>
      <w:pPr>
        <w:pStyle w:val="Heading1"/>
      </w:pPr>
      <w:r>
        <w:t>7. Incident Management and Background Processing</w:t>
      </w:r>
    </w:p>
    <w:p>
      <w:r>
        <w:br w:type="page"/>
      </w:r>
    </w:p>
    <w:p>
      <w:pPr>
        <w:pStyle w:val="Heading2"/>
      </w:pPr>
      <w:r>
        <w:t>7.1 Incident lifecycle</w:t>
      </w:r>
    </w:p>
    <w:tbl>
      <w:tblPr>
        <w:tblW w:type="auto" w:w="0"/>
        <w:tblLook w:firstColumn="1" w:firstRow="1" w:lastColumn="0" w:lastRow="0" w:noHBand="0" w:noVBand="1" w:val="04A0"/>
      </w:tblPr>
      <w:tblGrid>
        <w:gridCol w:w="10166"/>
      </w:tblGrid>
      <w:tr>
        <w:trPr>
          <w:cantSplit/>
        </w:trPr>
        <w:tc>
          <w:tcPr>
            <w:tcW w:type="dxa" w:w="10166"/>
            <w:shd w:fill="F4F6F8"/>
            <w:tcBorders>
              <w:top w:val="single" w:sz="4" w:color="D7DEE7"/>
              <w:left w:val="single" w:sz="4" w:color="D7DEE7"/>
              <w:bottom w:val="single" w:sz="4" w:color="D7DEE7"/>
              <w:right w:val="single" w:sz="4" w:color="D7DEE7"/>
            </w:tcBorders>
            <w:tcMar>
              <w:top w:w="100" w:type="dxa"/>
              <w:start w:w="120" w:type="dxa"/>
              <w:bottom w:w="100" w:type="dxa"/>
              <w:end w:w="120" w:type="dxa"/>
            </w:tcMar>
          </w:tcPr>
          <w:p>
            <w:pPr>
              <w:pStyle w:val="CodeBlock"/>
            </w:pPr>
            <w:r>
              <w:t>DETECTED / CREATED</w:t>
              <w:br/>
              <w:t xml:space="preserve">       |</w:t>
              <w:br/>
              <w:t xml:space="preserve">       v</w:t>
              <w:br/>
              <w:t xml:space="preserve">     OPEN</w:t>
              <w:br/>
              <w:t xml:space="preserve">       |</w:t>
              <w:br/>
              <w:t xml:space="preserve">       v</w:t>
              <w:br/>
              <w:t>INVESTIGATING</w:t>
              <w:br/>
              <w:t xml:space="preserve">       |</w:t>
              <w:br/>
              <w:t xml:space="preserve">       v</w:t>
              <w:br/>
              <w:t xml:space="preserve">   RESOLVED</w:t>
            </w:r>
          </w:p>
        </w:tc>
      </w:tr>
    </w:tbl>
    <w:p>
      <w:pPr>
        <w:spacing w:after="20"/>
      </w:pPr>
    </w:p>
    <w:p>
      <w:r>
        <w:t>The PRD defines the lifecycle as Detected, Open, Investigating, Resolved; the implementation can treat “Detected” as an internal event that results in an Open incident so that the user-facing lifecycle remains simple.</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33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Transition</w:t>
            </w:r>
          </w:p>
        </w:tc>
        <w:tc>
          <w:tcPr>
            <w:tcW w:type="dxa" w:w="61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Allowed action</w:t>
            </w:r>
          </w:p>
        </w:tc>
      </w:tr>
      <w:tr>
        <w:trPr>
          <w:cantSplit/>
        </w:trPr>
        <w:tc>
          <w:tcPr>
            <w:tcW w:type="dxa" w:w="33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Open → Investigating</w:t>
            </w:r>
          </w:p>
        </w:tc>
        <w:tc>
          <w:tcPr>
            <w:tcW w:type="dxa" w:w="61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Developer begins investigation.</w:t>
            </w:r>
          </w:p>
        </w:tc>
      </w:tr>
      <w:tr>
        <w:trPr>
          <w:cantSplit/>
        </w:trPr>
        <w:tc>
          <w:tcPr>
            <w:tcW w:type="dxa" w:w="33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Investigating → Resolved</w:t>
            </w:r>
          </w:p>
        </w:tc>
        <w:tc>
          <w:tcPr>
            <w:tcW w:type="dxa" w:w="61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Developer confirms the problem is resolved.</w:t>
            </w:r>
          </w:p>
        </w:tc>
      </w:tr>
      <w:tr>
        <w:trPr>
          <w:cantSplit/>
        </w:trPr>
        <w:tc>
          <w:tcPr>
            <w:tcW w:type="dxa" w:w="33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Open → Resolved</w:t>
            </w:r>
          </w:p>
        </w:tc>
        <w:tc>
          <w:tcPr>
            <w:tcW w:type="dxa" w:w="61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Allow direct resolution when the incident is simple and no investigation state is needed.</w:t>
            </w:r>
          </w:p>
        </w:tc>
      </w:tr>
    </w:tbl>
    <w:p>
      <w:pPr>
        <w:spacing w:after="20"/>
      </w:pPr>
    </w:p>
    <w:p>
      <w:pPr>
        <w:pStyle w:val="Heading2"/>
      </w:pPr>
      <w:r>
        <w:t>7.2 Incident evidence</w:t>
      </w:r>
    </w:p>
    <w:p>
      <w:pPr>
        <w:pStyle w:val="ListBullet"/>
        <w:spacing w:after="60"/>
      </w:pPr>
      <w:r>
        <w:t>Affected service</w:t>
      </w:r>
    </w:p>
    <w:p>
      <w:pPr>
        <w:pStyle w:val="ListBullet"/>
        <w:spacing w:after="60"/>
      </w:pPr>
      <w:r>
        <w:t>Alert/rule that caused the incident</w:t>
      </w:r>
    </w:p>
    <w:p>
      <w:pPr>
        <w:pStyle w:val="ListBullet"/>
        <w:spacing w:after="60"/>
      </w:pPr>
      <w:r>
        <w:t>Trigger timestamp</w:t>
      </w:r>
    </w:p>
    <w:p>
      <w:pPr>
        <w:pStyle w:val="ListBullet"/>
        <w:spacing w:after="60"/>
      </w:pPr>
      <w:r>
        <w:t>Relevant metric values</w:t>
      </w:r>
    </w:p>
    <w:p>
      <w:pPr>
        <w:pStyle w:val="ListBullet"/>
        <w:spacing w:after="60"/>
      </w:pPr>
      <w:r>
        <w:t>Recent monitoring events</w:t>
      </w:r>
    </w:p>
    <w:p>
      <w:pPr>
        <w:pStyle w:val="ListBullet"/>
        <w:spacing w:after="60"/>
      </w:pPr>
      <w:r>
        <w:t>Incident timeline entries</w:t>
      </w:r>
    </w:p>
    <w:p>
      <w:r>
        <w:br w:type="page"/>
      </w:r>
    </w:p>
    <w:p>
      <w:pPr>
        <w:pStyle w:val="Heading2"/>
      </w:pPr>
      <w:r>
        <w:t>7.3 Redis worker and retries</w:t>
      </w:r>
    </w:p>
    <w:p>
      <w:r>
        <w:t>Redis is introduced only after the synchronous monitoring workflow is working. At least one background operation must be demonstrable with a controlled failure scenario.</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Requirement</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Technical behavior</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Queueing</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API places an allowed background task onto a Redis-backed queue.</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Worker</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 worker receives the task and performs the operation outside the request path.</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Retry</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 failed task is retried according to a bounded retry policy.</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Failure visibility</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After retries are exhausted, the failure must be observable rather than silently discarded.</w:t>
            </w:r>
          </w:p>
        </w:tc>
      </w:tr>
      <w:tr>
        <w:trPr>
          <w:cantSplit/>
        </w:trPr>
        <w:tc>
          <w:tcPr>
            <w:tcW w:type="dxa" w:w="230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Idempotency</w:t>
            </w:r>
          </w:p>
        </w:tc>
        <w:tc>
          <w:tcPr>
            <w:tcW w:type="dxa" w:w="72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Retrying the same logical task must not create an unintended duplicate incident or event.</w:t>
            </w:r>
          </w:p>
        </w:tc>
      </w:tr>
    </w:tbl>
    <w:p>
      <w:pPr>
        <w:spacing w:after="20"/>
      </w:pPr>
    </w:p>
    <w:p>
      <w:r>
        <w:br w:type="page"/>
      </w:r>
    </w:p>
    <w:p>
      <w:pPr>
        <w:pStyle w:val="Heading1"/>
      </w:pPr>
      <w:r>
        <w:t>8. Dashboard and Frontend Requirements</w:t>
      </w:r>
    </w:p>
    <w:p>
      <w:pPr>
        <w:pStyle w:val="Heading2"/>
      </w:pPr>
      <w:r>
        <w:t>8.1 Overview dashboard</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Widget</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Minimum data</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Service health cards</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Service name, health state, latest check time.</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Request activity</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Request count for a recent period.</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Error activity</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Error count and/or error rate.</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Latency</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Average or representative response-time value plus recent trend.</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Active incidents</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Open and investigating incidents.</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Recent alerts</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Latest alert events and severity.</w:t>
            </w:r>
          </w:p>
        </w:tc>
      </w:tr>
    </w:tbl>
    <w:p>
      <w:pPr>
        <w:spacing w:after="20"/>
      </w:pPr>
    </w:p>
    <w:p>
      <w:pPr>
        <w:pStyle w:val="Heading2"/>
      </w:pPr>
      <w:r>
        <w:t>8.2 Incident detail page</w:t>
      </w:r>
    </w:p>
    <w:p>
      <w:pPr>
        <w:pStyle w:val="ListBullet"/>
        <w:spacing w:after="60"/>
      </w:pPr>
      <w:r>
        <w:t>Incident title and severity</w:t>
      </w:r>
    </w:p>
    <w:p>
      <w:pPr>
        <w:pStyle w:val="ListBullet"/>
        <w:spacing w:after="60"/>
      </w:pPr>
      <w:r>
        <w:t>Affected service</w:t>
      </w:r>
    </w:p>
    <w:p>
      <w:pPr>
        <w:pStyle w:val="ListBullet"/>
        <w:spacing w:after="60"/>
      </w:pPr>
      <w:r>
        <w:t>Current status</w:t>
      </w:r>
    </w:p>
    <w:p>
      <w:pPr>
        <w:pStyle w:val="ListBullet"/>
        <w:spacing w:after="60"/>
      </w:pPr>
      <w:r>
        <w:t>Open / resolve timestamps</w:t>
      </w:r>
    </w:p>
    <w:p>
      <w:pPr>
        <w:pStyle w:val="ListBullet"/>
        <w:spacing w:after="60"/>
      </w:pPr>
      <w:r>
        <w:t>Alert that triggered the incident</w:t>
      </w:r>
    </w:p>
    <w:p>
      <w:pPr>
        <w:pStyle w:val="ListBullet"/>
        <w:spacing w:after="60"/>
      </w:pPr>
      <w:r>
        <w:t>Monitoring evidence</w:t>
      </w:r>
    </w:p>
    <w:p>
      <w:pPr>
        <w:pStyle w:val="ListBullet"/>
        <w:spacing w:after="60"/>
      </w:pPr>
      <w:r>
        <w:t>Timeline / audit history</w:t>
      </w:r>
    </w:p>
    <w:p>
      <w:pPr>
        <w:pStyle w:val="ListBullet"/>
        <w:spacing w:after="60"/>
      </w:pPr>
      <w:r>
        <w:t>AI summary when available</w:t>
      </w:r>
    </w:p>
    <w:p>
      <w:pPr>
        <w:pStyle w:val="Heading2"/>
      </w:pPr>
      <w:r>
        <w:t>8.3 Frontend behavior</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Requirement</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Behavior</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Loading states</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Show an explicit loading state while dashboard data is requested.</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Errors</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Show a user-readable error state when an API request fails.</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Refresh</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Allow current state to be refreshed. Auto-refresh may be added if it remains simple and understandable.</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Navigation</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Services, alerts, incidents, and details should be reachable without complex navigation.</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Auth</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User must be authenticated before accessing protected data.</w:t>
            </w:r>
          </w:p>
        </w:tc>
      </w:tr>
    </w:tbl>
    <w:p>
      <w:pPr>
        <w:spacing w:after="20"/>
      </w:pPr>
    </w:p>
    <w:p>
      <w:pPr>
        <w:pStyle w:val="Heading1"/>
      </w:pPr>
      <w:r>
        <w:t>9. AI Incident Assistant</w:t>
      </w:r>
    </w:p>
    <w:p>
      <w:pPr>
        <w:pStyle w:val="Heading2"/>
      </w:pPr>
      <w:r>
        <w:t>9.1 Purpose</w:t>
      </w:r>
    </w:p>
    <w:p>
      <w:r>
        <w:t>The AI layer is advisory. It summarizes an incident using evidence already collected by PulseOps and may suggest possible contributing factors. It does not fix application code or infrastructure and does not replace the monitoring/detection logic.</w:t>
      </w:r>
    </w:p>
    <w:p>
      <w:pPr>
        <w:pStyle w:val="Heading2"/>
      </w:pPr>
      <w:r>
        <w:t>9.2 Input context</w:t>
      </w:r>
    </w:p>
    <w:p>
      <w:pPr>
        <w:pStyle w:val="ListBullet"/>
        <w:spacing w:after="60"/>
      </w:pPr>
      <w:r>
        <w:t>Incident title, status, severity, and timestamps</w:t>
      </w:r>
    </w:p>
    <w:p>
      <w:pPr>
        <w:pStyle w:val="ListBullet"/>
        <w:spacing w:after="60"/>
      </w:pPr>
      <w:r>
        <w:t>Affected service</w:t>
      </w:r>
    </w:p>
    <w:p>
      <w:pPr>
        <w:pStyle w:val="ListBullet"/>
        <w:spacing w:after="60"/>
      </w:pPr>
      <w:r>
        <w:t>Triggered alert and rule</w:t>
      </w:r>
    </w:p>
    <w:p>
      <w:pPr>
        <w:pStyle w:val="ListBullet"/>
        <w:spacing w:after="60"/>
      </w:pPr>
      <w:r>
        <w:t>Recent metrics relevant to the alert</w:t>
      </w:r>
    </w:p>
    <w:p>
      <w:pPr>
        <w:pStyle w:val="ListBullet"/>
        <w:spacing w:after="60"/>
      </w:pPr>
      <w:r>
        <w:t>Recent incident events</w:t>
      </w:r>
    </w:p>
    <w:p>
      <w:pPr>
        <w:pStyle w:val="ListBullet"/>
        <w:spacing w:after="60"/>
      </w:pPr>
      <w:r>
        <w:t>Relevant logs or telemetry available at the time of implementation</w:t>
      </w:r>
    </w:p>
    <w:p>
      <w:pPr>
        <w:pStyle w:val="Heading2"/>
      </w:pPr>
      <w:r>
        <w:t>9.3 Output structure</w:t>
      </w:r>
    </w:p>
    <w:tbl>
      <w:tblPr>
        <w:tblW w:type="auto" w:w="0"/>
        <w:tblLook w:firstColumn="1" w:firstRow="1" w:lastColumn="0" w:lastRow="0" w:noHBand="0" w:noVBand="1" w:val="04A0"/>
      </w:tblPr>
      <w:tblGrid>
        <w:gridCol w:w="10166"/>
      </w:tblGrid>
      <w:tr>
        <w:trPr>
          <w:cantSplit/>
        </w:trPr>
        <w:tc>
          <w:tcPr>
            <w:tcW w:type="dxa" w:w="10166"/>
            <w:shd w:fill="F4F6F8"/>
            <w:tcBorders>
              <w:top w:val="single" w:sz="4" w:color="D7DEE7"/>
              <w:left w:val="single" w:sz="4" w:color="D7DEE7"/>
              <w:bottom w:val="single" w:sz="4" w:color="D7DEE7"/>
              <w:right w:val="single" w:sz="4" w:color="D7DEE7"/>
            </w:tcBorders>
            <w:tcMar>
              <w:top w:w="100" w:type="dxa"/>
              <w:start w:w="120" w:type="dxa"/>
              <w:bottom w:w="100" w:type="dxa"/>
              <w:end w:w="120" w:type="dxa"/>
            </w:tcMar>
          </w:tcPr>
          <w:p>
            <w:pPr>
              <w:pStyle w:val="CodeBlock"/>
            </w:pPr>
            <w:r>
              <w:t>{</w:t>
              <w:br/>
              <w:t xml:space="preserve">  "summary": "Concise explanation of what happened",</w:t>
              <w:br/>
              <w:t xml:space="preserve">  "evidence": [</w:t>
              <w:br/>
              <w:t xml:space="preserve">    "Observed metric / error facts"</w:t>
              <w:br/>
              <w:t xml:space="preserve">  ],</w:t>
              <w:br/>
              <w:t xml:space="preserve">  "possible_causes": [</w:t>
              <w:br/>
              <w:t xml:space="preserve">    "Potential contributing factor"</w:t>
              <w:br/>
              <w:t xml:space="preserve">  ],</w:t>
              <w:br/>
              <w:t xml:space="preserve">  "confidence_note": "Advisory; validate against the evidence"</w:t>
              <w:br/>
              <w:t>}</w:t>
            </w:r>
          </w:p>
        </w:tc>
      </w:tr>
    </w:tbl>
    <w:p>
      <w:pPr>
        <w:spacing w:after="20"/>
      </w:pPr>
    </w:p>
    <w:tbl>
      <w:tblPr>
        <w:tblW w:type="auto" w:w="0"/>
        <w:tblLook w:firstColumn="1" w:firstRow="1" w:lastColumn="0" w:lastRow="0" w:noHBand="0" w:noVBand="1" w:val="04A0"/>
      </w:tblPr>
      <w:tblGrid>
        <w:gridCol w:w="10166"/>
      </w:tblGrid>
      <w:tr>
        <w:trPr>
          <w:cantSplit/>
        </w:trPr>
        <w:tc>
          <w:tcPr>
            <w:tcW w:type="dxa" w:w="10166"/>
            <w:shd w:fill="FFF7E6"/>
            <w:tcBorders>
              <w:top w:val="single" w:sz="8" w:color="B26A00"/>
              <w:left w:val="single" w:sz="18" w:color="B26A00"/>
              <w:bottom w:val="single" w:sz="8" w:color="B26A00"/>
              <w:right w:val="single" w:sz="4" w:color="B26A00"/>
            </w:tcBorders>
            <w:tcMar>
              <w:top w:w="120" w:type="dxa"/>
              <w:start w:w="140" w:type="dxa"/>
              <w:bottom w:w="120" w:type="dxa"/>
              <w:end w:w="120" w:type="dxa"/>
            </w:tcMar>
          </w:tcPr>
          <w:p>
            <w:r>
              <w:rPr>
                <w:b/>
                <w:color w:val="B26A00"/>
                <w:sz w:val="20"/>
              </w:rPr>
              <w:t>AI safety rule for the MVP</w:t>
              <w:br/>
            </w:r>
            <w:r>
              <w:rPr>
                <w:color w:val="1F2937"/>
                <w:sz w:val="19"/>
              </w:rPr>
              <w:t>The assistant must clearly separate observed evidence from possible explanations. It must not present a guessed root cause as a verified fact.</w:t>
            </w:r>
          </w:p>
        </w:tc>
      </w:tr>
    </w:tbl>
    <w:p>
      <w:pPr>
        <w:spacing w:after="20"/>
      </w:pPr>
    </w:p>
    <w:p>
      <w:pPr>
        <w:pStyle w:val="Heading1"/>
      </w:pPr>
      <w:r>
        <w:t>10. Security and Configuration</w:t>
      </w:r>
    </w:p>
    <w:p>
      <w:pPr>
        <w:pStyle w:val="Heading2"/>
      </w:pPr>
      <w:r>
        <w:t>10.1 Authentication and authorization</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Requirement</w:t>
            </w:r>
          </w:p>
        </w:tc>
        <w:tc>
          <w:tcPr>
            <w:tcW w:type="dxa" w:w="70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Technical expectation</w:t>
            </w:r>
          </w:p>
        </w:tc>
      </w:tr>
      <w:tr>
        <w:trPr>
          <w:cantSplit/>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Authentication</w:t>
            </w:r>
          </w:p>
        </w:tc>
        <w:tc>
          <w:tcPr>
            <w:tcW w:type="dxa" w:w="70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Only authenticated users can access protected PulseOps dashboard APIs.</w:t>
            </w:r>
          </w:p>
        </w:tc>
      </w:tr>
      <w:tr>
        <w:trPr>
          <w:cantSplit/>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Password storage</w:t>
            </w:r>
          </w:p>
        </w:tc>
        <w:tc>
          <w:tcPr>
            <w:tcW w:type="dxa" w:w="70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Store a secure password hash, never plaintext passwords.</w:t>
            </w:r>
          </w:p>
        </w:tc>
      </w:tr>
      <w:tr>
        <w:trPr>
          <w:cantSplit/>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Authorization</w:t>
            </w:r>
          </w:p>
        </w:tc>
        <w:tc>
          <w:tcPr>
            <w:tcW w:type="dxa" w:w="70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Restrict protected operations to authenticated PulseOps users; role granularity may remain minimal in MVP.</w:t>
            </w:r>
          </w:p>
        </w:tc>
      </w:tr>
      <w:tr>
        <w:trPr>
          <w:cantSplit/>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Session/token safety</w:t>
            </w:r>
          </w:p>
        </w:tc>
        <w:tc>
          <w:tcPr>
            <w:tcW w:type="dxa" w:w="70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Authentication secrets and signing keys come from environment configuration.</w:t>
            </w:r>
          </w:p>
        </w:tc>
      </w:tr>
    </w:tbl>
    <w:p>
      <w:pPr>
        <w:spacing w:after="20"/>
      </w:pPr>
    </w:p>
    <w:p>
      <w:pPr>
        <w:pStyle w:val="Heading2"/>
      </w:pPr>
      <w:r>
        <w:t>10.2 Secrets and environment configuration</w:t>
      </w:r>
    </w:p>
    <w:tbl>
      <w:tblPr>
        <w:tblW w:type="auto" w:w="0"/>
        <w:tblLook w:firstColumn="1" w:firstRow="1" w:lastColumn="0" w:lastRow="0" w:noHBand="0" w:noVBand="1" w:val="04A0"/>
      </w:tblPr>
      <w:tblGrid>
        <w:gridCol w:w="10166"/>
      </w:tblGrid>
      <w:tr>
        <w:trPr>
          <w:cantSplit/>
        </w:trPr>
        <w:tc>
          <w:tcPr>
            <w:tcW w:type="dxa" w:w="10166"/>
            <w:shd w:fill="F4F6F8"/>
            <w:tcBorders>
              <w:top w:val="single" w:sz="4" w:color="D7DEE7"/>
              <w:left w:val="single" w:sz="4" w:color="D7DEE7"/>
              <w:bottom w:val="single" w:sz="4" w:color="D7DEE7"/>
              <w:right w:val="single" w:sz="4" w:color="D7DEE7"/>
            </w:tcBorders>
            <w:tcMar>
              <w:top w:w="100" w:type="dxa"/>
              <w:start w:w="120" w:type="dxa"/>
              <w:bottom w:w="100" w:type="dxa"/>
              <w:end w:w="120" w:type="dxa"/>
            </w:tcMar>
          </w:tcPr>
          <w:p>
            <w:pPr>
              <w:pStyle w:val="CodeBlock"/>
            </w:pPr>
            <w:r>
              <w:t>Example configuration concepts</w:t>
              <w:br/>
              <w:br/>
              <w:t>DATABASE_URL=...</w:t>
              <w:br/>
              <w:t>REDIS_URL=...</w:t>
              <w:br/>
              <w:t>AUTH_SECRET=...</w:t>
              <w:br/>
              <w:t>AI_PROVIDER_KEY=...</w:t>
            </w:r>
          </w:p>
        </w:tc>
      </w:tr>
    </w:tbl>
    <w:p>
      <w:pPr>
        <w:spacing w:after="20"/>
      </w:pPr>
    </w:p>
    <w:p>
      <w:r>
        <w:t>Actual environment variable names can be standardized during implementation. No credential or secret should be committed to source control.</w:t>
      </w:r>
    </w:p>
    <w:p>
      <w:pPr>
        <w:pStyle w:val="Heading2"/>
      </w:pPr>
      <w:r>
        <w:t>10.3 API input validation</w:t>
      </w:r>
    </w:p>
    <w:p>
      <w:pPr>
        <w:pStyle w:val="ListBullet"/>
        <w:spacing w:after="60"/>
      </w:pPr>
      <w:r>
        <w:t>Validate request bodies and query parameters.</w:t>
      </w:r>
    </w:p>
    <w:p>
      <w:pPr>
        <w:pStyle w:val="ListBullet"/>
        <w:spacing w:after="60"/>
      </w:pPr>
      <w:r>
        <w:t>Reject invalid service IDs and incident IDs.</w:t>
      </w:r>
    </w:p>
    <w:p>
      <w:pPr>
        <w:pStyle w:val="ListBullet"/>
        <w:spacing w:after="60"/>
      </w:pPr>
      <w:r>
        <w:t>Bound the demo delay parameter.</w:t>
      </w:r>
    </w:p>
    <w:p>
      <w:pPr>
        <w:pStyle w:val="ListBullet"/>
        <w:spacing w:after="60"/>
      </w:pPr>
      <w:r>
        <w:t>Validate allowed incident status transitions.</w:t>
      </w:r>
    </w:p>
    <w:p>
      <w:pPr>
        <w:pStyle w:val="ListBullet"/>
        <w:spacing w:after="60"/>
      </w:pPr>
      <w:r>
        <w:t>Return consistent client-error responses for invalid requests.</w:t>
      </w:r>
    </w:p>
    <w:p>
      <w:pPr>
        <w:pStyle w:val="Heading1"/>
      </w:pPr>
      <w:r>
        <w:t>11. Testing and Quality Requirements</w:t>
      </w:r>
    </w:p>
    <w:p>
      <w:pPr>
        <w:pStyle w:val="Heading2"/>
      </w:pPr>
      <w:r>
        <w:t>11.1 Backend tests</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Test area</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Minimum expectation</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Health endpoint</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Healthy response is returned.</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Demo error endpoint</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500 scenario is reproducible.</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Telemetry ingestion</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Valid telemetry is accepted; invalid payloads are rejected.</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Rule evaluation</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Threshold crossing creates an alert.</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Incident creation</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Qualifying alert creates a visible incident.</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Status updates</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Allowed incident transitions work; invalid transitions are rejected.</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Deduplication</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Repeated active conditions do not create uncontrolled duplicates.</w:t>
            </w:r>
          </w:p>
        </w:tc>
      </w:tr>
      <w:tr>
        <w:trPr>
          <w:cantSplit/>
        </w:trPr>
        <w:tc>
          <w:tcPr>
            <w:tcW w:type="dxa" w:w="259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Retry</w:t>
            </w:r>
          </w:p>
        </w:tc>
        <w:tc>
          <w:tcPr>
            <w:tcW w:type="dxa" w:w="6912"/>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Controlled worker failure results in bounded retries and observable final failure.</w:t>
            </w:r>
          </w:p>
        </w:tc>
      </w:tr>
    </w:tbl>
    <w:p>
      <w:pPr>
        <w:spacing w:after="20"/>
      </w:pPr>
    </w:p>
    <w:p>
      <w:pPr>
        <w:pStyle w:val="Heading2"/>
      </w:pPr>
      <w:r>
        <w:t>11.2 Frontend tests / checks</w:t>
      </w:r>
    </w:p>
    <w:p>
      <w:pPr>
        <w:pStyle w:val="ListBullet"/>
        <w:spacing w:after="60"/>
      </w:pPr>
      <w:r>
        <w:t>Dashboard can load data from the API.</w:t>
      </w:r>
    </w:p>
    <w:p>
      <w:pPr>
        <w:pStyle w:val="ListBullet"/>
        <w:spacing w:after="60"/>
      </w:pPr>
      <w:r>
        <w:t>Incident list and detail states render expected information.</w:t>
      </w:r>
    </w:p>
    <w:p>
      <w:pPr>
        <w:pStyle w:val="ListBullet"/>
        <w:spacing w:after="60"/>
      </w:pPr>
      <w:r>
        <w:t>API error states are displayed clearly.</w:t>
      </w:r>
    </w:p>
    <w:p>
      <w:pPr>
        <w:pStyle w:val="ListBullet"/>
        <w:spacing w:after="60"/>
      </w:pPr>
      <w:r>
        <w:t>Protected pages require authentication.</w:t>
      </w:r>
    </w:p>
    <w:p>
      <w:pPr>
        <w:pStyle w:val="Heading2"/>
      </w:pPr>
      <w:r>
        <w:t>11.3 Manual end-to-end test</w:t>
      </w:r>
    </w:p>
    <w:tbl>
      <w:tblPr>
        <w:tblW w:type="auto" w:w="0"/>
        <w:tblLook w:firstColumn="1" w:firstRow="1" w:lastColumn="0" w:lastRow="0" w:noHBand="0" w:noVBand="1" w:val="04A0"/>
      </w:tblPr>
      <w:tblGrid>
        <w:gridCol w:w="10166"/>
      </w:tblGrid>
      <w:tr>
        <w:trPr>
          <w:cantSplit/>
        </w:trPr>
        <w:tc>
          <w:tcPr>
            <w:tcW w:type="dxa" w:w="10166"/>
            <w:shd w:fill="F4F6F8"/>
            <w:tcBorders>
              <w:top w:val="single" w:sz="4" w:color="D7DEE7"/>
              <w:left w:val="single" w:sz="4" w:color="D7DEE7"/>
              <w:bottom w:val="single" w:sz="4" w:color="D7DEE7"/>
              <w:right w:val="single" w:sz="4" w:color="D7DEE7"/>
            </w:tcBorders>
            <w:tcMar>
              <w:top w:w="100" w:type="dxa"/>
              <w:start w:w="120" w:type="dxa"/>
              <w:bottom w:w="100" w:type="dxa"/>
              <w:end w:w="120" w:type="dxa"/>
            </w:tcMar>
          </w:tcPr>
          <w:p>
            <w:pPr>
              <w:pStyle w:val="CodeBlock"/>
            </w:pPr>
            <w:r>
              <w:t>1. Start demo app.</w:t>
              <w:br/>
              <w:t>2. Generate normal traffic.</w:t>
              <w:br/>
              <w:t>3. Generate /api/slow requests.</w:t>
              <w:br/>
              <w:t>4. Generate /api/error requests.</w:t>
              <w:br/>
              <w:t>5. Observe monitoring signal in PulseOps.</w:t>
              <w:br/>
              <w:t>6. Confirm alert creation.</w:t>
              <w:br/>
              <w:t>7. Confirm incident creation.</w:t>
              <w:br/>
              <w:t>8. Open incident details and review evidence.</w:t>
              <w:br/>
              <w:t>9. Move incident to Investigating.</w:t>
              <w:br/>
              <w:t>10. Resolve the incident.</w:t>
              <w:br/>
              <w:t>11. Run the controlled background failure and observe retry behavior.</w:t>
              <w:br/>
              <w:t>12. Generate the AI incident summary after evidence exists.</w:t>
            </w:r>
          </w:p>
        </w:tc>
      </w:tr>
    </w:tbl>
    <w:p>
      <w:pPr>
        <w:spacing w:after="20"/>
      </w:pPr>
    </w:p>
    <w:p>
      <w:pPr>
        <w:pStyle w:val="Heading1"/>
      </w:pPr>
      <w:r>
        <w:t>12. Docker, Local Environment and Deployment</w:t>
      </w:r>
    </w:p>
    <w:p>
      <w:pPr>
        <w:pStyle w:val="Heading2"/>
      </w:pPr>
      <w:r>
        <w:t>12.1 Local development</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Component</w:t>
            </w:r>
          </w:p>
        </w:tc>
        <w:tc>
          <w:tcPr>
            <w:tcW w:type="dxa" w:w="70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Development expectation</w:t>
            </w:r>
          </w:p>
        </w:tc>
      </w:tr>
      <w:tr>
        <w:trPr>
          <w:cantSplit/>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Demo app</w:t>
            </w:r>
          </w:p>
        </w:tc>
        <w:tc>
          <w:tcPr>
            <w:tcW w:type="dxa" w:w="70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Can run locally during Phase 1.</w:t>
            </w:r>
          </w:p>
        </w:tc>
      </w:tr>
      <w:tr>
        <w:trPr>
          <w:cantSplit/>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PulseOps API</w:t>
            </w:r>
          </w:p>
        </w:tc>
        <w:tc>
          <w:tcPr>
            <w:tcW w:type="dxa" w:w="70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Can run locally with documented environment variables.</w:t>
            </w:r>
          </w:p>
        </w:tc>
      </w:tr>
      <w:tr>
        <w:trPr>
          <w:cantSplit/>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PostgreSQL</w:t>
            </w:r>
          </w:p>
        </w:tc>
        <w:tc>
          <w:tcPr>
            <w:tcW w:type="dxa" w:w="70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Can run locally during Phase 4, then via Docker in Phase 9.</w:t>
            </w:r>
          </w:p>
        </w:tc>
      </w:tr>
      <w:tr>
        <w:trPr>
          <w:cantSplit/>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Redis</w:t>
            </w:r>
          </w:p>
        </w:tc>
        <w:tc>
          <w:tcPr>
            <w:tcW w:type="dxa" w:w="70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Added when background processing is introduced.</w:t>
            </w:r>
          </w:p>
        </w:tc>
      </w:tr>
      <w:tr>
        <w:trPr>
          <w:cantSplit/>
        </w:trPr>
        <w:tc>
          <w:tcPr>
            <w:tcW w:type="dxa" w:w="244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React dashboard</w:t>
            </w:r>
          </w:p>
        </w:tc>
        <w:tc>
          <w:tcPr>
            <w:tcW w:type="dxa" w:w="7056"/>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Can run locally during Phase 5.</w:t>
            </w:r>
          </w:p>
        </w:tc>
      </w:tr>
    </w:tbl>
    <w:p>
      <w:pPr>
        <w:spacing w:after="20"/>
      </w:pPr>
    </w:p>
    <w:p>
      <w:pPr>
        <w:pStyle w:val="Heading2"/>
      </w:pPr>
      <w:r>
        <w:t>12.2 Docker final workflow</w:t>
      </w:r>
    </w:p>
    <w:tbl>
      <w:tblPr>
        <w:tblW w:type="auto" w:w="0"/>
        <w:tblLook w:firstColumn="1" w:firstRow="1" w:lastColumn="0" w:lastRow="0" w:noHBand="0" w:noVBand="1" w:val="04A0"/>
      </w:tblPr>
      <w:tblGrid>
        <w:gridCol w:w="10166"/>
      </w:tblGrid>
      <w:tr>
        <w:trPr>
          <w:cantSplit/>
        </w:trPr>
        <w:tc>
          <w:tcPr>
            <w:tcW w:type="dxa" w:w="10166"/>
            <w:shd w:fill="F4F6F8"/>
            <w:tcBorders>
              <w:top w:val="single" w:sz="4" w:color="D7DEE7"/>
              <w:left w:val="single" w:sz="4" w:color="D7DEE7"/>
              <w:bottom w:val="single" w:sz="4" w:color="D7DEE7"/>
              <w:right w:val="single" w:sz="4" w:color="D7DEE7"/>
            </w:tcBorders>
            <w:tcMar>
              <w:top w:w="100" w:type="dxa"/>
              <w:start w:w="120" w:type="dxa"/>
              <w:bottom w:w="100" w:type="dxa"/>
              <w:end w:w="120" w:type="dxa"/>
            </w:tcMar>
          </w:tcPr>
          <w:p>
            <w:pPr>
              <w:pStyle w:val="CodeBlock"/>
            </w:pPr>
            <w:r>
              <w:t>docker compose up --build</w:t>
              <w:br/>
              <w:br/>
              <w:t>Expected high-level services:</w:t>
              <w:br/>
              <w:t>- demo-app</w:t>
              <w:br/>
              <w:t>- pulseops-api</w:t>
              <w:br/>
              <w:t>- frontend</w:t>
              <w:br/>
              <w:t>- postgres</w:t>
              <w:br/>
              <w:t>- redis</w:t>
              <w:br/>
              <w:t>- worker</w:t>
              <w:br/>
              <w:br/>
              <w:t>Telemetry / Prometheus components may be added in the monitoring phase depending on the chosen local setup.</w:t>
            </w:r>
          </w:p>
        </w:tc>
      </w:tr>
    </w:tbl>
    <w:p>
      <w:pPr>
        <w:spacing w:after="20"/>
      </w:pPr>
    </w:p>
    <w:p>
      <w:pPr>
        <w:pStyle w:val="Heading2"/>
      </w:pPr>
      <w:r>
        <w:t>12.3 Portability requirement</w:t>
      </w:r>
    </w:p>
    <w:p>
      <w:r>
        <w:t>A new developer should be able to clone the repository, follow the README, configure the required environment values, and start the MVP without undocumented manual steps.</w:t>
      </w:r>
    </w:p>
    <w:p>
      <w:pPr>
        <w:pStyle w:val="Heading1"/>
      </w:pPr>
      <w:r>
        <w:t>13. Repository Structure and Development Workflow</w:t>
      </w:r>
    </w:p>
    <w:p>
      <w:pPr>
        <w:pStyle w:val="Heading2"/>
      </w:pPr>
      <w:r>
        <w:t>13.1 Target repository structure</w:t>
      </w:r>
    </w:p>
    <w:tbl>
      <w:tblPr>
        <w:tblW w:type="auto" w:w="0"/>
        <w:tblLook w:firstColumn="1" w:firstRow="1" w:lastColumn="0" w:lastRow="0" w:noHBand="0" w:noVBand="1" w:val="04A0"/>
      </w:tblPr>
      <w:tblGrid>
        <w:gridCol w:w="10166"/>
      </w:tblGrid>
      <w:tr>
        <w:trPr>
          <w:cantSplit/>
        </w:trPr>
        <w:tc>
          <w:tcPr>
            <w:tcW w:type="dxa" w:w="10166"/>
            <w:shd w:fill="F4F6F8"/>
            <w:tcBorders>
              <w:top w:val="single" w:sz="4" w:color="D7DEE7"/>
              <w:left w:val="single" w:sz="4" w:color="D7DEE7"/>
              <w:bottom w:val="single" w:sz="4" w:color="D7DEE7"/>
              <w:right w:val="single" w:sz="4" w:color="D7DEE7"/>
            </w:tcBorders>
            <w:tcMar>
              <w:top w:w="100" w:type="dxa"/>
              <w:start w:w="120" w:type="dxa"/>
              <w:bottom w:w="100" w:type="dxa"/>
              <w:end w:w="120" w:type="dxa"/>
            </w:tcMar>
          </w:tcPr>
          <w:p>
            <w:pPr>
              <w:pStyle w:val="CodeBlock"/>
            </w:pPr>
            <w:r>
              <w:t>pulseops/</w:t>
              <w:br/>
              <w:t>├── demo-app/</w:t>
              <w:br/>
              <w:t>│   ├── app.py</w:t>
              <w:br/>
              <w:t>│   ├── requirements.txt</w:t>
              <w:br/>
              <w:t>│   └── README.md</w:t>
              <w:br/>
              <w:t>├── backend/</w:t>
              <w:br/>
              <w:t>│   ├── app/</w:t>
              <w:br/>
              <w:t>│   │   ├── api/</w:t>
              <w:br/>
              <w:t>│   │   ├── models/</w:t>
              <w:br/>
              <w:t>│   │   ├── services/</w:t>
              <w:br/>
              <w:t>│   │   ├── detection/</w:t>
              <w:br/>
              <w:t>│   │   ├── workers/</w:t>
              <w:br/>
              <w:t>│   │   └── main.py</w:t>
              <w:br/>
              <w:t>│   └── tests/</w:t>
              <w:br/>
              <w:t>├── frontend/</w:t>
              <w:br/>
              <w:t>│   ├── src/</w:t>
              <w:br/>
              <w:t>│   │   ├── components/</w:t>
              <w:br/>
              <w:t>│   │   ├── pages/</w:t>
              <w:br/>
              <w:t>│   │   └── services/</w:t>
              <w:br/>
              <w:t>│   └── ...</w:t>
              <w:br/>
              <w:t>├── docker/</w:t>
              <w:br/>
              <w:t>├── docs/</w:t>
              <w:br/>
              <w:t>├── .env.example</w:t>
              <w:br/>
              <w:t>├── docker-compose.yml</w:t>
              <w:br/>
              <w:t>└── README.md</w:t>
            </w:r>
          </w:p>
        </w:tc>
      </w:tr>
    </w:tbl>
    <w:p>
      <w:pPr>
        <w:spacing w:after="20"/>
      </w:pPr>
    </w:p>
    <w:p>
      <w:r>
        <w:t>The exact module split may be simplified during early phases. The final structure should preserve clear responsibility boundaries without forcing unnecessary abstraction.</w:t>
      </w:r>
    </w:p>
    <w:p>
      <w:pPr>
        <w:pStyle w:val="Heading2"/>
      </w:pPr>
      <w:r>
        <w:t>13.2 Git workflow</w:t>
      </w:r>
    </w:p>
    <w:p>
      <w:pPr>
        <w:pStyle w:val="ListBullet"/>
        <w:spacing w:after="60"/>
      </w:pPr>
      <w:r>
        <w:t>Keep the default branch stable enough to run.</w:t>
      </w:r>
    </w:p>
    <w:p>
      <w:pPr>
        <w:pStyle w:val="ListBullet"/>
        <w:spacing w:after="60"/>
      </w:pPr>
      <w:r>
        <w:t>Use small feature commits that correspond to meaningful changes.</w:t>
      </w:r>
    </w:p>
    <w:p>
      <w:pPr>
        <w:pStyle w:val="ListBullet"/>
        <w:spacing w:after="60"/>
      </w:pPr>
      <w:r>
        <w:t>Record breaking changes clearly in commit messages / documentation.</w:t>
      </w:r>
    </w:p>
    <w:p>
      <w:pPr>
        <w:pStyle w:val="ListBullet"/>
        <w:spacing w:after="60"/>
      </w:pPr>
      <w:r>
        <w:t>Do not commit environment secrets.</w:t>
      </w:r>
    </w:p>
    <w:p>
      <w:pPr>
        <w:pStyle w:val="ListBullet"/>
        <w:spacing w:after="60"/>
      </w:pPr>
      <w:r>
        <w:t>Update the README when setup or behavior changes.</w:t>
      </w:r>
    </w:p>
    <w:p>
      <w:pPr>
        <w:pStyle w:val="Heading1"/>
      </w:pPr>
      <w:r>
        <w:t>14. Phase-by-Phase Implementation Plan</w:t>
      </w:r>
    </w:p>
    <w:tbl>
      <w:tblPr>
        <w:tblW w:type="auto" w:w="0"/>
        <w:jc w:val="center"/>
        <w:tblLayout w:type="autofit"/>
        <w:tblLook w:firstColumn="1" w:firstRow="1" w:lastColumn="0" w:lastRow="0" w:noHBand="0" w:noVBand="1" w:val="04A0"/>
      </w:tblPr>
      <w:tblGrid>
        <w:gridCol w:w="3389"/>
        <w:gridCol w:w="3389"/>
        <w:gridCol w:w="3389"/>
      </w:tblGrid>
      <w:tr>
        <w:trPr>
          <w:cantSplit/>
          <w:tblHeader/>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7"/>
              </w:rPr>
              <w:t>Phase</w:t>
            </w:r>
          </w:p>
        </w:tc>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7"/>
              </w:rPr>
              <w:t>Technical deliverable</w:t>
            </w:r>
          </w:p>
        </w:tc>
        <w:tc>
          <w:tcPr>
            <w:tcW w:type="dxa" w:w="46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7"/>
              </w:rPr>
              <w:t>Exit condition</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1</w:t>
            </w:r>
          </w:p>
        </w:tc>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Demo FastAPI app</w:t>
            </w:r>
          </w:p>
        </w:tc>
        <w:tc>
          <w:tcPr>
            <w:tcW w:type="dxa" w:w="46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Health, normal, slow, and error scenarios work locally.</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2</w:t>
            </w:r>
          </w:p>
        </w:tc>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PulseOps backend skeleton</w:t>
            </w:r>
          </w:p>
        </w:tc>
        <w:tc>
          <w:tcPr>
            <w:tcW w:type="dxa" w:w="46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API starts, auth structure exists, service/telemetry/incident routes are scaffolded.</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3</w:t>
            </w:r>
          </w:p>
        </w:tc>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Monitoring/data collection</w:t>
            </w:r>
          </w:p>
        </w:tc>
        <w:tc>
          <w:tcPr>
            <w:tcW w:type="dxa" w:w="46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Demo app sends monitoring data and PulseOps receives it.</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4</w:t>
            </w:r>
          </w:p>
        </w:tc>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PostgreSQL</w:t>
            </w:r>
          </w:p>
        </w:tc>
        <w:tc>
          <w:tcPr>
            <w:tcW w:type="dxa" w:w="46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Services, metrics, alerts, incidents, and history persist across restarts.</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5</w:t>
            </w:r>
          </w:p>
        </w:tc>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React dashboard</w:t>
            </w:r>
          </w:p>
        </w:tc>
        <w:tc>
          <w:tcPr>
            <w:tcW w:type="dxa" w:w="46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User can see health, metrics, alerts, and incidents.</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6</w:t>
            </w:r>
          </w:p>
        </w:tc>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Alerts + incidents</w:t>
            </w:r>
          </w:p>
        </w:tc>
        <w:tc>
          <w:tcPr>
            <w:tcW w:type="dxa" w:w="46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Configured threshold crossing creates alert and incident; status lifecycle works.</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7</w:t>
            </w:r>
          </w:p>
        </w:tc>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Redis + worker</w:t>
            </w:r>
          </w:p>
        </w:tc>
        <w:tc>
          <w:tcPr>
            <w:tcW w:type="dxa" w:w="46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At least one background operation demonstrates controlled retry behavior.</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8</w:t>
            </w:r>
          </w:p>
        </w:tc>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OpenTelemetry + Prometheus</w:t>
            </w:r>
          </w:p>
        </w:tc>
        <w:tc>
          <w:tcPr>
            <w:tcW w:type="dxa" w:w="46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Richer telemetry and metrics collection are visible in the working system.</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9</w:t>
            </w:r>
          </w:p>
        </w:tc>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Docker</w:t>
            </w:r>
          </w:p>
        </w:tc>
        <w:tc>
          <w:tcPr>
            <w:tcW w:type="dxa" w:w="46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Local multi-component startup is reproducible with Docker.</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10</w:t>
            </w:r>
          </w:p>
        </w:tc>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AI assistant</w:t>
            </w:r>
          </w:p>
        </w:tc>
        <w:tc>
          <w:tcPr>
            <w:tcW w:type="dxa" w:w="46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A real incident can be summarized from collected evidence.</w:t>
            </w:r>
          </w:p>
        </w:tc>
      </w:tr>
      <w:tr>
        <w:trPr>
          <w:cantSplit/>
        </w:trPr>
        <w:tc>
          <w:tcPr>
            <w:tcW w:type="dxa" w:w="10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11</w:t>
            </w:r>
          </w:p>
        </w:tc>
        <w:tc>
          <w:tcPr>
            <w:tcW w:type="dxa" w:w="388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Testing + documentation + deployment</w:t>
            </w:r>
          </w:p>
        </w:tc>
        <w:tc>
          <w:tcPr>
            <w:tcW w:type="dxa" w:w="4608"/>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Core tests pass, README is complete, architecture is documented, demo is deployable.</w:t>
            </w:r>
          </w:p>
        </w:tc>
      </w:tr>
    </w:tbl>
    <w:p>
      <w:pPr>
        <w:spacing w:after="20"/>
      </w:pPr>
    </w:p>
    <w:p>
      <w:pPr>
        <w:pStyle w:val="Heading2"/>
      </w:pPr>
      <w:r>
        <w:t>14.1 Phase gate rule</w:t>
      </w:r>
    </w:p>
    <w:p>
      <w:r>
        <w:t>A phase is considered complete only when its exit condition is demonstrated. The project should not move to the next phase simply because the code exists.</w:t>
      </w:r>
    </w:p>
    <w:p>
      <w:pPr>
        <w:pStyle w:val="Heading1"/>
      </w:pPr>
      <w:r>
        <w:t>15. Acceptance and Traceability</w:t>
      </w:r>
    </w:p>
    <w:tbl>
      <w:tblPr>
        <w:tblW w:type="auto" w:w="0"/>
        <w:jc w:val="center"/>
        <w:tblLayout w:type="autofit"/>
        <w:tblLook w:firstColumn="1" w:firstRow="1" w:lastColumn="0" w:lastRow="0" w:noHBand="0" w:noVBand="1" w:val="04A0"/>
      </w:tblPr>
      <w:tblGrid>
        <w:gridCol w:w="3389"/>
        <w:gridCol w:w="3389"/>
        <w:gridCol w:w="3389"/>
      </w:tblGrid>
      <w:tr>
        <w:trPr>
          <w:cantSplit/>
          <w:tblHeader/>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7"/>
              </w:rPr>
              <w:t>PRD requirement</w:t>
            </w:r>
          </w:p>
        </w:tc>
        <w:tc>
          <w:tcPr>
            <w:tcW w:type="dxa" w:w="37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7"/>
              </w:rPr>
              <w:t>TRD implementation area</w:t>
            </w:r>
          </w:p>
        </w:tc>
        <w:tc>
          <w:tcPr>
            <w:tcW w:type="dxa" w:w="36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7"/>
              </w:rPr>
              <w:t>Verification</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FR-01 Demo application</w:t>
            </w:r>
          </w:p>
        </w:tc>
        <w:tc>
          <w:tcPr>
            <w:tcW w:type="dxa" w:w="37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Section 3.1 / Phase 1</w:t>
            </w:r>
          </w:p>
        </w:tc>
        <w:tc>
          <w:tcPr>
            <w:tcW w:type="dxa" w:w="36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Run endpoint scenarios locally.</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FR-02 Telemetry ingestion</w:t>
            </w:r>
          </w:p>
        </w:tc>
        <w:tc>
          <w:tcPr>
            <w:tcW w:type="dxa" w:w="37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Sections 4.4 and 6 / Phase 3</w:t>
            </w:r>
          </w:p>
        </w:tc>
        <w:tc>
          <w:tcPr>
            <w:tcW w:type="dxa" w:w="36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Send telemetry without manual entry.</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FR-03 Metrics</w:t>
            </w:r>
          </w:p>
        </w:tc>
        <w:tc>
          <w:tcPr>
            <w:tcW w:type="dxa" w:w="37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Sections 5 and 6</w:t>
            </w:r>
          </w:p>
        </w:tc>
        <w:tc>
          <w:tcPr>
            <w:tcW w:type="dxa" w:w="36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Inspect stored request, error, and latency data.</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FR-04 Service health</w:t>
            </w:r>
          </w:p>
        </w:tc>
        <w:tc>
          <w:tcPr>
            <w:tcW w:type="dxa" w:w="37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Sections 3.1, 6 and 8</w:t>
            </w:r>
          </w:p>
        </w:tc>
        <w:tc>
          <w:tcPr>
            <w:tcW w:type="dxa" w:w="36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Dashboard shows health state.</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FR-05 Alert rules</w:t>
            </w:r>
          </w:p>
        </w:tc>
        <w:tc>
          <w:tcPr>
            <w:tcW w:type="dxa" w:w="37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Section 6</w:t>
            </w:r>
          </w:p>
        </w:tc>
        <w:tc>
          <w:tcPr>
            <w:tcW w:type="dxa" w:w="36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Threshold crossing creates alert.</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FR-06 Incident creation</w:t>
            </w:r>
          </w:p>
        </w:tc>
        <w:tc>
          <w:tcPr>
            <w:tcW w:type="dxa" w:w="37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Section 7</w:t>
            </w:r>
          </w:p>
        </w:tc>
        <w:tc>
          <w:tcPr>
            <w:tcW w:type="dxa" w:w="36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Qualifying alert creates incident.</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FR-07 Incident lifecycle</w:t>
            </w:r>
          </w:p>
        </w:tc>
        <w:tc>
          <w:tcPr>
            <w:tcW w:type="dxa" w:w="37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Section 7</w:t>
            </w:r>
          </w:p>
        </w:tc>
        <w:tc>
          <w:tcPr>
            <w:tcW w:type="dxa" w:w="36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Open → Investigating → Resolved is demonstrable.</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FR-08 Incident evidence</w:t>
            </w:r>
          </w:p>
        </w:tc>
        <w:tc>
          <w:tcPr>
            <w:tcW w:type="dxa" w:w="37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Sections 7 and 9</w:t>
            </w:r>
          </w:p>
        </w:tc>
        <w:tc>
          <w:tcPr>
            <w:tcW w:type="dxa" w:w="36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Incident page contains relevant monitoring evidence.</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FR-09 Dashboard</w:t>
            </w:r>
          </w:p>
        </w:tc>
        <w:tc>
          <w:tcPr>
            <w:tcW w:type="dxa" w:w="37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Section 8</w:t>
            </w:r>
          </w:p>
        </w:tc>
        <w:tc>
          <w:tcPr>
            <w:tcW w:type="dxa" w:w="36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Health, metrics, alerts, incidents visible.</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FR-10 Background processing</w:t>
            </w:r>
          </w:p>
        </w:tc>
        <w:tc>
          <w:tcPr>
            <w:tcW w:type="dxa" w:w="37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Section 7 / Phase 7</w:t>
            </w:r>
          </w:p>
        </w:tc>
        <w:tc>
          <w:tcPr>
            <w:tcW w:type="dxa" w:w="36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Controlled failure shows retry behavior.</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FR-11 AI summary</w:t>
            </w:r>
          </w:p>
        </w:tc>
        <w:tc>
          <w:tcPr>
            <w:tcW w:type="dxa" w:w="37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Section 9 / Phase 10</w:t>
            </w:r>
          </w:p>
        </w:tc>
        <w:tc>
          <w:tcPr>
            <w:tcW w:type="dxa" w:w="36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7"/>
              </w:rPr>
              <w:t>AI summarizes a real incident with evidence separated from possible causes.</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FR-12 Audit history</w:t>
            </w:r>
          </w:p>
        </w:tc>
        <w:tc>
          <w:tcPr>
            <w:tcW w:type="dxa" w:w="37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Sections 5 and 7</w:t>
            </w:r>
          </w:p>
        </w:tc>
        <w:tc>
          <w:tcPr>
            <w:tcW w:type="dxa" w:w="360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7"/>
              </w:rPr>
              <w:t>Incident timeline records important actions.</w:t>
            </w:r>
          </w:p>
        </w:tc>
      </w:tr>
    </w:tbl>
    <w:p>
      <w:pPr>
        <w:spacing w:after="20"/>
      </w:pPr>
    </w:p>
    <w:p>
      <w:pPr>
        <w:pStyle w:val="Heading2"/>
      </w:pPr>
      <w:r>
        <w:t>15.1 Portfolio demonstration checklist</w:t>
      </w:r>
    </w:p>
    <w:p>
      <w:pPr>
        <w:pStyle w:val="ListBullet"/>
        <w:spacing w:after="60"/>
      </w:pPr>
      <w:r>
        <w:t>Start the demo application and show a healthy service.</w:t>
      </w:r>
    </w:p>
    <w:p>
      <w:pPr>
        <w:pStyle w:val="ListBullet"/>
        <w:spacing w:after="60"/>
      </w:pPr>
      <w:r>
        <w:t>Trigger a slow endpoint and show the latency signal.</w:t>
      </w:r>
    </w:p>
    <w:p>
      <w:pPr>
        <w:pStyle w:val="ListBullet"/>
        <w:spacing w:after="60"/>
      </w:pPr>
      <w:r>
        <w:t>Trigger an error endpoint and show the error signal.</w:t>
      </w:r>
    </w:p>
    <w:p>
      <w:pPr>
        <w:pStyle w:val="ListBullet"/>
        <w:spacing w:after="60"/>
      </w:pPr>
      <w:r>
        <w:t>Show the rule evaluation and resulting alert.</w:t>
      </w:r>
    </w:p>
    <w:p>
      <w:pPr>
        <w:pStyle w:val="ListBullet"/>
        <w:spacing w:after="60"/>
      </w:pPr>
      <w:r>
        <w:t>Open the created incident and review its evidence.</w:t>
      </w:r>
    </w:p>
    <w:p>
      <w:pPr>
        <w:pStyle w:val="ListBullet"/>
        <w:spacing w:after="60"/>
      </w:pPr>
      <w:r>
        <w:t>Change the incident to Investigating and then Resolved.</w:t>
      </w:r>
    </w:p>
    <w:p>
      <w:pPr>
        <w:pStyle w:val="ListBullet"/>
        <w:spacing w:after="60"/>
      </w:pPr>
      <w:r>
        <w:t>Demonstrate the background retry scenario.</w:t>
      </w:r>
    </w:p>
    <w:p>
      <w:pPr>
        <w:pStyle w:val="ListBullet"/>
        <w:spacing w:after="60"/>
      </w:pPr>
      <w:r>
        <w:t>Generate the advisory AI summary after evidence exists.</w:t>
      </w:r>
    </w:p>
    <w:p>
      <w:pPr>
        <w:pStyle w:val="ListBullet"/>
        <w:spacing w:after="60"/>
      </w:pPr>
      <w:r>
        <w:t>Explain why each major technology exists instead of listing technologies without context.</w:t>
      </w:r>
    </w:p>
    <w:p>
      <w:pPr>
        <w:pStyle w:val="Heading1"/>
      </w:pPr>
      <w:r>
        <w:t>16. Technical Decisions, Assumptions and Glossary</w:t>
      </w:r>
    </w:p>
    <w:p>
      <w:r>
        <w:br w:type="page"/>
      </w:r>
    </w:p>
    <w:p>
      <w:pPr>
        <w:pStyle w:val="Heading2"/>
      </w:pPr>
      <w:r>
        <w:t>16.1 Decisions locked by the PRD</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88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Decision</w:t>
            </w:r>
          </w:p>
        </w:tc>
        <w:tc>
          <w:tcPr>
            <w:tcW w:type="dxa" w:w="66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Locked choice</w:t>
            </w:r>
          </w:p>
        </w:tc>
      </w:tr>
      <w:tr>
        <w:trPr>
          <w:cantSplit/>
        </w:trPr>
        <w:tc>
          <w:tcPr>
            <w:tcW w:type="dxa" w:w="288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Primary use case</w:t>
            </w:r>
          </w:p>
        </w:tc>
        <w:tc>
          <w:tcPr>
            <w:tcW w:type="dxa" w:w="66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Monitor an application controlled by the project.</w:t>
            </w:r>
          </w:p>
        </w:tc>
      </w:tr>
      <w:tr>
        <w:trPr>
          <w:cantSplit/>
        </w:trPr>
        <w:tc>
          <w:tcPr>
            <w:tcW w:type="dxa" w:w="288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Backend</w:t>
            </w:r>
          </w:p>
        </w:tc>
        <w:tc>
          <w:tcPr>
            <w:tcW w:type="dxa" w:w="66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FastAPI / Python.</w:t>
            </w:r>
          </w:p>
        </w:tc>
      </w:tr>
      <w:tr>
        <w:trPr>
          <w:cantSplit/>
        </w:trPr>
        <w:tc>
          <w:tcPr>
            <w:tcW w:type="dxa" w:w="288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Frontend</w:t>
            </w:r>
          </w:p>
        </w:tc>
        <w:tc>
          <w:tcPr>
            <w:tcW w:type="dxa" w:w="66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React.</w:t>
            </w:r>
          </w:p>
        </w:tc>
      </w:tr>
      <w:tr>
        <w:trPr>
          <w:cantSplit/>
        </w:trPr>
        <w:tc>
          <w:tcPr>
            <w:tcW w:type="dxa" w:w="288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Persistent data</w:t>
            </w:r>
          </w:p>
        </w:tc>
        <w:tc>
          <w:tcPr>
            <w:tcW w:type="dxa" w:w="66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PostgreSQL.</w:t>
            </w:r>
          </w:p>
        </w:tc>
      </w:tr>
      <w:tr>
        <w:trPr>
          <w:cantSplit/>
        </w:trPr>
        <w:tc>
          <w:tcPr>
            <w:tcW w:type="dxa" w:w="288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Async processing</w:t>
            </w:r>
          </w:p>
        </w:tc>
        <w:tc>
          <w:tcPr>
            <w:tcW w:type="dxa" w:w="66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Redis / worker in later phase.</w:t>
            </w:r>
          </w:p>
        </w:tc>
      </w:tr>
      <w:tr>
        <w:trPr>
          <w:cantSplit/>
        </w:trPr>
        <w:tc>
          <w:tcPr>
            <w:tcW w:type="dxa" w:w="288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Telemetry</w:t>
            </w:r>
          </w:p>
        </w:tc>
        <w:tc>
          <w:tcPr>
            <w:tcW w:type="dxa" w:w="66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OpenTelemetry and Prometheus in later phase.</w:t>
            </w:r>
          </w:p>
        </w:tc>
      </w:tr>
      <w:tr>
        <w:trPr>
          <w:cantSplit/>
        </w:trPr>
        <w:tc>
          <w:tcPr>
            <w:tcW w:type="dxa" w:w="288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Containerization</w:t>
            </w:r>
          </w:p>
        </w:tc>
        <w:tc>
          <w:tcPr>
            <w:tcW w:type="dxa" w:w="66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Docker in later phase.</w:t>
            </w:r>
          </w:p>
        </w:tc>
      </w:tr>
      <w:tr>
        <w:trPr>
          <w:cantSplit/>
        </w:trPr>
        <w:tc>
          <w:tcPr>
            <w:tcW w:type="dxa" w:w="288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AI role</w:t>
            </w:r>
          </w:p>
        </w:tc>
        <w:tc>
          <w:tcPr>
            <w:tcW w:type="dxa" w:w="66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Advisory incident summary after evidence exists.</w:t>
            </w:r>
          </w:p>
        </w:tc>
      </w:tr>
      <w:tr>
        <w:trPr>
          <w:cantSplit/>
        </w:trPr>
        <w:tc>
          <w:tcPr>
            <w:tcW w:type="dxa" w:w="288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Advanced infrastructure</w:t>
            </w:r>
          </w:p>
        </w:tc>
        <w:tc>
          <w:tcPr>
            <w:tcW w:type="dxa" w:w="662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Out of scope for MVP.</w:t>
            </w:r>
          </w:p>
        </w:tc>
      </w:tr>
    </w:tbl>
    <w:p>
      <w:pPr>
        <w:spacing w:after="20"/>
      </w:pPr>
    </w:p>
    <w:p>
      <w:pPr>
        <w:pStyle w:val="Heading2"/>
      </w:pPr>
      <w:r>
        <w:t>16.2 Implementation choices that remain adjustable</w:t>
      </w:r>
    </w:p>
    <w:p>
      <w:pPr>
        <w:pStyle w:val="ListBullet"/>
        <w:spacing w:after="60"/>
      </w:pPr>
      <w:r>
        <w:t>Exact PulseOps REST paths and payload names.</w:t>
      </w:r>
    </w:p>
    <w:p>
      <w:pPr>
        <w:pStyle w:val="ListBullet"/>
        <w:spacing w:after="60"/>
      </w:pPr>
      <w:r>
        <w:t>Authentication protocol and token format, as long as protected access and secure secret handling are implemented.</w:t>
      </w:r>
    </w:p>
    <w:p>
      <w:pPr>
        <w:pStyle w:val="ListBullet"/>
        <w:spacing w:after="60"/>
      </w:pPr>
      <w:r>
        <w:t>Exact threshold values and evaluation windows, as long as the rules are configurable and demonstrable.</w:t>
      </w:r>
    </w:p>
    <w:p>
      <w:pPr>
        <w:pStyle w:val="ListBullet"/>
        <w:spacing w:after="60"/>
      </w:pPr>
      <w:r>
        <w:t>Exact Redis worker library, as long as the background job and retry behavior are understandable and testable.</w:t>
      </w:r>
    </w:p>
    <w:p>
      <w:pPr>
        <w:pStyle w:val="ListBullet"/>
        <w:spacing w:after="60"/>
      </w:pPr>
      <w:r>
        <w:t>Exact AI provider and prompt structure, as long as the result remains evidence-based and advisory.</w:t>
      </w:r>
    </w:p>
    <w:p>
      <w:pPr>
        <w:pStyle w:val="ListBullet"/>
        <w:spacing w:after="60"/>
      </w:pPr>
      <w:r>
        <w:t>Exact local telemetry topology, as long as the final system demonstrates the required signals.</w:t>
      </w:r>
    </w:p>
    <w:p>
      <w:r>
        <w:br w:type="page"/>
      </w:r>
    </w:p>
    <w:p>
      <w:pPr>
        <w:pStyle w:val="Heading2"/>
      </w:pPr>
      <w:r>
        <w:t>16.3 Glossary</w:t>
      </w:r>
    </w:p>
    <w:tbl>
      <w:tblPr>
        <w:tblW w:type="auto" w:w="0"/>
        <w:jc w:val="center"/>
        <w:tblLayout w:type="autofit"/>
        <w:tblLook w:firstColumn="1" w:firstRow="1" w:lastColumn="0" w:lastRow="0" w:noHBand="0" w:noVBand="1" w:val="04A0"/>
      </w:tblPr>
      <w:tblGrid>
        <w:gridCol w:w="5083"/>
        <w:gridCol w:w="5083"/>
      </w:tblGrid>
      <w:tr>
        <w:trPr>
          <w:cantSplit/>
          <w:tblHeader/>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Term</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17324D"/>
          </w:tcPr>
          <w:p>
            <w:r>
              <w:rPr>
                <w:b/>
                <w:color w:val="FFFFFF"/>
                <w:sz w:val="18"/>
              </w:rPr>
              <w:t>Meaning</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API</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An interface through which software components exchange requests and responses.</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Telemetry</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Information produced by an application about what it is doing.</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Metric</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 numeric measurement recorded over time.</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Alert</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 signal created when a monitoring rule detects a condition that needs attention.</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Incident</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 trackable problem created from an alert or detected issue.</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Observability</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The ability to understand system state from the information the system produces.</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Worker</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A process that performs background work outside the main request path.</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Retry</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A controlled attempt to perform a failed operation again.</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Idempotency</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Handling repeated processing of the same logical event without unintended duplicates.</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OpenTelemetry</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shd w:fill="FAFBFC"/>
          </w:tcPr>
          <w:p>
            <w:r>
              <w:rPr>
                <w:color w:val="1F2937"/>
                <w:sz w:val="18"/>
              </w:rPr>
              <w:t>The telemetry framework used later in the project for application observability data.</w:t>
            </w:r>
          </w:p>
        </w:tc>
      </w:tr>
      <w:tr>
        <w:trPr>
          <w:cantSplit/>
        </w:trPr>
        <w:tc>
          <w:tcPr>
            <w:tcW w:type="dxa" w:w="2160"/>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Prometheus</w:t>
            </w:r>
          </w:p>
        </w:tc>
        <w:tc>
          <w:tcPr>
            <w:tcW w:type="dxa" w:w="7344"/>
            <w:vAlign w:val="center"/>
            <w:tcMar>
              <w:top w:w="80" w:type="dxa"/>
              <w:start w:w="100" w:type="dxa"/>
              <w:bottom w:w="80" w:type="dxa"/>
              <w:end w:w="100" w:type="dxa"/>
            </w:tcMar>
            <w:tcBorders>
              <w:top w:val="single" w:sz="4" w:color="D7DEE7"/>
              <w:left w:val="single" w:sz="4" w:color="D7DEE7"/>
              <w:bottom w:val="single" w:sz="4" w:color="D7DEE7"/>
              <w:right w:val="single" w:sz="4" w:color="D7DEE7"/>
            </w:tcBorders>
          </w:tcPr>
          <w:p>
            <w:r>
              <w:rPr>
                <w:color w:val="1F2937"/>
                <w:sz w:val="18"/>
              </w:rPr>
              <w:t>The metrics system used later in the project to collect and query time-series measurements.</w:t>
            </w:r>
          </w:p>
        </w:tc>
      </w:tr>
    </w:tbl>
    <w:p>
      <w:pPr>
        <w:spacing w:after="20"/>
      </w:pPr>
    </w:p>
    <w:tbl>
      <w:tblPr>
        <w:tblW w:type="auto" w:w="0"/>
        <w:tblLook w:firstColumn="1" w:firstRow="1" w:lastColumn="0" w:lastRow="0" w:noHBand="0" w:noVBand="1" w:val="04A0"/>
      </w:tblPr>
      <w:tblGrid>
        <w:gridCol w:w="10166"/>
      </w:tblGrid>
      <w:tr>
        <w:trPr>
          <w:cantSplit/>
        </w:trPr>
        <w:tc>
          <w:tcPr>
            <w:tcW w:type="dxa" w:w="10166"/>
            <w:shd w:fill="EEF5F0"/>
            <w:tcBorders>
              <w:top w:val="single" w:sz="8" w:color="2E7D32"/>
              <w:left w:val="single" w:sz="18" w:color="2E7D32"/>
              <w:bottom w:val="single" w:sz="8" w:color="2E7D32"/>
              <w:right w:val="single" w:sz="4" w:color="2E7D32"/>
            </w:tcBorders>
            <w:tcMar>
              <w:top w:w="120" w:type="dxa"/>
              <w:start w:w="140" w:type="dxa"/>
              <w:bottom w:w="120" w:type="dxa"/>
              <w:end w:w="120" w:type="dxa"/>
            </w:tcMar>
          </w:tcPr>
          <w:p>
            <w:r>
              <w:rPr>
                <w:b/>
                <w:color w:val="2E7D32"/>
                <w:sz w:val="20"/>
              </w:rPr>
              <w:t>Final technical definition</w:t>
              <w:br/>
            </w:r>
            <w:r>
              <w:rPr>
                <w:color w:val="1F2937"/>
                <w:sz w:val="19"/>
              </w:rPr>
              <w:t>PulseOps MVP is a small, explainable system in which application behavior produces telemetry, the backend evaluates explicit rules, alerts become trackable incidents, the dashboard presents evidence for manual investigation, background jobs demonstrate controlled asynchronous behavior, and the AI layer provides an advisory summary only after evidence exists.</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Portfolio / Learning Project  •  Version 1.0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PULSEOPS  |  Technical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C7A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line="240" w:lineRule="auto"/>
      <w:ind w:left="216" w:right="216"/>
    </w:pPr>
    <w:rPr>
      <w:rFonts w:ascii="Consolas" w:hAnsi="Consolas"/>
      <w:color w:val="1F2937"/>
      <w:sz w:val="17"/>
    </w:rPr>
  </w:style>
  <w:style w:type="paragraph" w:customStyle="1" w:styleId="SmallNote">
    <w:name w:val="Small Note"/>
    <w:pPr>
      <w:spacing w:after="100"/>
    </w:pPr>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PulseOps Technical Requirements Document</dc:title>
  <dc:subject>Technical requirements for the PulseOps MVP</dc:subject>
  <dc:creator>PulseOps Project</dc:creator>
  <cp:keywords>PulseOps, TRD, technical requirements, observability, incident management, FastAPI, React, PostgreSQL, Redis, OpenTelemetry, Prometheus</cp:keywords>
  <dc:description>Based on PulseOps PRD v1.0, October 2026.</dc:description>
  <cp:lastModifiedBy/>
  <cp:revision>1</cp:revision>
  <dcterms:created xsi:type="dcterms:W3CDTF">2013-12-23T23:15:00Z</dcterms:created>
  <dcterms:modified xsi:type="dcterms:W3CDTF">2013-12-23T23:15:00Z</dcterms:modified>
  <cp:category/>
</cp:coreProperties>
</file>