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22222"/>
          <w:sz w:val="68"/>
        </w:rPr>
        <w:t>PULSE</w:t>
      </w:r>
      <w:r>
        <w:rPr>
          <w:b/>
          <w:color w:val="E50039"/>
          <w:sz w:val="68"/>
        </w:rPr>
        <w:t>OPS</w:t>
      </w:r>
    </w:p>
    <w:p>
      <w:pPr>
        <w:jc w:val="center"/>
      </w:pPr>
      <w:r>
        <w:rPr>
          <w:b/>
          <w:color w:val="5A5A5A"/>
          <w:sz w:val="34"/>
        </w:rPr>
        <w:t>UI / UX DESIGN BRIEF</w:t>
      </w:r>
    </w:p>
    <w:p>
      <w:pPr>
        <w:spacing w:before="240"/>
        <w:jc w:val="center"/>
      </w:pPr>
      <w:r>
        <w:rPr>
          <w:color w:val="6E6E6E"/>
          <w:sz w:val="22"/>
        </w:rPr>
        <w:t>Final visual direction, navigation, motion system and screen behavior</w:t>
      </w:r>
    </w:p>
    <w:p>
      <w:pPr>
        <w:spacing w:before="400"/>
        <w:jc w:val="center"/>
      </w:pPr>
      <w:r>
        <w:rPr>
          <w:color w:val="E50039"/>
          <w:sz w:val="18"/>
        </w:rPr>
        <w: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50039"/>
            <w:tcMar>
              <w:top w:w="90" w:type="dxa"/>
              <w:start w:w="90" w:type="dxa"/>
              <w:bottom w:w="90" w:type="dxa"/>
              <w:end w:w="90" w:type="dxa"/>
            </w:tcMar>
            <w:vAlign w:val="center"/>
          </w:tcPr>
          <w:p>
            <w:pPr>
              <w:spacing w:after="0"/>
            </w:pPr>
            <w:r>
              <w:rPr>
                <w:b/>
                <w:color w:val="FFFFFF"/>
                <w:sz w:val="18"/>
              </w:rPr>
              <w:t>Item</w:t>
            </w:r>
          </w:p>
        </w:tc>
        <w:tc>
          <w:tcPr>
            <w:tcW w:type="dxa" w:w="8064"/>
            <w:shd w:fill="E50039"/>
            <w:tcMar>
              <w:top w:w="90" w:type="dxa"/>
              <w:start w:w="90" w:type="dxa"/>
              <w:bottom w:w="90" w:type="dxa"/>
              <w:end w:w="90" w:type="dxa"/>
            </w:tcMar>
            <w:vAlign w:val="center"/>
          </w:tcPr>
          <w:p>
            <w:pPr>
              <w:spacing w:after="0"/>
            </w:pPr>
            <w:r>
              <w:rPr>
                <w:b/>
                <w:color w:val="FFFFFF"/>
                <w:sz w:val="18"/>
              </w:rPr>
              <w:t>Decision</w:t>
            </w:r>
          </w:p>
        </w:tc>
      </w:tr>
      <w:tr>
        <w:tc>
          <w:tcPr>
            <w:tcW w:type="dxa" w:w="2304"/>
            <w:tcMar>
              <w:top w:w="90" w:type="dxa"/>
              <w:start w:w="90" w:type="dxa"/>
              <w:bottom w:w="90" w:type="dxa"/>
              <w:end w:w="90" w:type="dxa"/>
            </w:tcMar>
            <w:shd w:fill="FAFAFA"/>
            <w:vAlign w:val="top"/>
          </w:tcPr>
          <w:p>
            <w:pPr>
              <w:spacing w:after="0"/>
            </w:pPr>
            <w:r>
              <w:rPr>
                <w:color w:val="222222"/>
                <w:sz w:val="18"/>
              </w:rPr>
              <w:t>Product</w:t>
            </w:r>
          </w:p>
        </w:tc>
        <w:tc>
          <w:tcPr>
            <w:tcW w:type="dxa" w:w="8064"/>
            <w:tcMar>
              <w:top w:w="90" w:type="dxa"/>
              <w:start w:w="90" w:type="dxa"/>
              <w:bottom w:w="90" w:type="dxa"/>
              <w:end w:w="90" w:type="dxa"/>
            </w:tcMar>
            <w:shd w:fill="FAFAFA"/>
            <w:vAlign w:val="top"/>
          </w:tcPr>
          <w:p>
            <w:pPr>
              <w:spacing w:after="0"/>
            </w:pPr>
            <w:r>
              <w:rPr>
                <w:color w:val="222222"/>
                <w:sz w:val="18"/>
              </w:rPr>
              <w:t>PulseOps - incident monitoring and observability platform</w:t>
            </w:r>
          </w:p>
        </w:tc>
      </w:tr>
      <w:tr>
        <w:tc>
          <w:tcPr>
            <w:tcW w:type="dxa" w:w="2304"/>
            <w:tcMar>
              <w:top w:w="90" w:type="dxa"/>
              <w:start w:w="90" w:type="dxa"/>
              <w:bottom w:w="90" w:type="dxa"/>
              <w:end w:w="90" w:type="dxa"/>
            </w:tcMar>
            <w:vAlign w:val="top"/>
          </w:tcPr>
          <w:p>
            <w:pPr>
              <w:spacing w:after="0"/>
            </w:pPr>
            <w:r>
              <w:rPr>
                <w:color w:val="222222"/>
                <w:sz w:val="18"/>
              </w:rPr>
              <w:t>Design direction</w:t>
            </w:r>
          </w:p>
        </w:tc>
        <w:tc>
          <w:tcPr>
            <w:tcW w:type="dxa" w:w="8064"/>
            <w:tcMar>
              <w:top w:w="90" w:type="dxa"/>
              <w:start w:w="90" w:type="dxa"/>
              <w:bottom w:w="90" w:type="dxa"/>
              <w:end w:w="90" w:type="dxa"/>
            </w:tcMar>
            <w:vAlign w:val="top"/>
          </w:tcPr>
          <w:p>
            <w:pPr>
              <w:spacing w:after="0"/>
            </w:pPr>
            <w:r>
              <w:rPr>
                <w:color w:val="222222"/>
                <w:sz w:val="18"/>
              </w:rPr>
              <w:t>Slate Dark / shadcn-style dark product UI with red brand accent</w:t>
            </w:r>
          </w:p>
        </w:tc>
      </w:tr>
      <w:tr>
        <w:tc>
          <w:tcPr>
            <w:tcW w:type="dxa" w:w="2304"/>
            <w:tcMar>
              <w:top w:w="90" w:type="dxa"/>
              <w:start w:w="90" w:type="dxa"/>
              <w:bottom w:w="90" w:type="dxa"/>
              <w:end w:w="90" w:type="dxa"/>
            </w:tcMar>
            <w:shd w:fill="FAFAFA"/>
            <w:vAlign w:val="top"/>
          </w:tcPr>
          <w:p>
            <w:pPr>
              <w:spacing w:after="0"/>
            </w:pPr>
            <w:r>
              <w:rPr>
                <w:color w:val="222222"/>
                <w:sz w:val="18"/>
              </w:rPr>
              <w:t>Motion reference</w:t>
            </w:r>
          </w:p>
        </w:tc>
        <w:tc>
          <w:tcPr>
            <w:tcW w:type="dxa" w:w="8064"/>
            <w:tcMar>
              <w:top w:w="90" w:type="dxa"/>
              <w:start w:w="90" w:type="dxa"/>
              <w:bottom w:w="90" w:type="dxa"/>
              <w:end w:w="90" w:type="dxa"/>
            </w:tcMar>
            <w:shd w:fill="FAFAFA"/>
            <w:vAlign w:val="top"/>
          </w:tcPr>
          <w:p>
            <w:pPr>
              <w:spacing w:after="0"/>
            </w:pPr>
            <w:r>
              <w:rPr>
                <w:color w:val="222222"/>
                <w:sz w:val="18"/>
              </w:rPr>
              <w:t>User-provided 14.3-second Codex Astra motion reference video</w:t>
            </w:r>
          </w:p>
        </w:tc>
      </w:tr>
      <w:tr>
        <w:tc>
          <w:tcPr>
            <w:tcW w:type="dxa" w:w="2304"/>
            <w:tcMar>
              <w:top w:w="90" w:type="dxa"/>
              <w:start w:w="90" w:type="dxa"/>
              <w:bottom w:w="90" w:type="dxa"/>
              <w:end w:w="90" w:type="dxa"/>
            </w:tcMar>
            <w:vAlign w:val="top"/>
          </w:tcPr>
          <w:p>
            <w:pPr>
              <w:spacing w:after="0"/>
            </w:pPr>
            <w:r>
              <w:rPr>
                <w:color w:val="222222"/>
                <w:sz w:val="18"/>
              </w:rPr>
              <w:t>Primary visual reference</w:t>
            </w:r>
          </w:p>
        </w:tc>
        <w:tc>
          <w:tcPr>
            <w:tcW w:type="dxa" w:w="8064"/>
            <w:tcMar>
              <w:top w:w="90" w:type="dxa"/>
              <w:start w:w="90" w:type="dxa"/>
              <w:bottom w:w="90" w:type="dxa"/>
              <w:end w:w="90" w:type="dxa"/>
            </w:tcMar>
            <w:vAlign w:val="top"/>
          </w:tcPr>
          <w:p>
            <w:pPr>
              <w:spacing w:after="0"/>
            </w:pPr>
            <w:r>
              <w:rPr>
                <w:color w:val="222222"/>
                <w:sz w:val="18"/>
              </w:rPr>
              <w:t>User-provided Slate Dark palette screenshot and 21st.dev theme reference</w:t>
            </w:r>
          </w:p>
        </w:tc>
      </w:tr>
      <w:tr>
        <w:tc>
          <w:tcPr>
            <w:tcW w:type="dxa" w:w="2304"/>
            <w:tcMar>
              <w:top w:w="90" w:type="dxa"/>
              <w:start w:w="90" w:type="dxa"/>
              <w:bottom w:w="90" w:type="dxa"/>
              <w:end w:w="90" w:type="dxa"/>
            </w:tcMar>
            <w:shd w:fill="FAFAFA"/>
            <w:vAlign w:val="top"/>
          </w:tcPr>
          <w:p>
            <w:pPr>
              <w:spacing w:after="0"/>
            </w:pPr>
            <w:r>
              <w:rPr>
                <w:color w:val="222222"/>
                <w:sz w:val="18"/>
              </w:rPr>
              <w:t>Primary audience</w:t>
            </w:r>
          </w:p>
        </w:tc>
        <w:tc>
          <w:tcPr>
            <w:tcW w:type="dxa" w:w="8064"/>
            <w:tcMar>
              <w:top w:w="90" w:type="dxa"/>
              <w:start w:w="90" w:type="dxa"/>
              <w:bottom w:w="90" w:type="dxa"/>
              <w:end w:w="90" w:type="dxa"/>
            </w:tcMar>
            <w:shd w:fill="FAFAFA"/>
            <w:vAlign w:val="top"/>
          </w:tcPr>
          <w:p>
            <w:pPr>
              <w:spacing w:after="0"/>
            </w:pPr>
            <w:r>
              <w:rPr>
                <w:color w:val="222222"/>
                <w:sz w:val="18"/>
              </w:rPr>
              <w:t>Developers / engineering teams monitoring their own applications</w:t>
            </w:r>
          </w:p>
        </w:tc>
      </w:tr>
      <w:tr>
        <w:tc>
          <w:tcPr>
            <w:tcW w:type="dxa" w:w="2304"/>
            <w:tcMar>
              <w:top w:w="90" w:type="dxa"/>
              <w:start w:w="90" w:type="dxa"/>
              <w:bottom w:w="90" w:type="dxa"/>
              <w:end w:w="90" w:type="dxa"/>
            </w:tcMar>
            <w:vAlign w:val="top"/>
          </w:tcPr>
          <w:p>
            <w:pPr>
              <w:spacing w:after="0"/>
            </w:pPr>
            <w:r>
              <w:rPr>
                <w:color w:val="222222"/>
                <w:sz w:val="18"/>
              </w:rPr>
              <w:t>Document status</w:t>
            </w:r>
          </w:p>
        </w:tc>
        <w:tc>
          <w:tcPr>
            <w:tcW w:type="dxa" w:w="8064"/>
            <w:tcMar>
              <w:top w:w="90" w:type="dxa"/>
              <w:start w:w="90" w:type="dxa"/>
              <w:bottom w:w="90" w:type="dxa"/>
              <w:end w:w="90" w:type="dxa"/>
            </w:tcMar>
            <w:vAlign w:val="top"/>
          </w:tcPr>
          <w:p>
            <w:pPr>
              <w:spacing w:after="0"/>
            </w:pPr>
            <w:r>
              <w:rPr>
                <w:color w:val="222222"/>
                <w:sz w:val="18"/>
              </w:rPr>
              <w:t>Final design brief for implementation handoff</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E"/>
            <w:tcMar>
              <w:top w:w="120" w:type="dxa"/>
              <w:start w:w="140" w:type="dxa"/>
              <w:bottom w:w="120" w:type="dxa"/>
              <w:end w:w="140" w:type="dxa"/>
            </w:tcMar>
          </w:tcPr>
          <w:p>
            <w:pPr>
              <w:spacing w:after="60"/>
            </w:pPr>
            <w:r>
              <w:rPr>
                <w:b/>
                <w:color w:val="E50039"/>
              </w:rPr>
              <w:t>Design principle</w:t>
            </w:r>
          </w:p>
          <w:p>
            <w:pPr>
              <w:spacing w:after="0"/>
            </w:pPr>
            <w:r>
              <w:t>PulseOps should feel like a calm control room, not a red emergency screen. Red is the brand/action accent; green, amber, blue and neutral states keep system status readable.</w:t>
            </w:r>
          </w:p>
        </w:tc>
      </w:tr>
    </w:tbl>
    <w:p>
      <w:pPr>
        <w:spacing w:after="40"/>
      </w:pPr>
    </w:p>
    <w:p>
      <w:r>
        <w:br w:type="page"/>
      </w:r>
    </w:p>
    <w:p>
      <w:pPr>
        <w:pStyle w:val="Heading1"/>
      </w:pPr>
      <w:r>
        <w:t>1. Executive UI/UX Direction</w:t>
      </w:r>
    </w:p>
    <w:p>
      <w:r>
        <w:t>PulseOps is a technical monitoring product, so the interface should prioritize information density, hierarchy and fast scanning. The visual language uses a dark slate foundation, high-contrast white typography, restrained borders and a bright red primary accent. The motion language borrows the supplied reference video’s cinematic qualities—deep dark atmosphere, soft particle movement, centered focal content, staged text reveals and gentle depth—without copying its space/cosmos visuals literally.</w:t>
      </w:r>
    </w:p>
    <w:p>
      <w:pPr>
        <w:pStyle w:val="ListBullet"/>
        <w:spacing w:after="40"/>
        <w:ind w:left="360"/>
      </w:pPr>
      <w:r>
        <w:t>Default mode: dark only for the first release; light mode can be added later without changing component semantics.</w:t>
      </w:r>
    </w:p>
    <w:p>
      <w:pPr>
        <w:pStyle w:val="ListBullet"/>
        <w:spacing w:after="40"/>
        <w:ind w:left="360"/>
      </w:pPr>
      <w:r>
        <w:t>Tone: precise, technical, calm, premium and slightly cinematic.</w:t>
      </w:r>
    </w:p>
    <w:p>
      <w:pPr>
        <w:pStyle w:val="ListBullet"/>
        <w:spacing w:after="40"/>
        <w:ind w:left="360"/>
      </w:pPr>
      <w:r>
        <w:t>Density: dashboard-first; cards should contain enough data to be useful but never feel crowded.</w:t>
      </w:r>
    </w:p>
    <w:p>
      <w:pPr>
        <w:pStyle w:val="ListBullet"/>
        <w:spacing w:after="40"/>
        <w:ind w:left="360"/>
      </w:pPr>
      <w:r>
        <w:t>Motion: purposeful and restrained. Animations should explain state changes, guide attention or establish product identity.</w:t>
      </w:r>
    </w:p>
    <w:p>
      <w:pPr>
        <w:pStyle w:val="ListBullet"/>
        <w:spacing w:after="40"/>
        <w:ind w:left="360"/>
      </w:pPr>
      <w:r>
        <w:t>Brand color discipline: use the red/pink primary for actions, active navigation, critical attention and brand moments—not for every chart or status.</w:t>
      </w:r>
    </w:p>
    <w:p>
      <w:pPr>
        <w:pStyle w:val="Heading1"/>
      </w:pPr>
      <w:r>
        <w:t>2. Reference Inputs</w:t>
      </w:r>
    </w:p>
    <w:p>
      <w:r>
        <w:t>The final visual direction is based on the two user-provided references. The palette reference is the supplied Slate Dark screenshot plus the linked 21st.dev theme page; the motion reference is the uploaded Codex Astra recording. 21st describes its community themes as complete design-token sets used across real UI surfaces, which supports treating the palette as a system rather than a collection of isolated swatches.</w:t>
      </w:r>
    </w:p>
    <w:p>
      <w:r>
        <w:rPr>
          <w:b/>
        </w:rPr>
        <w:t xml:space="preserve">Palette reference URL: </w:t>
      </w:r>
      <w:hyperlink r:id="rId9">
        <w:r>
          <w:rPr>
            <w:color w:val="2563EB"/>
            <w:u w:val="single"/>
          </w:rPr>
          <w:t>21st.dev Slate Dark theme</w:t>
        </w:r>
      </w:hyperlink>
    </w:p>
    <w:p>
      <w:pPr>
        <w:jc w:val="center"/>
      </w:pPr>
      <w:r>
        <w:drawing>
          <wp:inline xmlns:a="http://schemas.openxmlformats.org/drawingml/2006/main" xmlns:pic="http://schemas.openxmlformats.org/drawingml/2006/picture">
            <wp:extent cx="6217920" cy="2904235"/>
            <wp:docPr id="1" name="Picture 1"/>
            <wp:cNvGraphicFramePr>
              <a:graphicFrameLocks noChangeAspect="1"/>
            </wp:cNvGraphicFramePr>
            <a:graphic>
              <a:graphicData uri="http://schemas.openxmlformats.org/drawingml/2006/picture">
                <pic:pic>
                  <pic:nvPicPr>
                    <pic:cNvPr id="0" name="Screenshot 2026-10-02 023215.png"/>
                    <pic:cNvPicPr/>
                  </pic:nvPicPr>
                  <pic:blipFill>
                    <a:blip r:embed="rId10"/>
                    <a:stretch>
                      <a:fillRect/>
                    </a:stretch>
                  </pic:blipFill>
                  <pic:spPr>
                    <a:xfrm>
                      <a:off x="0" y="0"/>
                      <a:ext cx="6217920" cy="2904235"/>
                    </a:xfrm>
                    <a:prstGeom prst="rect"/>
                  </pic:spPr>
                </pic:pic>
              </a:graphicData>
            </a:graphic>
          </wp:inline>
        </w:drawing>
      </w:r>
    </w:p>
    <w:p>
      <w:pPr>
        <w:jc w:val="center"/>
      </w:pPr>
      <w:r>
        <w:t>Figure 1. Supplied Slate Dark palette reference; used as the visual source for PulseOps tokens.</w:t>
      </w:r>
    </w:p>
    <w:p>
      <w:pPr>
        <w:jc w:val="center"/>
      </w:pPr>
      <w:r>
        <w:drawing>
          <wp:inline xmlns:a="http://schemas.openxmlformats.org/drawingml/2006/main" xmlns:pic="http://schemas.openxmlformats.org/drawingml/2006/picture">
            <wp:extent cx="6217920" cy="7383780"/>
            <wp:docPr id="2" name="Picture 2"/>
            <wp:cNvGraphicFramePr>
              <a:graphicFrameLocks noChangeAspect="1"/>
            </wp:cNvGraphicFramePr>
            <a:graphic>
              <a:graphicData uri="http://schemas.openxmlformats.org/drawingml/2006/picture">
                <pic:pic>
                  <pic:nvPicPr>
                    <pic:cNvPr id="0" name="pulseops_video_contact_sheet.jpg"/>
                    <pic:cNvPicPr/>
                  </pic:nvPicPr>
                  <pic:blipFill>
                    <a:blip r:embed="rId11"/>
                    <a:stretch>
                      <a:fillRect/>
                    </a:stretch>
                  </pic:blipFill>
                  <pic:spPr>
                    <a:xfrm>
                      <a:off x="0" y="0"/>
                      <a:ext cx="6217920" cy="7383780"/>
                    </a:xfrm>
                    <a:prstGeom prst="rect"/>
                  </pic:spPr>
                </pic:pic>
              </a:graphicData>
            </a:graphic>
          </wp:inline>
        </w:drawing>
      </w:r>
    </w:p>
    <w:p>
      <w:pPr>
        <w:jc w:val="center"/>
      </w:pPr>
      <w:r>
        <w:t>Figure 2. Motion reference contact sheet from the supplied Codex Astra recording: particle atmosphere, centered cards, large type reveals and soft depth.</w:t>
      </w:r>
    </w:p>
    <w:p>
      <w:pPr>
        <w:pStyle w:val="Heading1"/>
      </w:pPr>
      <w:r>
        <w:t>3. Final Color System</w:t>
      </w:r>
    </w:p>
    <w:p>
      <w:r>
        <w:t>The following base values are taken from the supplied screenshot swatches by pixel sampling. They should be treated as the working PulseOps design tokens; implementation can translate them into CSS variables / shadcn tokens later.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E50039"/>
            <w:tcMar>
              <w:top w:w="90" w:type="dxa"/>
              <w:start w:w="90" w:type="dxa"/>
              <w:bottom w:w="90" w:type="dxa"/>
              <w:end w:w="90" w:type="dxa"/>
            </w:tcMar>
            <w:vAlign w:val="center"/>
          </w:tcPr>
          <w:p>
            <w:pPr>
              <w:spacing w:after="0"/>
            </w:pPr>
            <w:r>
              <w:rPr>
                <w:b/>
                <w:color w:val="FFFFFF"/>
                <w:sz w:val="17"/>
              </w:rPr>
              <w:t>Token</w:t>
            </w:r>
          </w:p>
        </w:tc>
        <w:tc>
          <w:tcPr>
            <w:tcW w:type="dxa" w:w="2016"/>
            <w:shd w:fill="E50039"/>
            <w:tcMar>
              <w:top w:w="90" w:type="dxa"/>
              <w:start w:w="90" w:type="dxa"/>
              <w:bottom w:w="90" w:type="dxa"/>
              <w:end w:w="90" w:type="dxa"/>
            </w:tcMar>
            <w:vAlign w:val="center"/>
          </w:tcPr>
          <w:p>
            <w:pPr>
              <w:spacing w:after="0"/>
            </w:pPr>
            <w:r>
              <w:rPr>
                <w:b/>
                <w:color w:val="FFFFFF"/>
                <w:sz w:val="17"/>
              </w:rPr>
              <w:t>Reference value</w:t>
            </w:r>
          </w:p>
        </w:tc>
        <w:tc>
          <w:tcPr>
            <w:tcW w:type="dxa" w:w="6264"/>
            <w:shd w:fill="E50039"/>
            <w:tcMar>
              <w:top w:w="90" w:type="dxa"/>
              <w:start w:w="90" w:type="dxa"/>
              <w:bottom w:w="90" w:type="dxa"/>
              <w:end w:w="90" w:type="dxa"/>
            </w:tcMar>
            <w:vAlign w:val="center"/>
          </w:tcPr>
          <w:p>
            <w:pPr>
              <w:spacing w:after="0"/>
            </w:pPr>
            <w:r>
              <w:rPr>
                <w:b/>
                <w:color w:val="FFFFFF"/>
                <w:sz w:val="17"/>
              </w:rPr>
              <w:t>Use</w:t>
            </w:r>
          </w:p>
        </w:tc>
      </w:tr>
      <w:tr>
        <w:tc>
          <w:tcPr>
            <w:tcW w:type="dxa" w:w="2088"/>
            <w:tcMar>
              <w:top w:w="90" w:type="dxa"/>
              <w:start w:w="90" w:type="dxa"/>
              <w:bottom w:w="90" w:type="dxa"/>
              <w:end w:w="90" w:type="dxa"/>
            </w:tcMar>
            <w:shd w:fill="FAFAFA"/>
            <w:vAlign w:val="top"/>
          </w:tcPr>
          <w:p>
            <w:pPr>
              <w:spacing w:after="0"/>
            </w:pPr>
            <w:r>
              <w:rPr>
                <w:color w:val="222222"/>
                <w:sz w:val="17"/>
              </w:rPr>
              <w:t>Primary</w:t>
            </w:r>
          </w:p>
        </w:tc>
        <w:tc>
          <w:tcPr>
            <w:tcW w:type="dxa" w:w="2016"/>
            <w:tcMar>
              <w:top w:w="90" w:type="dxa"/>
              <w:start w:w="90" w:type="dxa"/>
              <w:bottom w:w="90" w:type="dxa"/>
              <w:end w:w="90" w:type="dxa"/>
            </w:tcMar>
            <w:shd w:fill="FAFAFA"/>
            <w:vAlign w:val="top"/>
          </w:tcPr>
          <w:p>
            <w:pPr>
              <w:spacing w:after="0"/>
            </w:pPr>
            <w:r>
              <w:rPr>
                <w:color w:val="222222"/>
                <w:sz w:val="17"/>
              </w:rPr>
              <w:t>#E50039</w:t>
            </w:r>
          </w:p>
        </w:tc>
        <w:tc>
          <w:tcPr>
            <w:tcW w:type="dxa" w:w="6264"/>
            <w:tcMar>
              <w:top w:w="90" w:type="dxa"/>
              <w:start w:w="90" w:type="dxa"/>
              <w:bottom w:w="90" w:type="dxa"/>
              <w:end w:w="90" w:type="dxa"/>
            </w:tcMar>
            <w:shd w:fill="FAFAFA"/>
            <w:vAlign w:val="top"/>
          </w:tcPr>
          <w:p>
            <w:pPr>
              <w:spacing w:after="0"/>
            </w:pPr>
            <w:r>
              <w:rPr>
                <w:color w:val="222222"/>
                <w:sz w:val="17"/>
              </w:rPr>
              <w:t>Primary CTA, active nav, brand mark, focus emphasis</w:t>
            </w:r>
          </w:p>
        </w:tc>
      </w:tr>
      <w:tr>
        <w:tc>
          <w:tcPr>
            <w:tcW w:type="dxa" w:w="2088"/>
            <w:tcMar>
              <w:top w:w="90" w:type="dxa"/>
              <w:start w:w="90" w:type="dxa"/>
              <w:bottom w:w="90" w:type="dxa"/>
              <w:end w:w="90" w:type="dxa"/>
            </w:tcMar>
            <w:vAlign w:val="top"/>
          </w:tcPr>
          <w:p>
            <w:pPr>
              <w:spacing w:after="0"/>
            </w:pPr>
            <w:r>
              <w:rPr>
                <w:color w:val="222222"/>
                <w:sz w:val="17"/>
              </w:rPr>
              <w:t>Secondary</w:t>
            </w:r>
          </w:p>
        </w:tc>
        <w:tc>
          <w:tcPr>
            <w:tcW w:type="dxa" w:w="2016"/>
            <w:tcMar>
              <w:top w:w="90" w:type="dxa"/>
              <w:start w:w="90" w:type="dxa"/>
              <w:bottom w:w="90" w:type="dxa"/>
              <w:end w:w="90" w:type="dxa"/>
            </w:tcMar>
            <w:vAlign w:val="top"/>
          </w:tcPr>
          <w:p>
            <w:pPr>
              <w:spacing w:after="0"/>
            </w:pPr>
            <w:r>
              <w:rPr>
                <w:color w:val="222222"/>
                <w:sz w:val="17"/>
              </w:rPr>
              <w:t>#333333</w:t>
            </w:r>
          </w:p>
        </w:tc>
        <w:tc>
          <w:tcPr>
            <w:tcW w:type="dxa" w:w="6264"/>
            <w:tcMar>
              <w:top w:w="90" w:type="dxa"/>
              <w:start w:w="90" w:type="dxa"/>
              <w:bottom w:w="90" w:type="dxa"/>
              <w:end w:w="90" w:type="dxa"/>
            </w:tcMar>
            <w:vAlign w:val="top"/>
          </w:tcPr>
          <w:p>
            <w:pPr>
              <w:spacing w:after="0"/>
            </w:pPr>
            <w:r>
              <w:rPr>
                <w:color w:val="222222"/>
                <w:sz w:val="17"/>
              </w:rPr>
              <w:t>Secondary buttons, neutral controls</w:t>
            </w:r>
          </w:p>
        </w:tc>
      </w:tr>
      <w:tr>
        <w:tc>
          <w:tcPr>
            <w:tcW w:type="dxa" w:w="2088"/>
            <w:tcMar>
              <w:top w:w="90" w:type="dxa"/>
              <w:start w:w="90" w:type="dxa"/>
              <w:bottom w:w="90" w:type="dxa"/>
              <w:end w:w="90" w:type="dxa"/>
            </w:tcMar>
            <w:shd w:fill="FAFAFA"/>
            <w:vAlign w:val="top"/>
          </w:tcPr>
          <w:p>
            <w:pPr>
              <w:spacing w:after="0"/>
            </w:pPr>
            <w:r>
              <w:rPr>
                <w:color w:val="222222"/>
                <w:sz w:val="17"/>
              </w:rPr>
              <w:t>Accent</w:t>
            </w:r>
          </w:p>
        </w:tc>
        <w:tc>
          <w:tcPr>
            <w:tcW w:type="dxa" w:w="2016"/>
            <w:tcMar>
              <w:top w:w="90" w:type="dxa"/>
              <w:start w:w="90" w:type="dxa"/>
              <w:bottom w:w="90" w:type="dxa"/>
              <w:end w:w="90" w:type="dxa"/>
            </w:tcMar>
            <w:shd w:fill="FAFAFA"/>
            <w:vAlign w:val="top"/>
          </w:tcPr>
          <w:p>
            <w:pPr>
              <w:spacing w:after="0"/>
            </w:pPr>
            <w:r>
              <w:rPr>
                <w:color w:val="222222"/>
                <w:sz w:val="17"/>
              </w:rPr>
              <w:t>#660019</w:t>
            </w:r>
          </w:p>
        </w:tc>
        <w:tc>
          <w:tcPr>
            <w:tcW w:type="dxa" w:w="6264"/>
            <w:tcMar>
              <w:top w:w="90" w:type="dxa"/>
              <w:start w:w="90" w:type="dxa"/>
              <w:bottom w:w="90" w:type="dxa"/>
              <w:end w:w="90" w:type="dxa"/>
            </w:tcMar>
            <w:shd w:fill="FAFAFA"/>
            <w:vAlign w:val="top"/>
          </w:tcPr>
          <w:p>
            <w:pPr>
              <w:spacing w:after="0"/>
            </w:pPr>
            <w:r>
              <w:rPr>
                <w:color w:val="222222"/>
                <w:sz w:val="17"/>
              </w:rPr>
              <w:t>Deep brand accent, selected emphasis, subtle surfaces</w:t>
            </w:r>
          </w:p>
        </w:tc>
      </w:tr>
      <w:tr>
        <w:tc>
          <w:tcPr>
            <w:tcW w:type="dxa" w:w="2088"/>
            <w:tcMar>
              <w:top w:w="90" w:type="dxa"/>
              <w:start w:w="90" w:type="dxa"/>
              <w:bottom w:w="90" w:type="dxa"/>
              <w:end w:w="90" w:type="dxa"/>
            </w:tcMar>
            <w:vAlign w:val="top"/>
          </w:tcPr>
          <w:p>
            <w:pPr>
              <w:spacing w:after="0"/>
            </w:pPr>
            <w:r>
              <w:rPr>
                <w:color w:val="222222"/>
                <w:sz w:val="17"/>
              </w:rPr>
              <w:t>Muted</w:t>
            </w:r>
          </w:p>
        </w:tc>
        <w:tc>
          <w:tcPr>
            <w:tcW w:type="dxa" w:w="2016"/>
            <w:tcMar>
              <w:top w:w="90" w:type="dxa"/>
              <w:start w:w="90" w:type="dxa"/>
              <w:bottom w:w="90" w:type="dxa"/>
              <w:end w:w="90" w:type="dxa"/>
            </w:tcMar>
            <w:vAlign w:val="top"/>
          </w:tcPr>
          <w:p>
            <w:pPr>
              <w:spacing w:after="0"/>
            </w:pPr>
            <w:r>
              <w:rPr>
                <w:color w:val="222222"/>
                <w:sz w:val="17"/>
              </w:rPr>
              <w:t>#262626</w:t>
            </w:r>
          </w:p>
        </w:tc>
        <w:tc>
          <w:tcPr>
            <w:tcW w:type="dxa" w:w="6264"/>
            <w:tcMar>
              <w:top w:w="90" w:type="dxa"/>
              <w:start w:w="90" w:type="dxa"/>
              <w:bottom w:w="90" w:type="dxa"/>
              <w:end w:w="90" w:type="dxa"/>
            </w:tcMar>
            <w:vAlign w:val="top"/>
          </w:tcPr>
          <w:p>
            <w:pPr>
              <w:spacing w:after="0"/>
            </w:pPr>
            <w:r>
              <w:rPr>
                <w:color w:val="222222"/>
                <w:sz w:val="17"/>
              </w:rPr>
              <w:t>Muted UI surfaces and secondary backgrounds</w:t>
            </w:r>
          </w:p>
        </w:tc>
      </w:tr>
      <w:tr>
        <w:tc>
          <w:tcPr>
            <w:tcW w:type="dxa" w:w="2088"/>
            <w:tcMar>
              <w:top w:w="90" w:type="dxa"/>
              <w:start w:w="90" w:type="dxa"/>
              <w:bottom w:w="90" w:type="dxa"/>
              <w:end w:w="90" w:type="dxa"/>
            </w:tcMar>
            <w:shd w:fill="FAFAFA"/>
            <w:vAlign w:val="top"/>
          </w:tcPr>
          <w:p>
            <w:pPr>
              <w:spacing w:after="0"/>
            </w:pPr>
            <w:r>
              <w:rPr>
                <w:color w:val="222222"/>
                <w:sz w:val="17"/>
              </w:rPr>
              <w:t>Destructive</w:t>
            </w:r>
          </w:p>
        </w:tc>
        <w:tc>
          <w:tcPr>
            <w:tcW w:type="dxa" w:w="2016"/>
            <w:tcMar>
              <w:top w:w="90" w:type="dxa"/>
              <w:start w:w="90" w:type="dxa"/>
              <w:bottom w:w="90" w:type="dxa"/>
              <w:end w:w="90" w:type="dxa"/>
            </w:tcMar>
            <w:shd w:fill="FAFAFA"/>
            <w:vAlign w:val="top"/>
          </w:tcPr>
          <w:p>
            <w:pPr>
              <w:spacing w:after="0"/>
            </w:pPr>
            <w:r>
              <w:rPr>
                <w:color w:val="222222"/>
                <w:sz w:val="17"/>
              </w:rPr>
              <w:t>#A52727</w:t>
            </w:r>
          </w:p>
        </w:tc>
        <w:tc>
          <w:tcPr>
            <w:tcW w:type="dxa" w:w="6264"/>
            <w:tcMar>
              <w:top w:w="90" w:type="dxa"/>
              <w:start w:w="90" w:type="dxa"/>
              <w:bottom w:w="90" w:type="dxa"/>
              <w:end w:w="90" w:type="dxa"/>
            </w:tcMar>
            <w:shd w:fill="FAFAFA"/>
            <w:vAlign w:val="top"/>
          </w:tcPr>
          <w:p>
            <w:pPr>
              <w:spacing w:after="0"/>
            </w:pPr>
            <w:r>
              <w:rPr>
                <w:color w:val="222222"/>
                <w:sz w:val="17"/>
              </w:rPr>
              <w:t>Delete, destructive confirmation and severe error state</w:t>
            </w:r>
          </w:p>
        </w:tc>
      </w:tr>
      <w:tr>
        <w:tc>
          <w:tcPr>
            <w:tcW w:type="dxa" w:w="2088"/>
            <w:tcMar>
              <w:top w:w="90" w:type="dxa"/>
              <w:start w:w="90" w:type="dxa"/>
              <w:bottom w:w="90" w:type="dxa"/>
              <w:end w:w="90" w:type="dxa"/>
            </w:tcMar>
            <w:vAlign w:val="top"/>
          </w:tcPr>
          <w:p>
            <w:pPr>
              <w:spacing w:after="0"/>
            </w:pPr>
            <w:r>
              <w:rPr>
                <w:color w:val="222222"/>
                <w:sz w:val="17"/>
              </w:rPr>
              <w:t>Border</w:t>
            </w:r>
          </w:p>
        </w:tc>
        <w:tc>
          <w:tcPr>
            <w:tcW w:type="dxa" w:w="2016"/>
            <w:tcMar>
              <w:top w:w="90" w:type="dxa"/>
              <w:start w:w="90" w:type="dxa"/>
              <w:bottom w:w="90" w:type="dxa"/>
              <w:end w:w="90" w:type="dxa"/>
            </w:tcMar>
            <w:vAlign w:val="top"/>
          </w:tcPr>
          <w:p>
            <w:pPr>
              <w:spacing w:after="0"/>
            </w:pPr>
            <w:r>
              <w:rPr>
                <w:color w:val="222222"/>
                <w:sz w:val="17"/>
              </w:rPr>
              <w:t>#333333</w:t>
            </w:r>
          </w:p>
        </w:tc>
        <w:tc>
          <w:tcPr>
            <w:tcW w:type="dxa" w:w="6264"/>
            <w:tcMar>
              <w:top w:w="90" w:type="dxa"/>
              <w:start w:w="90" w:type="dxa"/>
              <w:bottom w:w="90" w:type="dxa"/>
              <w:end w:w="90" w:type="dxa"/>
            </w:tcMar>
            <w:vAlign w:val="top"/>
          </w:tcPr>
          <w:p>
            <w:pPr>
              <w:spacing w:after="0"/>
            </w:pPr>
            <w:r>
              <w:rPr>
                <w:color w:val="222222"/>
                <w:sz w:val="17"/>
              </w:rPr>
              <w:t>Dividers, card boundaries, input borders</w:t>
            </w:r>
          </w:p>
        </w:tc>
      </w:tr>
      <w:tr>
        <w:tc>
          <w:tcPr>
            <w:tcW w:type="dxa" w:w="2088"/>
            <w:tcMar>
              <w:top w:w="90" w:type="dxa"/>
              <w:start w:w="90" w:type="dxa"/>
              <w:bottom w:w="90" w:type="dxa"/>
              <w:end w:w="90" w:type="dxa"/>
            </w:tcMar>
            <w:shd w:fill="FAFAFA"/>
            <w:vAlign w:val="top"/>
          </w:tcPr>
          <w:p>
            <w:pPr>
              <w:spacing w:after="0"/>
            </w:pPr>
            <w:r>
              <w:rPr>
                <w:color w:val="222222"/>
                <w:sz w:val="17"/>
              </w:rPr>
              <w:t>Card</w:t>
            </w:r>
          </w:p>
        </w:tc>
        <w:tc>
          <w:tcPr>
            <w:tcW w:type="dxa" w:w="2016"/>
            <w:tcMar>
              <w:top w:w="90" w:type="dxa"/>
              <w:start w:w="90" w:type="dxa"/>
              <w:bottom w:w="90" w:type="dxa"/>
              <w:end w:w="90" w:type="dxa"/>
            </w:tcMar>
            <w:shd w:fill="FAFAFA"/>
            <w:vAlign w:val="top"/>
          </w:tcPr>
          <w:p>
            <w:pPr>
              <w:spacing w:after="0"/>
            </w:pPr>
            <w:r>
              <w:rPr>
                <w:color w:val="222222"/>
                <w:sz w:val="17"/>
              </w:rPr>
              <w:t>#1F1F1F</w:t>
            </w:r>
          </w:p>
        </w:tc>
        <w:tc>
          <w:tcPr>
            <w:tcW w:type="dxa" w:w="6264"/>
            <w:tcMar>
              <w:top w:w="90" w:type="dxa"/>
              <w:start w:w="90" w:type="dxa"/>
              <w:bottom w:w="90" w:type="dxa"/>
              <w:end w:w="90" w:type="dxa"/>
            </w:tcMar>
            <w:shd w:fill="FAFAFA"/>
            <w:vAlign w:val="top"/>
          </w:tcPr>
          <w:p>
            <w:pPr>
              <w:spacing w:after="0"/>
            </w:pPr>
            <w:r>
              <w:rPr>
                <w:color w:val="222222"/>
                <w:sz w:val="17"/>
              </w:rPr>
              <w:t>Cards, panels, elevated surfaces</w:t>
            </w:r>
          </w:p>
        </w:tc>
      </w:tr>
      <w:tr>
        <w:tc>
          <w:tcPr>
            <w:tcW w:type="dxa" w:w="2088"/>
            <w:tcMar>
              <w:top w:w="90" w:type="dxa"/>
              <w:start w:w="90" w:type="dxa"/>
              <w:bottom w:w="90" w:type="dxa"/>
              <w:end w:w="90" w:type="dxa"/>
            </w:tcMar>
            <w:vAlign w:val="top"/>
          </w:tcPr>
          <w:p>
            <w:pPr>
              <w:spacing w:after="0"/>
            </w:pPr>
            <w:r>
              <w:rPr>
                <w:color w:val="222222"/>
                <w:sz w:val="17"/>
              </w:rPr>
              <w:t>Background</w:t>
            </w:r>
          </w:p>
        </w:tc>
        <w:tc>
          <w:tcPr>
            <w:tcW w:type="dxa" w:w="2016"/>
            <w:tcMar>
              <w:top w:w="90" w:type="dxa"/>
              <w:start w:w="90" w:type="dxa"/>
              <w:bottom w:w="90" w:type="dxa"/>
              <w:end w:w="90" w:type="dxa"/>
            </w:tcMar>
            <w:vAlign w:val="top"/>
          </w:tcPr>
          <w:p>
            <w:pPr>
              <w:spacing w:after="0"/>
            </w:pPr>
            <w:r>
              <w:rPr>
                <w:color w:val="222222"/>
                <w:sz w:val="17"/>
              </w:rPr>
              <w:t>#191919</w:t>
            </w:r>
          </w:p>
        </w:tc>
        <w:tc>
          <w:tcPr>
            <w:tcW w:type="dxa" w:w="6264"/>
            <w:tcMar>
              <w:top w:w="90" w:type="dxa"/>
              <w:start w:w="90" w:type="dxa"/>
              <w:bottom w:w="90" w:type="dxa"/>
              <w:end w:w="90" w:type="dxa"/>
            </w:tcMar>
            <w:vAlign w:val="top"/>
          </w:tcPr>
          <w:p>
            <w:pPr>
              <w:spacing w:after="0"/>
            </w:pPr>
            <w:r>
              <w:rPr>
                <w:color w:val="222222"/>
                <w:sz w:val="17"/>
              </w:rPr>
              <w:t>Global application background</w:t>
            </w:r>
          </w:p>
        </w:tc>
      </w:tr>
      <w:tr>
        <w:tc>
          <w:tcPr>
            <w:tcW w:type="dxa" w:w="2088"/>
            <w:tcMar>
              <w:top w:w="90" w:type="dxa"/>
              <w:start w:w="90" w:type="dxa"/>
              <w:bottom w:w="90" w:type="dxa"/>
              <w:end w:w="90" w:type="dxa"/>
            </w:tcMar>
            <w:shd w:fill="FAFAFA"/>
            <w:vAlign w:val="top"/>
          </w:tcPr>
          <w:p>
            <w:pPr>
              <w:spacing w:after="0"/>
            </w:pPr>
            <w:r>
              <w:rPr>
                <w:color w:val="222222"/>
                <w:sz w:val="17"/>
              </w:rPr>
              <w:t>Text primary</w:t>
            </w:r>
          </w:p>
        </w:tc>
        <w:tc>
          <w:tcPr>
            <w:tcW w:type="dxa" w:w="2016"/>
            <w:tcMar>
              <w:top w:w="90" w:type="dxa"/>
              <w:start w:w="90" w:type="dxa"/>
              <w:bottom w:w="90" w:type="dxa"/>
              <w:end w:w="90" w:type="dxa"/>
            </w:tcMar>
            <w:shd w:fill="FAFAFA"/>
            <w:vAlign w:val="top"/>
          </w:tcPr>
          <w:p>
            <w:pPr>
              <w:spacing w:after="0"/>
            </w:pPr>
            <w:r>
              <w:rPr>
                <w:color w:val="222222"/>
                <w:sz w:val="17"/>
              </w:rPr>
              <w:t>#F7F7F7</w:t>
            </w:r>
          </w:p>
        </w:tc>
        <w:tc>
          <w:tcPr>
            <w:tcW w:type="dxa" w:w="6264"/>
            <w:tcMar>
              <w:top w:w="90" w:type="dxa"/>
              <w:start w:w="90" w:type="dxa"/>
              <w:bottom w:w="90" w:type="dxa"/>
              <w:end w:w="90" w:type="dxa"/>
            </w:tcMar>
            <w:shd w:fill="FAFAFA"/>
            <w:vAlign w:val="top"/>
          </w:tcPr>
          <w:p>
            <w:pPr>
              <w:spacing w:after="0"/>
            </w:pPr>
            <w:r>
              <w:rPr>
                <w:color w:val="222222"/>
                <w:sz w:val="17"/>
              </w:rPr>
              <w:t>Headings, key data</w:t>
            </w:r>
          </w:p>
        </w:tc>
      </w:tr>
      <w:tr>
        <w:tc>
          <w:tcPr>
            <w:tcW w:type="dxa" w:w="2088"/>
            <w:tcMar>
              <w:top w:w="90" w:type="dxa"/>
              <w:start w:w="90" w:type="dxa"/>
              <w:bottom w:w="90" w:type="dxa"/>
              <w:end w:w="90" w:type="dxa"/>
            </w:tcMar>
            <w:vAlign w:val="top"/>
          </w:tcPr>
          <w:p>
            <w:pPr>
              <w:spacing w:after="0"/>
            </w:pPr>
            <w:r>
              <w:rPr>
                <w:color w:val="222222"/>
                <w:sz w:val="17"/>
              </w:rPr>
              <w:t>Text secondary</w:t>
            </w:r>
          </w:p>
        </w:tc>
        <w:tc>
          <w:tcPr>
            <w:tcW w:type="dxa" w:w="2016"/>
            <w:tcMar>
              <w:top w:w="90" w:type="dxa"/>
              <w:start w:w="90" w:type="dxa"/>
              <w:bottom w:w="90" w:type="dxa"/>
              <w:end w:w="90" w:type="dxa"/>
            </w:tcMar>
            <w:vAlign w:val="top"/>
          </w:tcPr>
          <w:p>
            <w:pPr>
              <w:spacing w:after="0"/>
            </w:pPr>
            <w:r>
              <w:rPr>
                <w:color w:val="222222"/>
                <w:sz w:val="17"/>
              </w:rPr>
              <w:t>#A7A7A7</w:t>
            </w:r>
          </w:p>
        </w:tc>
        <w:tc>
          <w:tcPr>
            <w:tcW w:type="dxa" w:w="6264"/>
            <w:tcMar>
              <w:top w:w="90" w:type="dxa"/>
              <w:start w:w="90" w:type="dxa"/>
              <w:bottom w:w="90" w:type="dxa"/>
              <w:end w:w="90" w:type="dxa"/>
            </w:tcMar>
            <w:vAlign w:val="top"/>
          </w:tcPr>
          <w:p>
            <w:pPr>
              <w:spacing w:after="0"/>
            </w:pPr>
            <w:r>
              <w:rPr>
                <w:color w:val="222222"/>
                <w:sz w:val="17"/>
              </w:rPr>
              <w:t>Descriptions, timestamps, supporting metadata</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E"/>
            <w:tcMar>
              <w:top w:w="120" w:type="dxa"/>
              <w:start w:w="140" w:type="dxa"/>
              <w:bottom w:w="120" w:type="dxa"/>
              <w:end w:w="140" w:type="dxa"/>
            </w:tcMar>
          </w:tcPr>
          <w:p>
            <w:pPr>
              <w:spacing w:after="60"/>
            </w:pPr>
            <w:r>
              <w:rPr>
                <w:b/>
                <w:color w:val="E50039"/>
              </w:rPr>
              <w:t>Status colors</w:t>
            </w:r>
          </w:p>
          <w:p>
            <w:pPr>
              <w:spacing w:after="0"/>
            </w:pPr>
            <w:r>
              <w:t>Green = healthy/resolved, amber = warning/degraded, blue = informational, red = critical/error. Status color must be paired with text or an icon so meaning is never color-only.</w:t>
            </w:r>
          </w:p>
        </w:tc>
      </w:tr>
    </w:tbl>
    <w:p>
      <w:pPr>
        <w:spacing w:after="40"/>
      </w:pPr>
    </w:p>
    <w:p>
      <w:pPr>
        <w:pStyle w:val="Heading1"/>
      </w:pPr>
      <w:r>
        <w:t>4. Typography, Spacing and Shape Language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50039"/>
            <w:tcMar>
              <w:top w:w="90" w:type="dxa"/>
              <w:start w:w="90" w:type="dxa"/>
              <w:bottom w:w="90" w:type="dxa"/>
              <w:end w:w="90" w:type="dxa"/>
            </w:tcMar>
            <w:vAlign w:val="center"/>
          </w:tcPr>
          <w:p>
            <w:pPr>
              <w:spacing w:after="0"/>
            </w:pPr>
            <w:r>
              <w:rPr>
                <w:b/>
                <w:color w:val="FFFFFF"/>
                <w:sz w:val="17"/>
              </w:rPr>
              <w:t>System</w:t>
            </w:r>
          </w:p>
        </w:tc>
        <w:tc>
          <w:tcPr>
            <w:tcW w:type="dxa" w:w="8064"/>
            <w:shd w:fill="E50039"/>
            <w:tcMar>
              <w:top w:w="90" w:type="dxa"/>
              <w:start w:w="90" w:type="dxa"/>
              <w:bottom w:w="90" w:type="dxa"/>
              <w:end w:w="90" w:type="dxa"/>
            </w:tcMar>
            <w:vAlign w:val="center"/>
          </w:tcPr>
          <w:p>
            <w:pPr>
              <w:spacing w:after="0"/>
            </w:pPr>
            <w:r>
              <w:rPr>
                <w:b/>
                <w:color w:val="FFFFFF"/>
                <w:sz w:val="17"/>
              </w:rPr>
              <w:t>Decision</w:t>
            </w:r>
          </w:p>
        </w:tc>
      </w:tr>
      <w:tr>
        <w:tc>
          <w:tcPr>
            <w:tcW w:type="dxa" w:w="2304"/>
            <w:tcMar>
              <w:top w:w="90" w:type="dxa"/>
              <w:start w:w="90" w:type="dxa"/>
              <w:bottom w:w="90" w:type="dxa"/>
              <w:end w:w="90" w:type="dxa"/>
            </w:tcMar>
            <w:shd w:fill="FAFAFA"/>
            <w:vAlign w:val="top"/>
          </w:tcPr>
          <w:p>
            <w:pPr>
              <w:spacing w:after="0"/>
            </w:pPr>
            <w:r>
              <w:rPr>
                <w:color w:val="222222"/>
                <w:sz w:val="17"/>
              </w:rPr>
              <w:t>Typeface</w:t>
            </w:r>
          </w:p>
        </w:tc>
        <w:tc>
          <w:tcPr>
            <w:tcW w:type="dxa" w:w="8064"/>
            <w:tcMar>
              <w:top w:w="90" w:type="dxa"/>
              <w:start w:w="90" w:type="dxa"/>
              <w:bottom w:w="90" w:type="dxa"/>
              <w:end w:w="90" w:type="dxa"/>
            </w:tcMar>
            <w:shd w:fill="FAFAFA"/>
            <w:vAlign w:val="top"/>
          </w:tcPr>
          <w:p>
            <w:pPr>
              <w:spacing w:after="0"/>
            </w:pPr>
            <w:r>
              <w:rPr>
                <w:color w:val="222222"/>
                <w:sz w:val="17"/>
              </w:rPr>
              <w:t>Poppins for the product UI; use a close system fallback when Poppins is unavailable.</w:t>
            </w:r>
          </w:p>
        </w:tc>
      </w:tr>
      <w:tr>
        <w:tc>
          <w:tcPr>
            <w:tcW w:type="dxa" w:w="2304"/>
            <w:tcMar>
              <w:top w:w="90" w:type="dxa"/>
              <w:start w:w="90" w:type="dxa"/>
              <w:bottom w:w="90" w:type="dxa"/>
              <w:end w:w="90" w:type="dxa"/>
            </w:tcMar>
            <w:vAlign w:val="top"/>
          </w:tcPr>
          <w:p>
            <w:pPr>
              <w:spacing w:after="0"/>
            </w:pPr>
            <w:r>
              <w:rPr>
                <w:color w:val="222222"/>
                <w:sz w:val="17"/>
              </w:rPr>
              <w:t>Page title</w:t>
            </w:r>
          </w:p>
        </w:tc>
        <w:tc>
          <w:tcPr>
            <w:tcW w:type="dxa" w:w="8064"/>
            <w:tcMar>
              <w:top w:w="90" w:type="dxa"/>
              <w:start w:w="90" w:type="dxa"/>
              <w:bottom w:w="90" w:type="dxa"/>
              <w:end w:w="90" w:type="dxa"/>
            </w:tcMar>
            <w:vAlign w:val="top"/>
          </w:tcPr>
          <w:p>
            <w:pPr>
              <w:spacing w:after="0"/>
            </w:pPr>
            <w:r>
              <w:rPr>
                <w:color w:val="222222"/>
                <w:sz w:val="17"/>
              </w:rPr>
              <w:t>32–40 px desktop; 26–30 px tablet; 24–26 px mobile.</w:t>
            </w:r>
          </w:p>
        </w:tc>
      </w:tr>
      <w:tr>
        <w:tc>
          <w:tcPr>
            <w:tcW w:type="dxa" w:w="2304"/>
            <w:tcMar>
              <w:top w:w="90" w:type="dxa"/>
              <w:start w:w="90" w:type="dxa"/>
              <w:bottom w:w="90" w:type="dxa"/>
              <w:end w:w="90" w:type="dxa"/>
            </w:tcMar>
            <w:shd w:fill="FAFAFA"/>
            <w:vAlign w:val="top"/>
          </w:tcPr>
          <w:p>
            <w:pPr>
              <w:spacing w:after="0"/>
            </w:pPr>
            <w:r>
              <w:rPr>
                <w:color w:val="222222"/>
                <w:sz w:val="17"/>
              </w:rPr>
              <w:t>Section title</w:t>
            </w:r>
          </w:p>
        </w:tc>
        <w:tc>
          <w:tcPr>
            <w:tcW w:type="dxa" w:w="8064"/>
            <w:tcMar>
              <w:top w:w="90" w:type="dxa"/>
              <w:start w:w="90" w:type="dxa"/>
              <w:bottom w:w="90" w:type="dxa"/>
              <w:end w:w="90" w:type="dxa"/>
            </w:tcMar>
            <w:shd w:fill="FAFAFA"/>
            <w:vAlign w:val="top"/>
          </w:tcPr>
          <w:p>
            <w:pPr>
              <w:spacing w:after="0"/>
            </w:pPr>
            <w:r>
              <w:rPr>
                <w:color w:val="222222"/>
                <w:sz w:val="17"/>
              </w:rPr>
              <w:t>20–24 px.</w:t>
            </w:r>
          </w:p>
        </w:tc>
      </w:tr>
      <w:tr>
        <w:tc>
          <w:tcPr>
            <w:tcW w:type="dxa" w:w="2304"/>
            <w:tcMar>
              <w:top w:w="90" w:type="dxa"/>
              <w:start w:w="90" w:type="dxa"/>
              <w:bottom w:w="90" w:type="dxa"/>
              <w:end w:w="90" w:type="dxa"/>
            </w:tcMar>
            <w:vAlign w:val="top"/>
          </w:tcPr>
          <w:p>
            <w:pPr>
              <w:spacing w:after="0"/>
            </w:pPr>
            <w:r>
              <w:rPr>
                <w:color w:val="222222"/>
                <w:sz w:val="17"/>
              </w:rPr>
              <w:t>Body</w:t>
            </w:r>
          </w:p>
        </w:tc>
        <w:tc>
          <w:tcPr>
            <w:tcW w:type="dxa" w:w="8064"/>
            <w:tcMar>
              <w:top w:w="90" w:type="dxa"/>
              <w:start w:w="90" w:type="dxa"/>
              <w:bottom w:w="90" w:type="dxa"/>
              <w:end w:w="90" w:type="dxa"/>
            </w:tcMar>
            <w:vAlign w:val="top"/>
          </w:tcPr>
          <w:p>
            <w:pPr>
              <w:spacing w:after="0"/>
            </w:pPr>
            <w:r>
              <w:rPr>
                <w:color w:val="222222"/>
                <w:sz w:val="17"/>
              </w:rPr>
              <w:t>14–16 px; muted metadata 12–13 px.</w:t>
            </w:r>
          </w:p>
        </w:tc>
      </w:tr>
      <w:tr>
        <w:tc>
          <w:tcPr>
            <w:tcW w:type="dxa" w:w="2304"/>
            <w:tcMar>
              <w:top w:w="90" w:type="dxa"/>
              <w:start w:w="90" w:type="dxa"/>
              <w:bottom w:w="90" w:type="dxa"/>
              <w:end w:w="90" w:type="dxa"/>
            </w:tcMar>
            <w:shd w:fill="FAFAFA"/>
            <w:vAlign w:val="top"/>
          </w:tcPr>
          <w:p>
            <w:pPr>
              <w:spacing w:after="0"/>
            </w:pPr>
            <w:r>
              <w:rPr>
                <w:color w:val="222222"/>
                <w:sz w:val="17"/>
              </w:rPr>
              <w:t>Radius</w:t>
            </w:r>
          </w:p>
        </w:tc>
        <w:tc>
          <w:tcPr>
            <w:tcW w:type="dxa" w:w="8064"/>
            <w:tcMar>
              <w:top w:w="90" w:type="dxa"/>
              <w:start w:w="90" w:type="dxa"/>
              <w:bottom w:w="90" w:type="dxa"/>
              <w:end w:w="90" w:type="dxa"/>
            </w:tcMar>
            <w:shd w:fill="FAFAFA"/>
            <w:vAlign w:val="top"/>
          </w:tcPr>
          <w:p>
            <w:pPr>
              <w:spacing w:after="0"/>
            </w:pPr>
            <w:r>
              <w:rPr>
                <w:color w:val="222222"/>
                <w:sz w:val="17"/>
              </w:rPr>
              <w:t>Default 4 px for compact controls; 8 px for cards where needed; do not over-round every surface.</w:t>
            </w:r>
          </w:p>
        </w:tc>
      </w:tr>
      <w:tr>
        <w:tc>
          <w:tcPr>
            <w:tcW w:type="dxa" w:w="2304"/>
            <w:tcMar>
              <w:top w:w="90" w:type="dxa"/>
              <w:start w:w="90" w:type="dxa"/>
              <w:bottom w:w="90" w:type="dxa"/>
              <w:end w:w="90" w:type="dxa"/>
            </w:tcMar>
            <w:vAlign w:val="top"/>
          </w:tcPr>
          <w:p>
            <w:pPr>
              <w:spacing w:after="0"/>
            </w:pPr>
            <w:r>
              <w:rPr>
                <w:color w:val="222222"/>
                <w:sz w:val="17"/>
              </w:rPr>
              <w:t>Spacing grid</w:t>
            </w:r>
          </w:p>
        </w:tc>
        <w:tc>
          <w:tcPr>
            <w:tcW w:type="dxa" w:w="8064"/>
            <w:tcMar>
              <w:top w:w="90" w:type="dxa"/>
              <w:start w:w="90" w:type="dxa"/>
              <w:bottom w:w="90" w:type="dxa"/>
              <w:end w:w="90" w:type="dxa"/>
            </w:tcMar>
            <w:vAlign w:val="top"/>
          </w:tcPr>
          <w:p>
            <w:pPr>
              <w:spacing w:after="0"/>
            </w:pPr>
            <w:r>
              <w:rPr>
                <w:color w:val="222222"/>
                <w:sz w:val="17"/>
              </w:rPr>
              <w:t>4 px base with 8 / 12 / 16 / 24 / 32 / 48 px as common steps.</w:t>
            </w:r>
          </w:p>
        </w:tc>
      </w:tr>
      <w:tr>
        <w:tc>
          <w:tcPr>
            <w:tcW w:type="dxa" w:w="2304"/>
            <w:tcMar>
              <w:top w:w="90" w:type="dxa"/>
              <w:start w:w="90" w:type="dxa"/>
              <w:bottom w:w="90" w:type="dxa"/>
              <w:end w:w="90" w:type="dxa"/>
            </w:tcMar>
            <w:shd w:fill="FAFAFA"/>
            <w:vAlign w:val="top"/>
          </w:tcPr>
          <w:p>
            <w:pPr>
              <w:spacing w:after="0"/>
            </w:pPr>
            <w:r>
              <w:rPr>
                <w:color w:val="222222"/>
                <w:sz w:val="17"/>
              </w:rPr>
              <w:t>Border weight</w:t>
            </w:r>
          </w:p>
        </w:tc>
        <w:tc>
          <w:tcPr>
            <w:tcW w:type="dxa" w:w="8064"/>
            <w:tcMar>
              <w:top w:w="90" w:type="dxa"/>
              <w:start w:w="90" w:type="dxa"/>
              <w:bottom w:w="90" w:type="dxa"/>
              <w:end w:w="90" w:type="dxa"/>
            </w:tcMar>
            <w:shd w:fill="FAFAFA"/>
            <w:vAlign w:val="top"/>
          </w:tcPr>
          <w:p>
            <w:pPr>
              <w:spacing w:after="0"/>
            </w:pPr>
            <w:r>
              <w:rPr>
                <w:color w:val="222222"/>
                <w:sz w:val="17"/>
              </w:rPr>
              <w:t>1 px; use subtle contrast, not glowing borders.</w:t>
            </w:r>
          </w:p>
        </w:tc>
      </w:tr>
    </w:tbl>
    <w:p>
      <w:pPr>
        <w:spacing w:after="40"/>
      </w:pPr>
    </w:p>
    <w:p>
      <w:pPr>
        <w:pStyle w:val="Heading1"/>
      </w:pPr>
      <w:r>
        <w:t>5. Application Shell and Navigation</w:t>
      </w:r>
    </w:p>
    <w:p>
      <w:r>
        <w:t>The authenticated product uses a persistent left sidebar and a compact top bar. The sidebar stays stable while content changes in the main canvas. The goal is zero-surprise navigation: every destination remains one click away from the main dashboard.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50039"/>
            <w:tcMar>
              <w:top w:w="90" w:type="dxa"/>
              <w:start w:w="90" w:type="dxa"/>
              <w:bottom w:w="90" w:type="dxa"/>
              <w:end w:w="90" w:type="dxa"/>
            </w:tcMar>
            <w:vAlign w:val="center"/>
          </w:tcPr>
          <w:p>
            <w:pPr>
              <w:spacing w:after="0"/>
            </w:pPr>
            <w:r>
              <w:rPr>
                <w:b/>
                <w:color w:val="FFFFFF"/>
                <w:sz w:val="17"/>
              </w:rPr>
              <w:t>Area</w:t>
            </w:r>
          </w:p>
        </w:tc>
        <w:tc>
          <w:tcPr>
            <w:tcW w:type="dxa" w:w="8064"/>
            <w:shd w:fill="E50039"/>
            <w:tcMar>
              <w:top w:w="90" w:type="dxa"/>
              <w:start w:w="90" w:type="dxa"/>
              <w:bottom w:w="90" w:type="dxa"/>
              <w:end w:w="90" w:type="dxa"/>
            </w:tcMar>
            <w:vAlign w:val="center"/>
          </w:tcPr>
          <w:p>
            <w:pPr>
              <w:spacing w:after="0"/>
            </w:pPr>
            <w:r>
              <w:rPr>
                <w:b/>
                <w:color w:val="FFFFFF"/>
                <w:sz w:val="17"/>
              </w:rPr>
              <w:t>Behavior</w:t>
            </w:r>
          </w:p>
        </w:tc>
      </w:tr>
      <w:tr>
        <w:tc>
          <w:tcPr>
            <w:tcW w:type="dxa" w:w="2304"/>
            <w:tcMar>
              <w:top w:w="90" w:type="dxa"/>
              <w:start w:w="90" w:type="dxa"/>
              <w:bottom w:w="90" w:type="dxa"/>
              <w:end w:w="90" w:type="dxa"/>
            </w:tcMar>
            <w:shd w:fill="FAFAFA"/>
            <w:vAlign w:val="top"/>
          </w:tcPr>
          <w:p>
            <w:pPr>
              <w:spacing w:after="0"/>
            </w:pPr>
            <w:r>
              <w:rPr>
                <w:color w:val="222222"/>
                <w:sz w:val="17"/>
              </w:rPr>
              <w:t>Logo / brand</w:t>
            </w:r>
          </w:p>
        </w:tc>
        <w:tc>
          <w:tcPr>
            <w:tcW w:type="dxa" w:w="8064"/>
            <w:tcMar>
              <w:top w:w="90" w:type="dxa"/>
              <w:start w:w="90" w:type="dxa"/>
              <w:bottom w:w="90" w:type="dxa"/>
              <w:end w:w="90" w:type="dxa"/>
            </w:tcMar>
            <w:shd w:fill="FAFAFA"/>
            <w:vAlign w:val="top"/>
          </w:tcPr>
          <w:p>
            <w:pPr>
              <w:spacing w:after="0"/>
            </w:pPr>
            <w:r>
              <w:rPr>
                <w:color w:val="222222"/>
                <w:sz w:val="17"/>
              </w:rPr>
              <w:t>Top of sidebar; clicking returns to Overview.</w:t>
            </w:r>
          </w:p>
        </w:tc>
      </w:tr>
      <w:tr>
        <w:tc>
          <w:tcPr>
            <w:tcW w:type="dxa" w:w="2304"/>
            <w:tcMar>
              <w:top w:w="90" w:type="dxa"/>
              <w:start w:w="90" w:type="dxa"/>
              <w:bottom w:w="90" w:type="dxa"/>
              <w:end w:w="90" w:type="dxa"/>
            </w:tcMar>
            <w:vAlign w:val="top"/>
          </w:tcPr>
          <w:p>
            <w:pPr>
              <w:spacing w:after="0"/>
            </w:pPr>
            <w:r>
              <w:rPr>
                <w:color w:val="222222"/>
                <w:sz w:val="17"/>
              </w:rPr>
              <w:t>Overview</w:t>
            </w:r>
          </w:p>
        </w:tc>
        <w:tc>
          <w:tcPr>
            <w:tcW w:type="dxa" w:w="8064"/>
            <w:tcMar>
              <w:top w:w="90" w:type="dxa"/>
              <w:start w:w="90" w:type="dxa"/>
              <w:bottom w:w="90" w:type="dxa"/>
              <w:end w:w="90" w:type="dxa"/>
            </w:tcMar>
            <w:vAlign w:val="top"/>
          </w:tcPr>
          <w:p>
            <w:pPr>
              <w:spacing w:after="0"/>
            </w:pPr>
            <w:r>
              <w:rPr>
                <w:color w:val="222222"/>
                <w:sz w:val="17"/>
              </w:rPr>
              <w:t>Default post-login route; high-level health, alerts, incidents and key metrics.</w:t>
            </w:r>
          </w:p>
        </w:tc>
      </w:tr>
      <w:tr>
        <w:tc>
          <w:tcPr>
            <w:tcW w:type="dxa" w:w="2304"/>
            <w:tcMar>
              <w:top w:w="90" w:type="dxa"/>
              <w:start w:w="90" w:type="dxa"/>
              <w:bottom w:w="90" w:type="dxa"/>
              <w:end w:w="90" w:type="dxa"/>
            </w:tcMar>
            <w:shd w:fill="FAFAFA"/>
            <w:vAlign w:val="top"/>
          </w:tcPr>
          <w:p>
            <w:pPr>
              <w:spacing w:after="0"/>
            </w:pPr>
            <w:r>
              <w:rPr>
                <w:color w:val="222222"/>
                <w:sz w:val="17"/>
              </w:rPr>
              <w:t>Services</w:t>
            </w:r>
          </w:p>
        </w:tc>
        <w:tc>
          <w:tcPr>
            <w:tcW w:type="dxa" w:w="8064"/>
            <w:tcMar>
              <w:top w:w="90" w:type="dxa"/>
              <w:start w:w="90" w:type="dxa"/>
              <w:bottom w:w="90" w:type="dxa"/>
              <w:end w:w="90" w:type="dxa"/>
            </w:tcMar>
            <w:shd w:fill="FAFAFA"/>
            <w:vAlign w:val="top"/>
          </w:tcPr>
          <w:p>
            <w:pPr>
              <w:spacing w:after="0"/>
            </w:pPr>
            <w:r>
              <w:rPr>
                <w:color w:val="222222"/>
                <w:sz w:val="17"/>
              </w:rPr>
              <w:t>List and search all monitored services; click a service for detail.</w:t>
            </w:r>
          </w:p>
        </w:tc>
      </w:tr>
      <w:tr>
        <w:tc>
          <w:tcPr>
            <w:tcW w:type="dxa" w:w="2304"/>
            <w:tcMar>
              <w:top w:w="90" w:type="dxa"/>
              <w:start w:w="90" w:type="dxa"/>
              <w:bottom w:w="90" w:type="dxa"/>
              <w:end w:w="90" w:type="dxa"/>
            </w:tcMar>
            <w:vAlign w:val="top"/>
          </w:tcPr>
          <w:p>
            <w:pPr>
              <w:spacing w:after="0"/>
            </w:pPr>
            <w:r>
              <w:rPr>
                <w:color w:val="222222"/>
                <w:sz w:val="17"/>
              </w:rPr>
              <w:t>Incidents</w:t>
            </w:r>
          </w:p>
        </w:tc>
        <w:tc>
          <w:tcPr>
            <w:tcW w:type="dxa" w:w="8064"/>
            <w:tcMar>
              <w:top w:w="90" w:type="dxa"/>
              <w:start w:w="90" w:type="dxa"/>
              <w:bottom w:w="90" w:type="dxa"/>
              <w:end w:w="90" w:type="dxa"/>
            </w:tcMar>
            <w:vAlign w:val="top"/>
          </w:tcPr>
          <w:p>
            <w:pPr>
              <w:spacing w:after="0"/>
            </w:pPr>
            <w:r>
              <w:rPr>
                <w:color w:val="222222"/>
                <w:sz w:val="17"/>
              </w:rPr>
              <w:t>View active and historical incidents; filters by severity/status/service.</w:t>
            </w:r>
          </w:p>
        </w:tc>
      </w:tr>
      <w:tr>
        <w:tc>
          <w:tcPr>
            <w:tcW w:type="dxa" w:w="2304"/>
            <w:tcMar>
              <w:top w:w="90" w:type="dxa"/>
              <w:start w:w="90" w:type="dxa"/>
              <w:bottom w:w="90" w:type="dxa"/>
              <w:end w:w="90" w:type="dxa"/>
            </w:tcMar>
            <w:shd w:fill="FAFAFA"/>
            <w:vAlign w:val="top"/>
          </w:tcPr>
          <w:p>
            <w:pPr>
              <w:spacing w:after="0"/>
            </w:pPr>
            <w:r>
              <w:rPr>
                <w:color w:val="222222"/>
                <w:sz w:val="17"/>
              </w:rPr>
              <w:t>Alerts</w:t>
            </w:r>
          </w:p>
        </w:tc>
        <w:tc>
          <w:tcPr>
            <w:tcW w:type="dxa" w:w="8064"/>
            <w:tcMar>
              <w:top w:w="90" w:type="dxa"/>
              <w:start w:w="90" w:type="dxa"/>
              <w:bottom w:w="90" w:type="dxa"/>
              <w:end w:w="90" w:type="dxa"/>
            </w:tcMar>
            <w:shd w:fill="FAFAFA"/>
            <w:vAlign w:val="top"/>
          </w:tcPr>
          <w:p>
            <w:pPr>
              <w:spacing w:after="0"/>
            </w:pPr>
            <w:r>
              <w:rPr>
                <w:color w:val="222222"/>
                <w:sz w:val="17"/>
              </w:rPr>
              <w:t>Manage detection rules and alert history.</w:t>
            </w:r>
          </w:p>
        </w:tc>
      </w:tr>
      <w:tr>
        <w:tc>
          <w:tcPr>
            <w:tcW w:type="dxa" w:w="2304"/>
            <w:tcMar>
              <w:top w:w="90" w:type="dxa"/>
              <w:start w:w="90" w:type="dxa"/>
              <w:bottom w:w="90" w:type="dxa"/>
              <w:end w:w="90" w:type="dxa"/>
            </w:tcMar>
            <w:vAlign w:val="top"/>
          </w:tcPr>
          <w:p>
            <w:pPr>
              <w:spacing w:after="0"/>
            </w:pPr>
            <w:r>
              <w:rPr>
                <w:color w:val="222222"/>
                <w:sz w:val="17"/>
              </w:rPr>
              <w:t>Metrics</w:t>
            </w:r>
          </w:p>
        </w:tc>
        <w:tc>
          <w:tcPr>
            <w:tcW w:type="dxa" w:w="8064"/>
            <w:tcMar>
              <w:top w:w="90" w:type="dxa"/>
              <w:start w:w="90" w:type="dxa"/>
              <w:bottom w:w="90" w:type="dxa"/>
              <w:end w:w="90" w:type="dxa"/>
            </w:tcMar>
            <w:vAlign w:val="top"/>
          </w:tcPr>
          <w:p>
            <w:pPr>
              <w:spacing w:after="0"/>
            </w:pPr>
            <w:r>
              <w:rPr>
                <w:color w:val="222222"/>
                <w:sz w:val="17"/>
              </w:rPr>
              <w:t>Explore service metrics and time ranges.</w:t>
            </w:r>
          </w:p>
        </w:tc>
      </w:tr>
      <w:tr>
        <w:tc>
          <w:tcPr>
            <w:tcW w:type="dxa" w:w="2304"/>
            <w:tcMar>
              <w:top w:w="90" w:type="dxa"/>
              <w:start w:w="90" w:type="dxa"/>
              <w:bottom w:w="90" w:type="dxa"/>
              <w:end w:w="90" w:type="dxa"/>
            </w:tcMar>
            <w:shd w:fill="FAFAFA"/>
            <w:vAlign w:val="top"/>
          </w:tcPr>
          <w:p>
            <w:pPr>
              <w:spacing w:after="0"/>
            </w:pPr>
            <w:r>
              <w:rPr>
                <w:color w:val="222222"/>
                <w:sz w:val="17"/>
              </w:rPr>
              <w:t>Logs</w:t>
            </w:r>
          </w:p>
        </w:tc>
        <w:tc>
          <w:tcPr>
            <w:tcW w:type="dxa" w:w="8064"/>
            <w:tcMar>
              <w:top w:w="90" w:type="dxa"/>
              <w:start w:w="90" w:type="dxa"/>
              <w:bottom w:w="90" w:type="dxa"/>
              <w:end w:w="90" w:type="dxa"/>
            </w:tcMar>
            <w:shd w:fill="FAFAFA"/>
            <w:vAlign w:val="top"/>
          </w:tcPr>
          <w:p>
            <w:pPr>
              <w:spacing w:after="0"/>
            </w:pPr>
            <w:r>
              <w:rPr>
                <w:color w:val="222222"/>
                <w:sz w:val="17"/>
              </w:rPr>
              <w:t>Search and filter collected application logs.</w:t>
            </w:r>
          </w:p>
        </w:tc>
      </w:tr>
      <w:tr>
        <w:tc>
          <w:tcPr>
            <w:tcW w:type="dxa" w:w="2304"/>
            <w:tcMar>
              <w:top w:w="90" w:type="dxa"/>
              <w:start w:w="90" w:type="dxa"/>
              <w:bottom w:w="90" w:type="dxa"/>
              <w:end w:w="90" w:type="dxa"/>
            </w:tcMar>
            <w:vAlign w:val="top"/>
          </w:tcPr>
          <w:p>
            <w:pPr>
              <w:spacing w:after="0"/>
            </w:pPr>
            <w:r>
              <w:rPr>
                <w:color w:val="222222"/>
                <w:sz w:val="17"/>
              </w:rPr>
              <w:t>AI Assistant</w:t>
            </w:r>
          </w:p>
        </w:tc>
        <w:tc>
          <w:tcPr>
            <w:tcW w:type="dxa" w:w="8064"/>
            <w:tcMar>
              <w:top w:w="90" w:type="dxa"/>
              <w:start w:w="90" w:type="dxa"/>
              <w:bottom w:w="90" w:type="dxa"/>
              <w:end w:w="90" w:type="dxa"/>
            </w:tcMar>
            <w:vAlign w:val="top"/>
          </w:tcPr>
          <w:p>
            <w:pPr>
              <w:spacing w:after="0"/>
            </w:pPr>
            <w:r>
              <w:rPr>
                <w:color w:val="222222"/>
                <w:sz w:val="17"/>
              </w:rPr>
              <w:t>Ask system-aware questions; assistant answers from available telemetry.</w:t>
            </w:r>
          </w:p>
        </w:tc>
      </w:tr>
      <w:tr>
        <w:tc>
          <w:tcPr>
            <w:tcW w:type="dxa" w:w="2304"/>
            <w:tcMar>
              <w:top w:w="90" w:type="dxa"/>
              <w:start w:w="90" w:type="dxa"/>
              <w:bottom w:w="90" w:type="dxa"/>
              <w:end w:w="90" w:type="dxa"/>
            </w:tcMar>
            <w:shd w:fill="FAFAFA"/>
            <w:vAlign w:val="top"/>
          </w:tcPr>
          <w:p>
            <w:pPr>
              <w:spacing w:after="0"/>
            </w:pPr>
            <w:r>
              <w:rPr>
                <w:color w:val="222222"/>
                <w:sz w:val="17"/>
              </w:rPr>
              <w:t>Reports</w:t>
            </w:r>
          </w:p>
        </w:tc>
        <w:tc>
          <w:tcPr>
            <w:tcW w:type="dxa" w:w="8064"/>
            <w:tcMar>
              <w:top w:w="90" w:type="dxa"/>
              <w:start w:w="90" w:type="dxa"/>
              <w:bottom w:w="90" w:type="dxa"/>
              <w:end w:w="90" w:type="dxa"/>
            </w:tcMar>
            <w:shd w:fill="FAFAFA"/>
            <w:vAlign w:val="top"/>
          </w:tcPr>
          <w:p>
            <w:pPr>
              <w:spacing w:after="0"/>
            </w:pPr>
            <w:r>
              <w:rPr>
                <w:color w:val="222222"/>
                <w:sz w:val="17"/>
              </w:rPr>
              <w:t>Later-phase reporting/export surface; keep route reserved.</w:t>
            </w:r>
          </w:p>
        </w:tc>
      </w:tr>
      <w:tr>
        <w:tc>
          <w:tcPr>
            <w:tcW w:type="dxa" w:w="2304"/>
            <w:tcMar>
              <w:top w:w="90" w:type="dxa"/>
              <w:start w:w="90" w:type="dxa"/>
              <w:bottom w:w="90" w:type="dxa"/>
              <w:end w:w="90" w:type="dxa"/>
            </w:tcMar>
            <w:vAlign w:val="top"/>
          </w:tcPr>
          <w:p>
            <w:pPr>
              <w:spacing w:after="0"/>
            </w:pPr>
            <w:r>
              <w:rPr>
                <w:color w:val="222222"/>
                <w:sz w:val="17"/>
              </w:rPr>
              <w:t>Settings</w:t>
            </w:r>
          </w:p>
        </w:tc>
        <w:tc>
          <w:tcPr>
            <w:tcW w:type="dxa" w:w="8064"/>
            <w:tcMar>
              <w:top w:w="90" w:type="dxa"/>
              <w:start w:w="90" w:type="dxa"/>
              <w:bottom w:w="90" w:type="dxa"/>
              <w:end w:w="90" w:type="dxa"/>
            </w:tcMar>
            <w:vAlign w:val="top"/>
          </w:tcPr>
          <w:p>
            <w:pPr>
              <w:spacing w:after="0"/>
            </w:pPr>
            <w:r>
              <w:rPr>
                <w:color w:val="222222"/>
                <w:sz w:val="17"/>
              </w:rPr>
              <w:t>Profile, workspace, notification, integrations and system preferences.</w:t>
            </w:r>
          </w:p>
        </w:tc>
      </w:tr>
      <w:tr>
        <w:tc>
          <w:tcPr>
            <w:tcW w:type="dxa" w:w="2304"/>
            <w:tcMar>
              <w:top w:w="90" w:type="dxa"/>
              <w:start w:w="90" w:type="dxa"/>
              <w:bottom w:w="90" w:type="dxa"/>
              <w:end w:w="90" w:type="dxa"/>
            </w:tcMar>
            <w:shd w:fill="FAFAFA"/>
            <w:vAlign w:val="top"/>
          </w:tcPr>
          <w:p>
            <w:pPr>
              <w:spacing w:after="0"/>
            </w:pPr>
            <w:r>
              <w:rPr>
                <w:color w:val="222222"/>
                <w:sz w:val="17"/>
              </w:rPr>
              <w:t>Top bar</w:t>
            </w:r>
          </w:p>
        </w:tc>
        <w:tc>
          <w:tcPr>
            <w:tcW w:type="dxa" w:w="8064"/>
            <w:tcMar>
              <w:top w:w="90" w:type="dxa"/>
              <w:start w:w="90" w:type="dxa"/>
              <w:bottom w:w="90" w:type="dxa"/>
              <w:end w:w="90" w:type="dxa"/>
            </w:tcMar>
            <w:shd w:fill="FAFAFA"/>
            <w:vAlign w:val="top"/>
          </w:tcPr>
          <w:p>
            <w:pPr>
              <w:spacing w:after="0"/>
            </w:pPr>
            <w:r>
              <w:rPr>
                <w:color w:val="222222"/>
                <w:sz w:val="17"/>
              </w:rPr>
              <w:t>Global search, time range, notifications and user menu.</w:t>
            </w:r>
          </w:p>
        </w:tc>
      </w:tr>
    </w:tbl>
    <w:p>
      <w:pPr>
        <w:spacing w:after="40"/>
      </w:pPr>
    </w:p>
    <w:p>
      <w:pPr>
        <w:pStyle w:val="Heading1"/>
      </w:pPr>
      <w:r>
        <w:t>6. Navigation Map and Route Logic</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shd w:fill="E50039"/>
            <w:tcMar>
              <w:top w:w="90" w:type="dxa"/>
              <w:start w:w="90" w:type="dxa"/>
              <w:bottom w:w="90" w:type="dxa"/>
              <w:end w:w="90" w:type="dxa"/>
            </w:tcMar>
            <w:vAlign w:val="center"/>
          </w:tcPr>
          <w:p>
            <w:pPr>
              <w:spacing w:after="0"/>
            </w:pPr>
            <w:r>
              <w:rPr>
                <w:b/>
                <w:color w:val="FFFFFF"/>
                <w:sz w:val="15"/>
              </w:rPr>
              <w:t>Route</w:t>
            </w:r>
          </w:p>
        </w:tc>
        <w:tc>
          <w:tcPr>
            <w:tcW w:type="dxa" w:w="2520"/>
            <w:shd w:fill="E50039"/>
            <w:tcMar>
              <w:top w:w="90" w:type="dxa"/>
              <w:start w:w="90" w:type="dxa"/>
              <w:bottom w:w="90" w:type="dxa"/>
              <w:end w:w="90" w:type="dxa"/>
            </w:tcMar>
            <w:vAlign w:val="center"/>
          </w:tcPr>
          <w:p>
            <w:pPr>
              <w:spacing w:after="0"/>
            </w:pPr>
            <w:r>
              <w:rPr>
                <w:b/>
                <w:color w:val="FFFFFF"/>
                <w:sz w:val="15"/>
              </w:rPr>
              <w:t>Entry</w:t>
            </w:r>
          </w:p>
        </w:tc>
        <w:tc>
          <w:tcPr>
            <w:tcW w:type="dxa" w:w="3888"/>
            <w:shd w:fill="E50039"/>
            <w:tcMar>
              <w:top w:w="90" w:type="dxa"/>
              <w:start w:w="90" w:type="dxa"/>
              <w:bottom w:w="90" w:type="dxa"/>
              <w:end w:w="90" w:type="dxa"/>
            </w:tcMar>
            <w:vAlign w:val="center"/>
          </w:tcPr>
          <w:p>
            <w:pPr>
              <w:spacing w:after="0"/>
            </w:pPr>
            <w:r>
              <w:rPr>
                <w:b/>
                <w:color w:val="FFFFFF"/>
                <w:sz w:val="15"/>
              </w:rPr>
              <w:t>Primary actions</w:t>
            </w:r>
          </w:p>
        </w:tc>
        <w:tc>
          <w:tcPr>
            <w:tcW w:type="dxa" w:w="2880"/>
            <w:shd w:fill="E50039"/>
            <w:tcMar>
              <w:top w:w="90" w:type="dxa"/>
              <w:start w:w="90" w:type="dxa"/>
              <w:bottom w:w="90" w:type="dxa"/>
              <w:end w:w="90" w:type="dxa"/>
            </w:tcMar>
            <w:vAlign w:val="center"/>
          </w:tcPr>
          <w:p>
            <w:pPr>
              <w:spacing w:after="0"/>
            </w:pPr>
            <w:r>
              <w:rPr>
                <w:b/>
                <w:color w:val="FFFFFF"/>
                <w:sz w:val="15"/>
              </w:rPr>
              <w:t>Next routes</w:t>
            </w:r>
          </w:p>
        </w:tc>
      </w:tr>
      <w:tr>
        <w:tc>
          <w:tcPr>
            <w:tcW w:type="dxa" w:w="2088"/>
            <w:tcMar>
              <w:top w:w="90" w:type="dxa"/>
              <w:start w:w="90" w:type="dxa"/>
              <w:bottom w:w="90" w:type="dxa"/>
              <w:end w:w="90" w:type="dxa"/>
            </w:tcMar>
            <w:shd w:fill="FAFAFA"/>
            <w:vAlign w:val="top"/>
          </w:tcPr>
          <w:p>
            <w:pPr>
              <w:spacing w:after="0"/>
            </w:pPr>
            <w:r>
              <w:rPr>
                <w:color w:val="222222"/>
                <w:sz w:val="15"/>
              </w:rPr>
              <w:t>/login</w:t>
            </w:r>
          </w:p>
        </w:tc>
        <w:tc>
          <w:tcPr>
            <w:tcW w:type="dxa" w:w="2520"/>
            <w:tcMar>
              <w:top w:w="90" w:type="dxa"/>
              <w:start w:w="90" w:type="dxa"/>
              <w:bottom w:w="90" w:type="dxa"/>
              <w:end w:w="90" w:type="dxa"/>
            </w:tcMar>
            <w:shd w:fill="FAFAFA"/>
            <w:vAlign w:val="top"/>
          </w:tcPr>
          <w:p>
            <w:pPr>
              <w:spacing w:after="0"/>
            </w:pPr>
            <w:r>
              <w:rPr>
                <w:color w:val="222222"/>
                <w:sz w:val="15"/>
              </w:rPr>
              <w:t>Unauthenticated entry</w:t>
            </w:r>
          </w:p>
        </w:tc>
        <w:tc>
          <w:tcPr>
            <w:tcW w:type="dxa" w:w="3888"/>
            <w:tcMar>
              <w:top w:w="90" w:type="dxa"/>
              <w:start w:w="90" w:type="dxa"/>
              <w:bottom w:w="90" w:type="dxa"/>
              <w:end w:w="90" w:type="dxa"/>
            </w:tcMar>
            <w:shd w:fill="FAFAFA"/>
            <w:vAlign w:val="top"/>
          </w:tcPr>
          <w:p>
            <w:pPr>
              <w:spacing w:after="0"/>
            </w:pPr>
            <w:r>
              <w:rPr>
                <w:color w:val="222222"/>
                <w:sz w:val="15"/>
              </w:rPr>
              <w:t>Sign in</w:t>
            </w:r>
          </w:p>
        </w:tc>
        <w:tc>
          <w:tcPr>
            <w:tcW w:type="dxa" w:w="2880"/>
            <w:tcMar>
              <w:top w:w="90" w:type="dxa"/>
              <w:start w:w="90" w:type="dxa"/>
              <w:bottom w:w="90" w:type="dxa"/>
              <w:end w:w="90" w:type="dxa"/>
            </w:tcMar>
            <w:shd w:fill="FAFAFA"/>
            <w:vAlign w:val="top"/>
          </w:tcPr>
          <w:p>
            <w:pPr>
              <w:spacing w:after="0"/>
            </w:pPr>
            <w:r>
              <w:rPr>
                <w:color w:val="222222"/>
                <w:sz w:val="15"/>
              </w:rPr>
              <w:t>/overview</w:t>
            </w:r>
          </w:p>
        </w:tc>
      </w:tr>
      <w:tr>
        <w:tc>
          <w:tcPr>
            <w:tcW w:type="dxa" w:w="2088"/>
            <w:tcMar>
              <w:top w:w="90" w:type="dxa"/>
              <w:start w:w="90" w:type="dxa"/>
              <w:bottom w:w="90" w:type="dxa"/>
              <w:end w:w="90" w:type="dxa"/>
            </w:tcMar>
            <w:vAlign w:val="top"/>
          </w:tcPr>
          <w:p>
            <w:pPr>
              <w:spacing w:after="0"/>
            </w:pPr>
            <w:r>
              <w:rPr>
                <w:color w:val="222222"/>
                <w:sz w:val="15"/>
              </w:rPr>
              <w:t>/onboarding</w:t>
            </w:r>
          </w:p>
        </w:tc>
        <w:tc>
          <w:tcPr>
            <w:tcW w:type="dxa" w:w="2520"/>
            <w:tcMar>
              <w:top w:w="90" w:type="dxa"/>
              <w:start w:w="90" w:type="dxa"/>
              <w:bottom w:w="90" w:type="dxa"/>
              <w:end w:w="90" w:type="dxa"/>
            </w:tcMar>
            <w:vAlign w:val="top"/>
          </w:tcPr>
          <w:p>
            <w:pPr>
              <w:spacing w:after="0"/>
            </w:pPr>
            <w:r>
              <w:rPr>
                <w:color w:val="222222"/>
                <w:sz w:val="15"/>
              </w:rPr>
              <w:t>First login / no services</w:t>
            </w:r>
          </w:p>
        </w:tc>
        <w:tc>
          <w:tcPr>
            <w:tcW w:type="dxa" w:w="3888"/>
            <w:tcMar>
              <w:top w:w="90" w:type="dxa"/>
              <w:start w:w="90" w:type="dxa"/>
              <w:bottom w:w="90" w:type="dxa"/>
              <w:end w:w="90" w:type="dxa"/>
            </w:tcMar>
            <w:vAlign w:val="top"/>
          </w:tcPr>
          <w:p>
            <w:pPr>
              <w:spacing w:after="0"/>
            </w:pPr>
            <w:r>
              <w:rPr>
                <w:color w:val="222222"/>
                <w:sz w:val="15"/>
              </w:rPr>
              <w:t>Add first service, view guided setup</w:t>
            </w:r>
          </w:p>
        </w:tc>
        <w:tc>
          <w:tcPr>
            <w:tcW w:type="dxa" w:w="2880"/>
            <w:tcMar>
              <w:top w:w="90" w:type="dxa"/>
              <w:start w:w="90" w:type="dxa"/>
              <w:bottom w:w="90" w:type="dxa"/>
              <w:end w:w="90" w:type="dxa"/>
            </w:tcMar>
            <w:vAlign w:val="top"/>
          </w:tcPr>
          <w:p>
            <w:pPr>
              <w:spacing w:after="0"/>
            </w:pPr>
            <w:r>
              <w:rPr>
                <w:color w:val="222222"/>
                <w:sz w:val="15"/>
              </w:rPr>
              <w:t>/services/new or /overview</w:t>
            </w:r>
          </w:p>
        </w:tc>
      </w:tr>
      <w:tr>
        <w:tc>
          <w:tcPr>
            <w:tcW w:type="dxa" w:w="2088"/>
            <w:tcMar>
              <w:top w:w="90" w:type="dxa"/>
              <w:start w:w="90" w:type="dxa"/>
              <w:bottom w:w="90" w:type="dxa"/>
              <w:end w:w="90" w:type="dxa"/>
            </w:tcMar>
            <w:shd w:fill="FAFAFA"/>
            <w:vAlign w:val="top"/>
          </w:tcPr>
          <w:p>
            <w:pPr>
              <w:spacing w:after="0"/>
            </w:pPr>
            <w:r>
              <w:rPr>
                <w:color w:val="222222"/>
                <w:sz w:val="15"/>
              </w:rPr>
              <w:t>/overview</w:t>
            </w:r>
          </w:p>
        </w:tc>
        <w:tc>
          <w:tcPr>
            <w:tcW w:type="dxa" w:w="2520"/>
            <w:tcMar>
              <w:top w:w="90" w:type="dxa"/>
              <w:start w:w="90" w:type="dxa"/>
              <w:bottom w:w="90" w:type="dxa"/>
              <w:end w:w="90" w:type="dxa"/>
            </w:tcMar>
            <w:shd w:fill="FAFAFA"/>
            <w:vAlign w:val="top"/>
          </w:tcPr>
          <w:p>
            <w:pPr>
              <w:spacing w:after="0"/>
            </w:pPr>
            <w:r>
              <w:rPr>
                <w:color w:val="222222"/>
                <w:sz w:val="15"/>
              </w:rPr>
              <w:t>Sidebar / post-login</w:t>
            </w:r>
          </w:p>
        </w:tc>
        <w:tc>
          <w:tcPr>
            <w:tcW w:type="dxa" w:w="3888"/>
            <w:tcMar>
              <w:top w:w="90" w:type="dxa"/>
              <w:start w:w="90" w:type="dxa"/>
              <w:bottom w:w="90" w:type="dxa"/>
              <w:end w:w="90" w:type="dxa"/>
            </w:tcMar>
            <w:shd w:fill="FAFAFA"/>
            <w:vAlign w:val="top"/>
          </w:tcPr>
          <w:p>
            <w:pPr>
              <w:spacing w:after="0"/>
            </w:pPr>
            <w:r>
              <w:rPr>
                <w:color w:val="222222"/>
                <w:sz w:val="15"/>
              </w:rPr>
              <w:t>Inspect health, alerts, incidents</w:t>
            </w:r>
          </w:p>
        </w:tc>
        <w:tc>
          <w:tcPr>
            <w:tcW w:type="dxa" w:w="2880"/>
            <w:tcMar>
              <w:top w:w="90" w:type="dxa"/>
              <w:start w:w="90" w:type="dxa"/>
              <w:bottom w:w="90" w:type="dxa"/>
              <w:end w:w="90" w:type="dxa"/>
            </w:tcMar>
            <w:shd w:fill="FAFAFA"/>
            <w:vAlign w:val="top"/>
          </w:tcPr>
          <w:p>
            <w:pPr>
              <w:spacing w:after="0"/>
            </w:pPr>
            <w:r>
              <w:rPr>
                <w:color w:val="222222"/>
                <w:sz w:val="15"/>
              </w:rPr>
              <w:t>/services, /incidents, /alerts, /metrics, /logs, /ai</w:t>
            </w:r>
          </w:p>
        </w:tc>
      </w:tr>
      <w:tr>
        <w:tc>
          <w:tcPr>
            <w:tcW w:type="dxa" w:w="2088"/>
            <w:tcMar>
              <w:top w:w="90" w:type="dxa"/>
              <w:start w:w="90" w:type="dxa"/>
              <w:bottom w:w="90" w:type="dxa"/>
              <w:end w:w="90" w:type="dxa"/>
            </w:tcMar>
            <w:vAlign w:val="top"/>
          </w:tcPr>
          <w:p>
            <w:pPr>
              <w:spacing w:after="0"/>
            </w:pPr>
            <w:r>
              <w:rPr>
                <w:color w:val="222222"/>
                <w:sz w:val="15"/>
              </w:rPr>
              <w:t>/services</w:t>
            </w:r>
          </w:p>
        </w:tc>
        <w:tc>
          <w:tcPr>
            <w:tcW w:type="dxa" w:w="2520"/>
            <w:tcMar>
              <w:top w:w="90" w:type="dxa"/>
              <w:start w:w="90" w:type="dxa"/>
              <w:bottom w:w="90" w:type="dxa"/>
              <w:end w:w="90" w:type="dxa"/>
            </w:tcMar>
            <w:vAlign w:val="top"/>
          </w:tcPr>
          <w:p>
            <w:pPr>
              <w:spacing w:after="0"/>
            </w:pPr>
            <w:r>
              <w:rPr>
                <w:color w:val="222222"/>
                <w:sz w:val="15"/>
              </w:rPr>
              <w:t>Sidebar / dashboard</w:t>
            </w:r>
          </w:p>
        </w:tc>
        <w:tc>
          <w:tcPr>
            <w:tcW w:type="dxa" w:w="3888"/>
            <w:tcMar>
              <w:top w:w="90" w:type="dxa"/>
              <w:start w:w="90" w:type="dxa"/>
              <w:bottom w:w="90" w:type="dxa"/>
              <w:end w:w="90" w:type="dxa"/>
            </w:tcMar>
            <w:vAlign w:val="top"/>
          </w:tcPr>
          <w:p>
            <w:pPr>
              <w:spacing w:after="0"/>
            </w:pPr>
            <w:r>
              <w:rPr>
                <w:color w:val="222222"/>
                <w:sz w:val="15"/>
              </w:rPr>
              <w:t>Search, filter, add service</w:t>
            </w:r>
          </w:p>
        </w:tc>
        <w:tc>
          <w:tcPr>
            <w:tcW w:type="dxa" w:w="2880"/>
            <w:tcMar>
              <w:top w:w="90" w:type="dxa"/>
              <w:start w:w="90" w:type="dxa"/>
              <w:bottom w:w="90" w:type="dxa"/>
              <w:end w:w="90" w:type="dxa"/>
            </w:tcMar>
            <w:vAlign w:val="top"/>
          </w:tcPr>
          <w:p>
            <w:pPr>
              <w:spacing w:after="0"/>
            </w:pPr>
            <w:r>
              <w:rPr>
                <w:color w:val="222222"/>
                <w:sz w:val="15"/>
              </w:rPr>
              <w:t>/services/:id, /services/new</w:t>
            </w:r>
          </w:p>
        </w:tc>
      </w:tr>
      <w:tr>
        <w:tc>
          <w:tcPr>
            <w:tcW w:type="dxa" w:w="2088"/>
            <w:tcMar>
              <w:top w:w="90" w:type="dxa"/>
              <w:start w:w="90" w:type="dxa"/>
              <w:bottom w:w="90" w:type="dxa"/>
              <w:end w:w="90" w:type="dxa"/>
            </w:tcMar>
            <w:shd w:fill="FAFAFA"/>
            <w:vAlign w:val="top"/>
          </w:tcPr>
          <w:p>
            <w:pPr>
              <w:spacing w:after="0"/>
            </w:pPr>
            <w:r>
              <w:rPr>
                <w:color w:val="222222"/>
                <w:sz w:val="15"/>
              </w:rPr>
              <w:t>/services/:id</w:t>
            </w:r>
          </w:p>
        </w:tc>
        <w:tc>
          <w:tcPr>
            <w:tcW w:type="dxa" w:w="2520"/>
            <w:tcMar>
              <w:top w:w="90" w:type="dxa"/>
              <w:start w:w="90" w:type="dxa"/>
              <w:bottom w:w="90" w:type="dxa"/>
              <w:end w:w="90" w:type="dxa"/>
            </w:tcMar>
            <w:shd w:fill="FAFAFA"/>
            <w:vAlign w:val="top"/>
          </w:tcPr>
          <w:p>
            <w:pPr>
              <w:spacing w:after="0"/>
            </w:pPr>
            <w:r>
              <w:rPr>
                <w:color w:val="222222"/>
                <w:sz w:val="15"/>
              </w:rPr>
              <w:t>Service row/card</w:t>
            </w:r>
          </w:p>
        </w:tc>
        <w:tc>
          <w:tcPr>
            <w:tcW w:type="dxa" w:w="3888"/>
            <w:tcMar>
              <w:top w:w="90" w:type="dxa"/>
              <w:start w:w="90" w:type="dxa"/>
              <w:bottom w:w="90" w:type="dxa"/>
              <w:end w:w="90" w:type="dxa"/>
            </w:tcMar>
            <w:shd w:fill="FAFAFA"/>
            <w:vAlign w:val="top"/>
          </w:tcPr>
          <w:p>
            <w:pPr>
              <w:spacing w:after="0"/>
            </w:pPr>
            <w:r>
              <w:rPr>
                <w:color w:val="222222"/>
                <w:sz w:val="15"/>
              </w:rPr>
              <w:t>Inspect telemetry, open logs, create incident note</w:t>
            </w:r>
          </w:p>
        </w:tc>
        <w:tc>
          <w:tcPr>
            <w:tcW w:type="dxa" w:w="2880"/>
            <w:tcMar>
              <w:top w:w="90" w:type="dxa"/>
              <w:start w:w="90" w:type="dxa"/>
              <w:bottom w:w="90" w:type="dxa"/>
              <w:end w:w="90" w:type="dxa"/>
            </w:tcMar>
            <w:shd w:fill="FAFAFA"/>
            <w:vAlign w:val="top"/>
          </w:tcPr>
          <w:p>
            <w:pPr>
              <w:spacing w:after="0"/>
            </w:pPr>
            <w:r>
              <w:rPr>
                <w:color w:val="222222"/>
                <w:sz w:val="15"/>
              </w:rPr>
              <w:t>/logs?service=:id, /incidents/new?service=:id</w:t>
            </w:r>
          </w:p>
        </w:tc>
      </w:tr>
      <w:tr>
        <w:tc>
          <w:tcPr>
            <w:tcW w:type="dxa" w:w="2088"/>
            <w:tcMar>
              <w:top w:w="90" w:type="dxa"/>
              <w:start w:w="90" w:type="dxa"/>
              <w:bottom w:w="90" w:type="dxa"/>
              <w:end w:w="90" w:type="dxa"/>
            </w:tcMar>
            <w:vAlign w:val="top"/>
          </w:tcPr>
          <w:p>
            <w:pPr>
              <w:spacing w:after="0"/>
            </w:pPr>
            <w:r>
              <w:rPr>
                <w:color w:val="222222"/>
                <w:sz w:val="15"/>
              </w:rPr>
              <w:t>/incidents</w:t>
            </w:r>
          </w:p>
        </w:tc>
        <w:tc>
          <w:tcPr>
            <w:tcW w:type="dxa" w:w="2520"/>
            <w:tcMar>
              <w:top w:w="90" w:type="dxa"/>
              <w:start w:w="90" w:type="dxa"/>
              <w:bottom w:w="90" w:type="dxa"/>
              <w:end w:w="90" w:type="dxa"/>
            </w:tcMar>
            <w:vAlign w:val="top"/>
          </w:tcPr>
          <w:p>
            <w:pPr>
              <w:spacing w:after="0"/>
            </w:pPr>
            <w:r>
              <w:rPr>
                <w:color w:val="222222"/>
                <w:sz w:val="15"/>
              </w:rPr>
              <w:t>Sidebar / alert click</w:t>
            </w:r>
          </w:p>
        </w:tc>
        <w:tc>
          <w:tcPr>
            <w:tcW w:type="dxa" w:w="3888"/>
            <w:tcMar>
              <w:top w:w="90" w:type="dxa"/>
              <w:start w:w="90" w:type="dxa"/>
              <w:bottom w:w="90" w:type="dxa"/>
              <w:end w:w="90" w:type="dxa"/>
            </w:tcMar>
            <w:vAlign w:val="top"/>
          </w:tcPr>
          <w:p>
            <w:pPr>
              <w:spacing w:after="0"/>
            </w:pPr>
            <w:r>
              <w:rPr>
                <w:color w:val="222222"/>
                <w:sz w:val="15"/>
              </w:rPr>
              <w:t>Filter, open, assign, resolve</w:t>
            </w:r>
          </w:p>
        </w:tc>
        <w:tc>
          <w:tcPr>
            <w:tcW w:type="dxa" w:w="2880"/>
            <w:tcMar>
              <w:top w:w="90" w:type="dxa"/>
              <w:start w:w="90" w:type="dxa"/>
              <w:bottom w:w="90" w:type="dxa"/>
              <w:end w:w="90" w:type="dxa"/>
            </w:tcMar>
            <w:vAlign w:val="top"/>
          </w:tcPr>
          <w:p>
            <w:pPr>
              <w:spacing w:after="0"/>
            </w:pPr>
            <w:r>
              <w:rPr>
                <w:color w:val="222222"/>
                <w:sz w:val="15"/>
              </w:rPr>
              <w:t>/incidents/:id</w:t>
            </w:r>
          </w:p>
        </w:tc>
      </w:tr>
      <w:tr>
        <w:tc>
          <w:tcPr>
            <w:tcW w:type="dxa" w:w="2088"/>
            <w:tcMar>
              <w:top w:w="90" w:type="dxa"/>
              <w:start w:w="90" w:type="dxa"/>
              <w:bottom w:w="90" w:type="dxa"/>
              <w:end w:w="90" w:type="dxa"/>
            </w:tcMar>
            <w:shd w:fill="FAFAFA"/>
            <w:vAlign w:val="top"/>
          </w:tcPr>
          <w:p>
            <w:pPr>
              <w:spacing w:after="0"/>
            </w:pPr>
            <w:r>
              <w:rPr>
                <w:color w:val="222222"/>
                <w:sz w:val="15"/>
              </w:rPr>
              <w:t>/incidents/:id</w:t>
            </w:r>
          </w:p>
        </w:tc>
        <w:tc>
          <w:tcPr>
            <w:tcW w:type="dxa" w:w="2520"/>
            <w:tcMar>
              <w:top w:w="90" w:type="dxa"/>
              <w:start w:w="90" w:type="dxa"/>
              <w:bottom w:w="90" w:type="dxa"/>
              <w:end w:w="90" w:type="dxa"/>
            </w:tcMar>
            <w:shd w:fill="FAFAFA"/>
            <w:vAlign w:val="top"/>
          </w:tcPr>
          <w:p>
            <w:pPr>
              <w:spacing w:after="0"/>
            </w:pPr>
            <w:r>
              <w:rPr>
                <w:color w:val="222222"/>
                <w:sz w:val="15"/>
              </w:rPr>
              <w:t>Incident list / notification</w:t>
            </w:r>
          </w:p>
        </w:tc>
        <w:tc>
          <w:tcPr>
            <w:tcW w:type="dxa" w:w="3888"/>
            <w:tcMar>
              <w:top w:w="90" w:type="dxa"/>
              <w:start w:w="90" w:type="dxa"/>
              <w:bottom w:w="90" w:type="dxa"/>
              <w:end w:w="90" w:type="dxa"/>
            </w:tcMar>
            <w:shd w:fill="FAFAFA"/>
            <w:vAlign w:val="top"/>
          </w:tcPr>
          <w:p>
            <w:pPr>
              <w:spacing w:after="0"/>
            </w:pPr>
            <w:r>
              <w:rPr>
                <w:color w:val="222222"/>
                <w:sz w:val="15"/>
              </w:rPr>
              <w:t>Timeline, acknowledge, resolve, AI analysis</w:t>
            </w:r>
          </w:p>
        </w:tc>
        <w:tc>
          <w:tcPr>
            <w:tcW w:type="dxa" w:w="2880"/>
            <w:tcMar>
              <w:top w:w="90" w:type="dxa"/>
              <w:start w:w="90" w:type="dxa"/>
              <w:bottom w:w="90" w:type="dxa"/>
              <w:end w:w="90" w:type="dxa"/>
            </w:tcMar>
            <w:shd w:fill="FAFAFA"/>
            <w:vAlign w:val="top"/>
          </w:tcPr>
          <w:p>
            <w:pPr>
              <w:spacing w:after="0"/>
            </w:pPr>
            <w:r>
              <w:rPr>
                <w:color w:val="222222"/>
                <w:sz w:val="15"/>
              </w:rPr>
              <w:t>/ai?incident=:id</w:t>
            </w:r>
          </w:p>
        </w:tc>
      </w:tr>
      <w:tr>
        <w:tc>
          <w:tcPr>
            <w:tcW w:type="dxa" w:w="2088"/>
            <w:tcMar>
              <w:top w:w="90" w:type="dxa"/>
              <w:start w:w="90" w:type="dxa"/>
              <w:bottom w:w="90" w:type="dxa"/>
              <w:end w:w="90" w:type="dxa"/>
            </w:tcMar>
            <w:vAlign w:val="top"/>
          </w:tcPr>
          <w:p>
            <w:pPr>
              <w:spacing w:after="0"/>
            </w:pPr>
            <w:r>
              <w:rPr>
                <w:color w:val="222222"/>
                <w:sz w:val="15"/>
              </w:rPr>
              <w:t>/alerts</w:t>
            </w:r>
          </w:p>
        </w:tc>
        <w:tc>
          <w:tcPr>
            <w:tcW w:type="dxa" w:w="2520"/>
            <w:tcMar>
              <w:top w:w="90" w:type="dxa"/>
              <w:start w:w="90" w:type="dxa"/>
              <w:bottom w:w="90" w:type="dxa"/>
              <w:end w:w="90" w:type="dxa"/>
            </w:tcMar>
            <w:vAlign w:val="top"/>
          </w:tcPr>
          <w:p>
            <w:pPr>
              <w:spacing w:after="0"/>
            </w:pPr>
            <w:r>
              <w:rPr>
                <w:color w:val="222222"/>
                <w:sz w:val="15"/>
              </w:rPr>
              <w:t>Sidebar / overview alert widget</w:t>
            </w:r>
          </w:p>
        </w:tc>
        <w:tc>
          <w:tcPr>
            <w:tcW w:type="dxa" w:w="3888"/>
            <w:tcMar>
              <w:top w:w="90" w:type="dxa"/>
              <w:start w:w="90" w:type="dxa"/>
              <w:bottom w:w="90" w:type="dxa"/>
              <w:end w:w="90" w:type="dxa"/>
            </w:tcMar>
            <w:vAlign w:val="top"/>
          </w:tcPr>
          <w:p>
            <w:pPr>
              <w:spacing w:after="0"/>
            </w:pPr>
            <w:r>
              <w:rPr>
                <w:color w:val="222222"/>
                <w:sz w:val="15"/>
              </w:rPr>
              <w:t>Create/edit/disable rules</w:t>
            </w:r>
          </w:p>
        </w:tc>
        <w:tc>
          <w:tcPr>
            <w:tcW w:type="dxa" w:w="2880"/>
            <w:tcMar>
              <w:top w:w="90" w:type="dxa"/>
              <w:start w:w="90" w:type="dxa"/>
              <w:bottom w:w="90" w:type="dxa"/>
              <w:end w:w="90" w:type="dxa"/>
            </w:tcMar>
            <w:vAlign w:val="top"/>
          </w:tcPr>
          <w:p>
            <w:pPr>
              <w:spacing w:after="0"/>
            </w:pPr>
            <w:r>
              <w:rPr>
                <w:color w:val="222222"/>
                <w:sz w:val="15"/>
              </w:rPr>
              <w:t>/alerts/:id</w:t>
            </w:r>
          </w:p>
        </w:tc>
      </w:tr>
      <w:tr>
        <w:tc>
          <w:tcPr>
            <w:tcW w:type="dxa" w:w="2088"/>
            <w:tcMar>
              <w:top w:w="90" w:type="dxa"/>
              <w:start w:w="90" w:type="dxa"/>
              <w:bottom w:w="90" w:type="dxa"/>
              <w:end w:w="90" w:type="dxa"/>
            </w:tcMar>
            <w:shd w:fill="FAFAFA"/>
            <w:vAlign w:val="top"/>
          </w:tcPr>
          <w:p>
            <w:pPr>
              <w:spacing w:after="0"/>
            </w:pPr>
            <w:r>
              <w:rPr>
                <w:color w:val="222222"/>
                <w:sz w:val="15"/>
              </w:rPr>
              <w:t>/metrics</w:t>
            </w:r>
          </w:p>
        </w:tc>
        <w:tc>
          <w:tcPr>
            <w:tcW w:type="dxa" w:w="2520"/>
            <w:tcMar>
              <w:top w:w="90" w:type="dxa"/>
              <w:start w:w="90" w:type="dxa"/>
              <w:bottom w:w="90" w:type="dxa"/>
              <w:end w:w="90" w:type="dxa"/>
            </w:tcMar>
            <w:shd w:fill="FAFAFA"/>
            <w:vAlign w:val="top"/>
          </w:tcPr>
          <w:p>
            <w:pPr>
              <w:spacing w:after="0"/>
            </w:pPr>
            <w:r>
              <w:rPr>
                <w:color w:val="222222"/>
                <w:sz w:val="15"/>
              </w:rPr>
              <w:t>Sidebar / service detail</w:t>
            </w:r>
          </w:p>
        </w:tc>
        <w:tc>
          <w:tcPr>
            <w:tcW w:type="dxa" w:w="3888"/>
            <w:tcMar>
              <w:top w:w="90" w:type="dxa"/>
              <w:start w:w="90" w:type="dxa"/>
              <w:bottom w:w="90" w:type="dxa"/>
              <w:end w:w="90" w:type="dxa"/>
            </w:tcMar>
            <w:shd w:fill="FAFAFA"/>
            <w:vAlign w:val="top"/>
          </w:tcPr>
          <w:p>
            <w:pPr>
              <w:spacing w:after="0"/>
            </w:pPr>
            <w:r>
              <w:rPr>
                <w:color w:val="222222"/>
                <w:sz w:val="15"/>
              </w:rPr>
              <w:t>Change time range, inspect charts</w:t>
            </w:r>
          </w:p>
        </w:tc>
        <w:tc>
          <w:tcPr>
            <w:tcW w:type="dxa" w:w="2880"/>
            <w:tcMar>
              <w:top w:w="90" w:type="dxa"/>
              <w:start w:w="90" w:type="dxa"/>
              <w:bottom w:w="90" w:type="dxa"/>
              <w:end w:w="90" w:type="dxa"/>
            </w:tcMar>
            <w:shd w:fill="FAFAFA"/>
            <w:vAlign w:val="top"/>
          </w:tcPr>
          <w:p>
            <w:pPr>
              <w:spacing w:after="0"/>
            </w:pPr>
            <w:r>
              <w:rPr>
                <w:color w:val="222222"/>
                <w:sz w:val="15"/>
              </w:rPr>
              <w:t>/services/:id</w:t>
            </w:r>
          </w:p>
        </w:tc>
      </w:tr>
      <w:tr>
        <w:tc>
          <w:tcPr>
            <w:tcW w:type="dxa" w:w="2088"/>
            <w:tcMar>
              <w:top w:w="90" w:type="dxa"/>
              <w:start w:w="90" w:type="dxa"/>
              <w:bottom w:w="90" w:type="dxa"/>
              <w:end w:w="90" w:type="dxa"/>
            </w:tcMar>
            <w:vAlign w:val="top"/>
          </w:tcPr>
          <w:p>
            <w:pPr>
              <w:spacing w:after="0"/>
            </w:pPr>
            <w:r>
              <w:rPr>
                <w:color w:val="222222"/>
                <w:sz w:val="15"/>
              </w:rPr>
              <w:t>/logs</w:t>
            </w:r>
          </w:p>
        </w:tc>
        <w:tc>
          <w:tcPr>
            <w:tcW w:type="dxa" w:w="2520"/>
            <w:tcMar>
              <w:top w:w="90" w:type="dxa"/>
              <w:start w:w="90" w:type="dxa"/>
              <w:bottom w:w="90" w:type="dxa"/>
              <w:end w:w="90" w:type="dxa"/>
            </w:tcMar>
            <w:vAlign w:val="top"/>
          </w:tcPr>
          <w:p>
            <w:pPr>
              <w:spacing w:after="0"/>
            </w:pPr>
            <w:r>
              <w:rPr>
                <w:color w:val="222222"/>
                <w:sz w:val="15"/>
              </w:rPr>
              <w:t>Sidebar / service detail / incident</w:t>
            </w:r>
          </w:p>
        </w:tc>
        <w:tc>
          <w:tcPr>
            <w:tcW w:type="dxa" w:w="3888"/>
            <w:tcMar>
              <w:top w:w="90" w:type="dxa"/>
              <w:start w:w="90" w:type="dxa"/>
              <w:bottom w:w="90" w:type="dxa"/>
              <w:end w:w="90" w:type="dxa"/>
            </w:tcMar>
            <w:vAlign w:val="top"/>
          </w:tcPr>
          <w:p>
            <w:pPr>
              <w:spacing w:after="0"/>
            </w:pPr>
            <w:r>
              <w:rPr>
                <w:color w:val="222222"/>
                <w:sz w:val="15"/>
              </w:rPr>
              <w:t>Search, filter, inspect event</w:t>
            </w:r>
          </w:p>
        </w:tc>
        <w:tc>
          <w:tcPr>
            <w:tcW w:type="dxa" w:w="2880"/>
            <w:tcMar>
              <w:top w:w="90" w:type="dxa"/>
              <w:start w:w="90" w:type="dxa"/>
              <w:bottom w:w="90" w:type="dxa"/>
              <w:end w:w="90" w:type="dxa"/>
            </w:tcMar>
            <w:vAlign w:val="top"/>
          </w:tcPr>
          <w:p>
            <w:pPr>
              <w:spacing w:after="0"/>
            </w:pPr>
            <w:r>
              <w:rPr>
                <w:color w:val="222222"/>
                <w:sz w:val="15"/>
              </w:rPr>
              <w:t>/incidents/:id or /services/:id</w:t>
            </w:r>
          </w:p>
        </w:tc>
      </w:tr>
      <w:tr>
        <w:tc>
          <w:tcPr>
            <w:tcW w:type="dxa" w:w="2088"/>
            <w:tcMar>
              <w:top w:w="90" w:type="dxa"/>
              <w:start w:w="90" w:type="dxa"/>
              <w:bottom w:w="90" w:type="dxa"/>
              <w:end w:w="90" w:type="dxa"/>
            </w:tcMar>
            <w:shd w:fill="FAFAFA"/>
            <w:vAlign w:val="top"/>
          </w:tcPr>
          <w:p>
            <w:pPr>
              <w:spacing w:after="0"/>
            </w:pPr>
            <w:r>
              <w:rPr>
                <w:color w:val="222222"/>
                <w:sz w:val="15"/>
              </w:rPr>
              <w:t>/ai</w:t>
            </w:r>
          </w:p>
        </w:tc>
        <w:tc>
          <w:tcPr>
            <w:tcW w:type="dxa" w:w="2520"/>
            <w:tcMar>
              <w:top w:w="90" w:type="dxa"/>
              <w:start w:w="90" w:type="dxa"/>
              <w:bottom w:w="90" w:type="dxa"/>
              <w:end w:w="90" w:type="dxa"/>
            </w:tcMar>
            <w:shd w:fill="FAFAFA"/>
            <w:vAlign w:val="top"/>
          </w:tcPr>
          <w:p>
            <w:pPr>
              <w:spacing w:after="0"/>
            </w:pPr>
            <w:r>
              <w:rPr>
                <w:color w:val="222222"/>
                <w:sz w:val="15"/>
              </w:rPr>
              <w:t>Sidebar / incident detail</w:t>
            </w:r>
          </w:p>
        </w:tc>
        <w:tc>
          <w:tcPr>
            <w:tcW w:type="dxa" w:w="3888"/>
            <w:tcMar>
              <w:top w:w="90" w:type="dxa"/>
              <w:start w:w="90" w:type="dxa"/>
              <w:bottom w:w="90" w:type="dxa"/>
              <w:end w:w="90" w:type="dxa"/>
            </w:tcMar>
            <w:shd w:fill="FAFAFA"/>
            <w:vAlign w:val="top"/>
          </w:tcPr>
          <w:p>
            <w:pPr>
              <w:spacing w:after="0"/>
            </w:pPr>
            <w:r>
              <w:rPr>
                <w:color w:val="222222"/>
                <w:sz w:val="15"/>
              </w:rPr>
              <w:t>Ask question, attach context</w:t>
            </w:r>
          </w:p>
        </w:tc>
        <w:tc>
          <w:tcPr>
            <w:tcW w:type="dxa" w:w="2880"/>
            <w:tcMar>
              <w:top w:w="90" w:type="dxa"/>
              <w:start w:w="90" w:type="dxa"/>
              <w:bottom w:w="90" w:type="dxa"/>
              <w:end w:w="90" w:type="dxa"/>
            </w:tcMar>
            <w:shd w:fill="FAFAFA"/>
            <w:vAlign w:val="top"/>
          </w:tcPr>
          <w:p>
            <w:pPr>
              <w:spacing w:after="0"/>
            </w:pPr>
            <w:r>
              <w:rPr>
                <w:color w:val="222222"/>
                <w:sz w:val="15"/>
              </w:rPr>
              <w:t>stays on /ai or returns to source</w:t>
            </w:r>
          </w:p>
        </w:tc>
      </w:tr>
      <w:tr>
        <w:tc>
          <w:tcPr>
            <w:tcW w:type="dxa" w:w="2088"/>
            <w:tcMar>
              <w:top w:w="90" w:type="dxa"/>
              <w:start w:w="90" w:type="dxa"/>
              <w:bottom w:w="90" w:type="dxa"/>
              <w:end w:w="90" w:type="dxa"/>
            </w:tcMar>
            <w:vAlign w:val="top"/>
          </w:tcPr>
          <w:p>
            <w:pPr>
              <w:spacing w:after="0"/>
            </w:pPr>
            <w:r>
              <w:rPr>
                <w:color w:val="222222"/>
                <w:sz w:val="15"/>
              </w:rPr>
              <w:t>/settings</w:t>
            </w:r>
          </w:p>
        </w:tc>
        <w:tc>
          <w:tcPr>
            <w:tcW w:type="dxa" w:w="2520"/>
            <w:tcMar>
              <w:top w:w="90" w:type="dxa"/>
              <w:start w:w="90" w:type="dxa"/>
              <w:bottom w:w="90" w:type="dxa"/>
              <w:end w:w="90" w:type="dxa"/>
            </w:tcMar>
            <w:vAlign w:val="top"/>
          </w:tcPr>
          <w:p>
            <w:pPr>
              <w:spacing w:after="0"/>
            </w:pPr>
            <w:r>
              <w:rPr>
                <w:color w:val="222222"/>
                <w:sz w:val="15"/>
              </w:rPr>
              <w:t>Sidebar / profile menu</w:t>
            </w:r>
          </w:p>
        </w:tc>
        <w:tc>
          <w:tcPr>
            <w:tcW w:type="dxa" w:w="3888"/>
            <w:tcMar>
              <w:top w:w="90" w:type="dxa"/>
              <w:start w:w="90" w:type="dxa"/>
              <w:bottom w:w="90" w:type="dxa"/>
              <w:end w:w="90" w:type="dxa"/>
            </w:tcMar>
            <w:vAlign w:val="top"/>
          </w:tcPr>
          <w:p>
            <w:pPr>
              <w:spacing w:after="0"/>
            </w:pPr>
            <w:r>
              <w:rPr>
                <w:color w:val="222222"/>
                <w:sz w:val="15"/>
              </w:rPr>
              <w:t>Update preferences / integrations</w:t>
            </w:r>
          </w:p>
        </w:tc>
        <w:tc>
          <w:tcPr>
            <w:tcW w:type="dxa" w:w="2880"/>
            <w:tcMar>
              <w:top w:w="90" w:type="dxa"/>
              <w:start w:w="90" w:type="dxa"/>
              <w:bottom w:w="90" w:type="dxa"/>
              <w:end w:w="90" w:type="dxa"/>
            </w:tcMar>
            <w:vAlign w:val="top"/>
          </w:tcPr>
          <w:p>
            <w:pPr>
              <w:spacing w:after="0"/>
            </w:pPr>
            <w:r>
              <w:rPr>
                <w:color w:val="222222"/>
                <w:sz w:val="15"/>
              </w:rPr>
              <w:t>/overview</w:t>
            </w:r>
          </w:p>
        </w:tc>
      </w:tr>
    </w:tbl>
    <w:p>
      <w:pPr>
        <w:spacing w:after="40"/>
      </w:pPr>
    </w:p>
    <w:p>
      <w:pPr>
        <w:pStyle w:val="Heading1"/>
      </w:pPr>
      <w:r>
        <w:t>7. Screen-by-Screen UI/UX Brief</w:t>
      </w:r>
    </w:p>
    <w:p>
      <w:pPr>
        <w:pStyle w:val="Heading2"/>
      </w:pPr>
      <w:r>
        <w:t>7.1 Login</w:t>
      </w:r>
    </w:p>
    <w:p>
      <w:r>
        <w:t>Purpose: secure entry with minimal friction.</w:t>
      </w:r>
    </w:p>
    <w:p>
      <w:pPr>
        <w:pStyle w:val="ListBullet"/>
        <w:spacing w:after="40"/>
        <w:ind w:left="360"/>
      </w:pPr>
      <w:r>
        <w:t>Brand mark + PulseOps wordmark</w:t>
      </w:r>
    </w:p>
    <w:p>
      <w:pPr>
        <w:pStyle w:val="ListBullet"/>
        <w:spacing w:after="40"/>
        <w:ind w:left="360"/>
      </w:pPr>
      <w:r>
        <w:t>Email and password fields</w:t>
      </w:r>
    </w:p>
    <w:p>
      <w:pPr>
        <w:pStyle w:val="ListBullet"/>
        <w:spacing w:after="40"/>
        <w:ind w:left="360"/>
      </w:pPr>
      <w:r>
        <w:t>Primary “Sign in” button in brand red</w:t>
      </w:r>
    </w:p>
    <w:p>
      <w:pPr>
        <w:pStyle w:val="ListBullet"/>
        <w:spacing w:after="40"/>
        <w:ind w:left="360"/>
      </w:pPr>
      <w:r>
        <w:t>Remember-me option and password recovery</w:t>
      </w:r>
    </w:p>
    <w:p>
      <w:pPr>
        <w:pStyle w:val="ListBullet"/>
        <w:spacing w:after="40"/>
        <w:ind w:left="360"/>
      </w:pPr>
      <w:r>
        <w:t>Subtle animated background texture only; no distracting dashboard motion</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Success → Overview; invalid credentials → inline error; network error → banner with retry.</w:t>
            </w:r>
          </w:p>
        </w:tc>
      </w:tr>
    </w:tbl>
    <w:p>
      <w:pPr>
        <w:spacing w:after="40"/>
      </w:pPr>
    </w:p>
    <w:p>
      <w:pPr>
        <w:pStyle w:val="Heading2"/>
      </w:pPr>
      <w:r>
        <w:t>7.2 First-time Onboarding</w:t>
      </w:r>
    </w:p>
    <w:p>
      <w:r>
        <w:t>Purpose: get a new user from zero to first monitored service.</w:t>
      </w:r>
    </w:p>
    <w:p>
      <w:pPr>
        <w:pStyle w:val="ListBullet"/>
        <w:spacing w:after="40"/>
        <w:ind w:left="360"/>
      </w:pPr>
      <w:r>
        <w:t>Short 3-step progress indicator</w:t>
      </w:r>
    </w:p>
    <w:p>
      <w:pPr>
        <w:pStyle w:val="ListBullet"/>
        <w:spacing w:after="40"/>
        <w:ind w:left="360"/>
      </w:pPr>
      <w:r>
        <w:t>Step 1: name workspace</w:t>
      </w:r>
    </w:p>
    <w:p>
      <w:pPr>
        <w:pStyle w:val="ListBullet"/>
        <w:spacing w:after="40"/>
        <w:ind w:left="360"/>
      </w:pPr>
      <w:r>
        <w:t>Step 2: choose/add demo service</w:t>
      </w:r>
    </w:p>
    <w:p>
      <w:pPr>
        <w:pStyle w:val="ListBullet"/>
        <w:spacing w:after="40"/>
        <w:ind w:left="360"/>
      </w:pPr>
      <w:r>
        <w:t>Step 3: show connection status and finish</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Finish → Overview; skip → Overview with a “Add your first service” empty state.</w:t>
            </w:r>
          </w:p>
        </w:tc>
      </w:tr>
    </w:tbl>
    <w:p>
      <w:pPr>
        <w:spacing w:after="40"/>
      </w:pPr>
    </w:p>
    <w:p>
      <w:pPr>
        <w:pStyle w:val="Heading2"/>
      </w:pPr>
      <w:r>
        <w:t>7.3 Overview / Home</w:t>
      </w:r>
    </w:p>
    <w:p>
      <w:r>
        <w:t>Purpose: answer “Is my system okay?” within 5 seconds.</w:t>
      </w:r>
    </w:p>
    <w:p>
      <w:pPr>
        <w:pStyle w:val="ListBullet"/>
        <w:spacing w:after="40"/>
        <w:ind w:left="360"/>
      </w:pPr>
      <w:r>
        <w:t>System health summary</w:t>
      </w:r>
    </w:p>
    <w:p>
      <w:pPr>
        <w:pStyle w:val="ListBullet"/>
        <w:spacing w:after="40"/>
        <w:ind w:left="360"/>
      </w:pPr>
      <w:r>
        <w:t>Total services / healthy services / active incidents / request volume cards</w:t>
      </w:r>
    </w:p>
    <w:p>
      <w:pPr>
        <w:pStyle w:val="ListBullet"/>
        <w:spacing w:after="40"/>
        <w:ind w:left="360"/>
      </w:pPr>
      <w:r>
        <w:t>Request rate chart</w:t>
      </w:r>
    </w:p>
    <w:p>
      <w:pPr>
        <w:pStyle w:val="ListBullet"/>
        <w:spacing w:after="40"/>
        <w:ind w:left="360"/>
      </w:pPr>
      <w:r>
        <w:t>Response-time chart</w:t>
      </w:r>
    </w:p>
    <w:p>
      <w:pPr>
        <w:pStyle w:val="ListBullet"/>
        <w:spacing w:after="40"/>
        <w:ind w:left="360"/>
      </w:pPr>
      <w:r>
        <w:t>Error-rate chart</w:t>
      </w:r>
    </w:p>
    <w:p>
      <w:pPr>
        <w:pStyle w:val="ListBullet"/>
        <w:spacing w:after="40"/>
        <w:ind w:left="360"/>
      </w:pPr>
      <w:r>
        <w:t>Service health donut or segmented summary</w:t>
      </w:r>
    </w:p>
    <w:p>
      <w:pPr>
        <w:pStyle w:val="ListBullet"/>
        <w:spacing w:after="40"/>
        <w:ind w:left="360"/>
      </w:pPr>
      <w:r>
        <w:t>Recent alerts</w:t>
      </w:r>
    </w:p>
    <w:p>
      <w:pPr>
        <w:pStyle w:val="ListBullet"/>
        <w:spacing w:after="40"/>
        <w:ind w:left="360"/>
      </w:pPr>
      <w:r>
        <w:t>Active incidents</w:t>
      </w:r>
    </w:p>
    <w:p>
      <w:pPr>
        <w:pStyle w:val="ListBullet"/>
        <w:spacing w:after="40"/>
        <w:ind w:left="360"/>
      </w:pPr>
      <w:r>
        <w:t>Recent activity</w:t>
      </w:r>
    </w:p>
    <w:p>
      <w:pPr>
        <w:pStyle w:val="ListBullet"/>
        <w:spacing w:after="40"/>
        <w:ind w:left="360"/>
      </w:pPr>
      <w:r>
        <w:t>AI assistant preview panel</w:t>
      </w:r>
    </w:p>
    <w:p>
      <w:pPr>
        <w:pStyle w:val="ListBullet"/>
        <w:spacing w:after="40"/>
        <w:ind w:left="360"/>
      </w:pPr>
      <w:r>
        <w:t>Add Service CTA</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Clicking a service → service detail; clicking alert → alert or incident; clicking incident → incident detail; “View all” → corresponding list.</w:t>
            </w:r>
          </w:p>
        </w:tc>
      </w:tr>
    </w:tbl>
    <w:p>
      <w:pPr>
        <w:spacing w:after="40"/>
      </w:pPr>
    </w:p>
    <w:p>
      <w:pPr>
        <w:pStyle w:val="Heading2"/>
      </w:pPr>
      <w:r>
        <w:t>7.4 Services</w:t>
      </w:r>
    </w:p>
    <w:p>
      <w:r>
        <w:t>Purpose: inventory and scan monitored systems.</w:t>
      </w:r>
    </w:p>
    <w:p>
      <w:pPr>
        <w:pStyle w:val="ListBullet"/>
        <w:spacing w:after="40"/>
        <w:ind w:left="360"/>
      </w:pPr>
      <w:r>
        <w:t>Search</w:t>
      </w:r>
    </w:p>
    <w:p>
      <w:pPr>
        <w:pStyle w:val="ListBullet"/>
        <w:spacing w:after="40"/>
        <w:ind w:left="360"/>
      </w:pPr>
      <w:r>
        <w:t>Status filters</w:t>
      </w:r>
    </w:p>
    <w:p>
      <w:pPr>
        <w:pStyle w:val="ListBullet"/>
        <w:spacing w:after="40"/>
        <w:ind w:left="360"/>
      </w:pPr>
      <w:r>
        <w:t>Service rows/cards with status, request rate, error rate, latency</w:t>
      </w:r>
    </w:p>
    <w:p>
      <w:pPr>
        <w:pStyle w:val="ListBullet"/>
        <w:spacing w:after="40"/>
        <w:ind w:left="360"/>
      </w:pPr>
      <w:r>
        <w:t>Add service button</w:t>
      </w:r>
    </w:p>
    <w:p>
      <w:pPr>
        <w:pStyle w:val="ListBullet"/>
        <w:spacing w:after="40"/>
        <w:ind w:left="360"/>
      </w:pPr>
      <w:r>
        <w:t>Compact health indicator</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Service click → service detail; Add → service setup; unhealthy state → quick link to logs/incidents.</w:t>
            </w:r>
          </w:p>
        </w:tc>
      </w:tr>
    </w:tbl>
    <w:p>
      <w:pPr>
        <w:spacing w:after="40"/>
      </w:pPr>
    </w:p>
    <w:p>
      <w:pPr>
        <w:pStyle w:val="Heading2"/>
      </w:pPr>
      <w:r>
        <w:t>7.5 Service Detail</w:t>
      </w:r>
    </w:p>
    <w:p>
      <w:r>
        <w:t>Purpose: understand one service deeply.</w:t>
      </w:r>
    </w:p>
    <w:p>
      <w:pPr>
        <w:pStyle w:val="ListBullet"/>
        <w:spacing w:after="40"/>
        <w:ind w:left="360"/>
      </w:pPr>
      <w:r>
        <w:t>Service header with health state</w:t>
      </w:r>
    </w:p>
    <w:p>
      <w:pPr>
        <w:pStyle w:val="ListBullet"/>
        <w:spacing w:after="40"/>
        <w:ind w:left="360"/>
      </w:pPr>
      <w:r>
        <w:t>Key metrics row</w:t>
      </w:r>
    </w:p>
    <w:p>
      <w:pPr>
        <w:pStyle w:val="ListBullet"/>
        <w:spacing w:after="40"/>
        <w:ind w:left="360"/>
      </w:pPr>
      <w:r>
        <w:t>Latency/request/error charts</w:t>
      </w:r>
    </w:p>
    <w:p>
      <w:pPr>
        <w:pStyle w:val="ListBullet"/>
        <w:spacing w:after="40"/>
        <w:ind w:left="360"/>
      </w:pPr>
      <w:r>
        <w:t>Recent alerts</w:t>
      </w:r>
    </w:p>
    <w:p>
      <w:pPr>
        <w:pStyle w:val="ListBullet"/>
        <w:spacing w:after="40"/>
        <w:ind w:left="360"/>
      </w:pPr>
      <w:r>
        <w:t>Recent logs</w:t>
      </w:r>
    </w:p>
    <w:p>
      <w:pPr>
        <w:pStyle w:val="ListBullet"/>
        <w:spacing w:after="40"/>
        <w:ind w:left="360"/>
      </w:pPr>
      <w:r>
        <w:t>Incident history</w:t>
      </w:r>
    </w:p>
    <w:p>
      <w:pPr>
        <w:pStyle w:val="ListBullet"/>
        <w:spacing w:after="40"/>
        <w:ind w:left="360"/>
      </w:pPr>
      <w:r>
        <w:t>Open incident / view logs actions</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Logs button → filtered logs; incident row → incident detail; back → services.</w:t>
            </w:r>
          </w:p>
        </w:tc>
      </w:tr>
    </w:tbl>
    <w:p>
      <w:pPr>
        <w:spacing w:after="40"/>
      </w:pPr>
    </w:p>
    <w:p>
      <w:pPr>
        <w:pStyle w:val="Heading2"/>
      </w:pPr>
      <w:r>
        <w:t>7.6 Incidents</w:t>
      </w:r>
    </w:p>
    <w:p>
      <w:r>
        <w:t>Purpose: triage and track problems.</w:t>
      </w:r>
    </w:p>
    <w:p>
      <w:pPr>
        <w:pStyle w:val="ListBullet"/>
        <w:spacing w:after="40"/>
        <w:ind w:left="360"/>
      </w:pPr>
      <w:r>
        <w:t>Active/History tabs or filters</w:t>
      </w:r>
    </w:p>
    <w:p>
      <w:pPr>
        <w:pStyle w:val="ListBullet"/>
        <w:spacing w:after="40"/>
        <w:ind w:left="360"/>
      </w:pPr>
      <w:r>
        <w:t>Severity/status chips</w:t>
      </w:r>
    </w:p>
    <w:p>
      <w:pPr>
        <w:pStyle w:val="ListBullet"/>
        <w:spacing w:after="40"/>
        <w:ind w:left="360"/>
      </w:pPr>
      <w:r>
        <w:t>Service column</w:t>
      </w:r>
    </w:p>
    <w:p>
      <w:pPr>
        <w:pStyle w:val="ListBullet"/>
        <w:spacing w:after="40"/>
        <w:ind w:left="360"/>
      </w:pPr>
      <w:r>
        <w:t>Opened time / duration</w:t>
      </w:r>
    </w:p>
    <w:p>
      <w:pPr>
        <w:pStyle w:val="ListBullet"/>
        <w:spacing w:after="40"/>
        <w:ind w:left="360"/>
      </w:pPr>
      <w:r>
        <w:t>Assignee</w:t>
      </w:r>
    </w:p>
    <w:p>
      <w:pPr>
        <w:pStyle w:val="ListBullet"/>
        <w:spacing w:after="40"/>
        <w:ind w:left="360"/>
      </w:pPr>
      <w:r>
        <w:t>Search + filter controls</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Incident row → detail; resolve/acknowledge from row only if the action is unambiguous and reversible.</w:t>
            </w:r>
          </w:p>
        </w:tc>
      </w:tr>
    </w:tbl>
    <w:p>
      <w:pPr>
        <w:spacing w:after="40"/>
      </w:pPr>
    </w:p>
    <w:p>
      <w:pPr>
        <w:pStyle w:val="Heading2"/>
      </w:pPr>
      <w:r>
        <w:t>7.7 Incident Detail</w:t>
      </w:r>
    </w:p>
    <w:p>
      <w:r>
        <w:t>Purpose: explain what happened and coordinate resolution.</w:t>
      </w:r>
    </w:p>
    <w:p>
      <w:pPr>
        <w:pStyle w:val="ListBullet"/>
        <w:spacing w:after="40"/>
        <w:ind w:left="360"/>
      </w:pPr>
      <w:r>
        <w:t>Incident title + severity</w:t>
      </w:r>
    </w:p>
    <w:p>
      <w:pPr>
        <w:pStyle w:val="ListBullet"/>
        <w:spacing w:after="40"/>
        <w:ind w:left="360"/>
      </w:pPr>
      <w:r>
        <w:t>Affected service</w:t>
      </w:r>
    </w:p>
    <w:p>
      <w:pPr>
        <w:pStyle w:val="ListBullet"/>
        <w:spacing w:after="40"/>
        <w:ind w:left="360"/>
      </w:pPr>
      <w:r>
        <w:t>Current status</w:t>
      </w:r>
    </w:p>
    <w:p>
      <w:pPr>
        <w:pStyle w:val="ListBullet"/>
        <w:spacing w:after="40"/>
        <w:ind w:left="360"/>
      </w:pPr>
      <w:r>
        <w:t>Timeline of alerts/events</w:t>
      </w:r>
    </w:p>
    <w:p>
      <w:pPr>
        <w:pStyle w:val="ListBullet"/>
        <w:spacing w:after="40"/>
        <w:ind w:left="360"/>
      </w:pPr>
      <w:r>
        <w:t>Key telemetry snapshot</w:t>
      </w:r>
    </w:p>
    <w:p>
      <w:pPr>
        <w:pStyle w:val="ListBullet"/>
        <w:spacing w:after="40"/>
        <w:ind w:left="360"/>
      </w:pPr>
      <w:r>
        <w:t>Logs/trace links</w:t>
      </w:r>
    </w:p>
    <w:p>
      <w:pPr>
        <w:pStyle w:val="ListBullet"/>
        <w:spacing w:after="40"/>
        <w:ind w:left="360"/>
      </w:pPr>
      <w:r>
        <w:t>Assignee and notes</w:t>
      </w:r>
    </w:p>
    <w:p>
      <w:pPr>
        <w:pStyle w:val="ListBullet"/>
        <w:spacing w:after="40"/>
        <w:ind w:left="360"/>
      </w:pPr>
      <w:r>
        <w:t>AI analysis panel</w:t>
      </w:r>
    </w:p>
    <w:p>
      <w:pPr>
        <w:pStyle w:val="ListBullet"/>
        <w:spacing w:after="40"/>
        <w:ind w:left="360"/>
      </w:pPr>
      <w:r>
        <w:t>Acknowledge / Resolve actions</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Resolve → confirmation then resolved state; AI → assistant with incident context; logs → filtered logs.</w:t>
            </w:r>
          </w:p>
        </w:tc>
      </w:tr>
    </w:tbl>
    <w:p>
      <w:pPr>
        <w:spacing w:after="40"/>
      </w:pPr>
    </w:p>
    <w:p>
      <w:pPr>
        <w:pStyle w:val="Heading2"/>
      </w:pPr>
      <w:r>
        <w:t>7.8 Alerts</w:t>
      </w:r>
    </w:p>
    <w:p>
      <w:r>
        <w:t>Purpose: manage detection rules.</w:t>
      </w:r>
    </w:p>
    <w:p>
      <w:pPr>
        <w:pStyle w:val="ListBullet"/>
        <w:spacing w:after="40"/>
        <w:ind w:left="360"/>
      </w:pPr>
      <w:r>
        <w:t>Rule name</w:t>
      </w:r>
    </w:p>
    <w:p>
      <w:pPr>
        <w:pStyle w:val="ListBullet"/>
        <w:spacing w:after="40"/>
        <w:ind w:left="360"/>
      </w:pPr>
      <w:r>
        <w:t>Metric/event source</w:t>
      </w:r>
    </w:p>
    <w:p>
      <w:pPr>
        <w:pStyle w:val="ListBullet"/>
        <w:spacing w:after="40"/>
        <w:ind w:left="360"/>
      </w:pPr>
      <w:r>
        <w:t>Condition</w:t>
      </w:r>
    </w:p>
    <w:p>
      <w:pPr>
        <w:pStyle w:val="ListBullet"/>
        <w:spacing w:after="40"/>
        <w:ind w:left="360"/>
      </w:pPr>
      <w:r>
        <w:t>Threshold</w:t>
      </w:r>
    </w:p>
    <w:p>
      <w:pPr>
        <w:pStyle w:val="ListBullet"/>
        <w:spacing w:after="40"/>
        <w:ind w:left="360"/>
      </w:pPr>
      <w:r>
        <w:t>Current status</w:t>
      </w:r>
    </w:p>
    <w:p>
      <w:pPr>
        <w:pStyle w:val="ListBullet"/>
        <w:spacing w:after="40"/>
        <w:ind w:left="360"/>
      </w:pPr>
      <w:r>
        <w:t>Last triggered</w:t>
      </w:r>
    </w:p>
    <w:p>
      <w:pPr>
        <w:pStyle w:val="ListBullet"/>
        <w:spacing w:after="40"/>
        <w:ind w:left="360"/>
      </w:pPr>
      <w:r>
        <w:t>Enable/disable control</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Create/edit → rule form; triggered alert → incident if rule policy is configured to create one.</w:t>
            </w:r>
          </w:p>
        </w:tc>
      </w:tr>
    </w:tbl>
    <w:p>
      <w:pPr>
        <w:spacing w:after="40"/>
      </w:pPr>
    </w:p>
    <w:p>
      <w:pPr>
        <w:pStyle w:val="Heading2"/>
      </w:pPr>
      <w:r>
        <w:t>7.9 Metrics</w:t>
      </w:r>
    </w:p>
    <w:p>
      <w:r>
        <w:t>Purpose: inspect performance over time.</w:t>
      </w:r>
    </w:p>
    <w:p>
      <w:pPr>
        <w:pStyle w:val="ListBullet"/>
        <w:spacing w:after="40"/>
        <w:ind w:left="360"/>
      </w:pPr>
      <w:r>
        <w:t>Time-range selector</w:t>
      </w:r>
    </w:p>
    <w:p>
      <w:pPr>
        <w:pStyle w:val="ListBullet"/>
        <w:spacing w:after="40"/>
        <w:ind w:left="360"/>
      </w:pPr>
      <w:r>
        <w:t>Metric cards</w:t>
      </w:r>
    </w:p>
    <w:p>
      <w:pPr>
        <w:pStyle w:val="ListBullet"/>
        <w:spacing w:after="40"/>
        <w:ind w:left="360"/>
      </w:pPr>
      <w:r>
        <w:t>Line/area charts</w:t>
      </w:r>
    </w:p>
    <w:p>
      <w:pPr>
        <w:pStyle w:val="ListBullet"/>
        <w:spacing w:after="40"/>
        <w:ind w:left="360"/>
      </w:pPr>
      <w:r>
        <w:t>Legend and tooltip</w:t>
      </w:r>
    </w:p>
    <w:p>
      <w:pPr>
        <w:pStyle w:val="ListBullet"/>
        <w:spacing w:after="40"/>
        <w:ind w:left="360"/>
      </w:pPr>
      <w:r>
        <w:t>Service filter</w:t>
      </w:r>
    </w:p>
    <w:p>
      <w:pPr>
        <w:pStyle w:val="ListBullet"/>
        <w:spacing w:after="40"/>
        <w:ind w:left="360"/>
      </w:pPr>
      <w:r>
        <w:t>Compare previous period</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Click data point → contextual tooltip; shortcut to incident if the metric is associated with one.</w:t>
            </w:r>
          </w:p>
        </w:tc>
      </w:tr>
    </w:tbl>
    <w:p>
      <w:pPr>
        <w:spacing w:after="40"/>
      </w:pPr>
    </w:p>
    <w:p>
      <w:pPr>
        <w:pStyle w:val="Heading2"/>
      </w:pPr>
      <w:r>
        <w:t>7.10 Logs</w:t>
      </w:r>
    </w:p>
    <w:p>
      <w:r>
        <w:t>Purpose: search raw event context.</w:t>
      </w:r>
    </w:p>
    <w:p>
      <w:pPr>
        <w:pStyle w:val="ListBullet"/>
        <w:spacing w:after="40"/>
        <w:ind w:left="360"/>
      </w:pPr>
      <w:r>
        <w:t>Search bar</w:t>
      </w:r>
    </w:p>
    <w:p>
      <w:pPr>
        <w:pStyle w:val="ListBullet"/>
        <w:spacing w:after="40"/>
        <w:ind w:left="360"/>
      </w:pPr>
      <w:r>
        <w:t>Time range</w:t>
      </w:r>
    </w:p>
    <w:p>
      <w:pPr>
        <w:pStyle w:val="ListBullet"/>
        <w:spacing w:after="40"/>
        <w:ind w:left="360"/>
      </w:pPr>
      <w:r>
        <w:t>Level filter</w:t>
      </w:r>
    </w:p>
    <w:p>
      <w:pPr>
        <w:pStyle w:val="ListBullet"/>
        <w:spacing w:after="40"/>
        <w:ind w:left="360"/>
      </w:pPr>
      <w:r>
        <w:t>Service filter</w:t>
      </w:r>
    </w:p>
    <w:p>
      <w:pPr>
        <w:pStyle w:val="ListBullet"/>
        <w:spacing w:after="40"/>
        <w:ind w:left="360"/>
      </w:pPr>
      <w:r>
        <w:t>Expandable log row</w:t>
      </w:r>
    </w:p>
    <w:p>
      <w:pPr>
        <w:pStyle w:val="ListBullet"/>
        <w:spacing w:after="40"/>
        <w:ind w:left="360"/>
      </w:pPr>
      <w:r>
        <w:t>Request/correlation ID</w:t>
      </w:r>
    </w:p>
    <w:p>
      <w:pPr>
        <w:pStyle w:val="ListBullet"/>
        <w:spacing w:after="40"/>
        <w:ind w:left="360"/>
      </w:pPr>
      <w:r>
        <w:t>Copy event</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Opening a log event can link to service or incident context if IDs exist.</w:t>
            </w:r>
          </w:p>
        </w:tc>
      </w:tr>
    </w:tbl>
    <w:p>
      <w:pPr>
        <w:spacing w:after="40"/>
      </w:pPr>
    </w:p>
    <w:p>
      <w:pPr>
        <w:pStyle w:val="Heading2"/>
      </w:pPr>
      <w:r>
        <w:t>7.11 AI Assistant</w:t>
      </w:r>
    </w:p>
    <w:p>
      <w:r>
        <w:t>Purpose: explain telemetry, not invent facts.</w:t>
      </w:r>
    </w:p>
    <w:p>
      <w:pPr>
        <w:pStyle w:val="ListBullet"/>
        <w:spacing w:after="40"/>
        <w:ind w:left="360"/>
      </w:pPr>
      <w:r>
        <w:t>Chat-style panel</w:t>
      </w:r>
    </w:p>
    <w:p>
      <w:pPr>
        <w:pStyle w:val="ListBullet"/>
        <w:spacing w:after="40"/>
        <w:ind w:left="360"/>
      </w:pPr>
      <w:r>
        <w:t>Context chips for service/incident/time range</w:t>
      </w:r>
    </w:p>
    <w:p>
      <w:pPr>
        <w:pStyle w:val="ListBullet"/>
        <w:spacing w:after="40"/>
        <w:ind w:left="360"/>
      </w:pPr>
      <w:r>
        <w:t>Suggested questions</w:t>
      </w:r>
    </w:p>
    <w:p>
      <w:pPr>
        <w:pStyle w:val="ListBullet"/>
        <w:spacing w:after="40"/>
        <w:ind w:left="360"/>
      </w:pPr>
      <w:r>
        <w:t>Answer with supporting evidence</w:t>
      </w:r>
    </w:p>
    <w:p>
      <w:pPr>
        <w:pStyle w:val="ListBullet"/>
        <w:spacing w:after="40"/>
        <w:ind w:left="360"/>
      </w:pPr>
      <w:r>
        <w:t>Links to relevant logs/metrics/incidents</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AI answers → keep user in context; clicking evidence → corresponding source screen.</w:t>
            </w:r>
          </w:p>
        </w:tc>
      </w:tr>
    </w:tbl>
    <w:p>
      <w:pPr>
        <w:spacing w:after="40"/>
      </w:pPr>
    </w:p>
    <w:p>
      <w:pPr>
        <w:pStyle w:val="Heading2"/>
      </w:pPr>
      <w:r>
        <w:t>7.12 Settings</w:t>
      </w:r>
    </w:p>
    <w:p>
      <w:r>
        <w:t>Purpose: account and product configuration.</w:t>
      </w:r>
    </w:p>
    <w:p>
      <w:pPr>
        <w:pStyle w:val="ListBullet"/>
        <w:spacing w:after="40"/>
        <w:ind w:left="360"/>
      </w:pPr>
      <w:r>
        <w:t>Profile</w:t>
      </w:r>
    </w:p>
    <w:p>
      <w:pPr>
        <w:pStyle w:val="ListBullet"/>
        <w:spacing w:after="40"/>
        <w:ind w:left="360"/>
      </w:pPr>
      <w:r>
        <w:t>Workspace</w:t>
      </w:r>
    </w:p>
    <w:p>
      <w:pPr>
        <w:pStyle w:val="ListBullet"/>
        <w:spacing w:after="40"/>
        <w:ind w:left="360"/>
      </w:pPr>
      <w:r>
        <w:t>Notifications</w:t>
      </w:r>
    </w:p>
    <w:p>
      <w:pPr>
        <w:pStyle w:val="ListBullet"/>
        <w:spacing w:after="40"/>
        <w:ind w:left="360"/>
      </w:pPr>
      <w:r>
        <w:t>Integrations</w:t>
      </w:r>
    </w:p>
    <w:p>
      <w:pPr>
        <w:pStyle w:val="ListBullet"/>
        <w:spacing w:after="40"/>
        <w:ind w:left="360"/>
      </w:pPr>
      <w:r>
        <w:t>Theme</w:t>
      </w:r>
    </w:p>
    <w:p>
      <w:pPr>
        <w:pStyle w:val="ListBullet"/>
        <w:spacing w:after="40"/>
        <w:ind w:left="360"/>
      </w:pPr>
      <w:r>
        <w:t>Security/session controls</w:t>
      </w:r>
    </w:p>
    <w:tbl>
      <w:tblPr>
        <w:tblW w:type="auto" w:w="0"/>
        <w:jc w:val="center"/>
        <w:tblLook w:firstColumn="1" w:firstRow="1" w:lastColumn="0" w:lastRow="0" w:noHBand="0" w:noVBand="1" w:val="04A0"/>
      </w:tblPr>
      <w:tblGrid>
        <w:gridCol w:w="10224"/>
      </w:tblGrid>
      <w:tr>
        <w:tc>
          <w:tcPr>
            <w:tcW w:type="dxa" w:w="10224"/>
            <w:shd w:fill="F1F1F1"/>
            <w:tcMar>
              <w:top w:w="120" w:type="dxa"/>
              <w:start w:w="140" w:type="dxa"/>
              <w:bottom w:w="120" w:type="dxa"/>
              <w:end w:w="140" w:type="dxa"/>
            </w:tcMar>
          </w:tcPr>
          <w:p>
            <w:pPr>
              <w:spacing w:after="60"/>
            </w:pPr>
            <w:r>
              <w:rPr>
                <w:b/>
                <w:color w:val="E50039"/>
              </w:rPr>
              <w:t>Navigation logic</w:t>
            </w:r>
          </w:p>
          <w:p>
            <w:pPr>
              <w:spacing w:after="0"/>
            </w:pPr>
            <w:r>
              <w:t>Save → inline success; destructive actions require explicit confirmation.</w:t>
            </w:r>
          </w:p>
        </w:tc>
      </w:tr>
    </w:tbl>
    <w:p>
      <w:pPr>
        <w:spacing w:after="40"/>
      </w:pPr>
    </w:p>
    <w:p>
      <w:pPr>
        <w:pStyle w:val="Heading1"/>
      </w:pPr>
      <w:r>
        <w:t>8. Add-Service Journey</w:t>
      </w:r>
    </w:p>
    <w:p>
      <w:r>
        <w:t>The Add Service flow is the key bridge between the customer’s application and PulseOps. It must be simple enough for the MVP and explicit enough that a developer understands what is being connected.</w:t>
      </w:r>
    </w:p>
    <w:p>
      <w:pPr>
        <w:spacing w:after="40"/>
        <w:ind w:left="288" w:hanging="288"/>
      </w:pPr>
      <w:r>
        <w:rPr>
          <w:b/>
        </w:rPr>
        <w:t xml:space="preserve">1. </w:t>
      </w:r>
      <w:r>
        <w:t>Open Services → Add Service.</w:t>
      </w:r>
    </w:p>
    <w:p>
      <w:pPr>
        <w:spacing w:after="40"/>
        <w:ind w:left="288" w:hanging="288"/>
      </w:pPr>
      <w:r>
        <w:rPr>
          <w:b/>
        </w:rPr>
        <w:t xml:space="preserve">2. </w:t>
      </w:r>
      <w:r>
        <w:t>Choose service name and environment (Development / Staging / Production).</w:t>
      </w:r>
    </w:p>
    <w:p>
      <w:pPr>
        <w:spacing w:after="40"/>
        <w:ind w:left="288" w:hanging="288"/>
      </w:pPr>
      <w:r>
        <w:rPr>
          <w:b/>
        </w:rPr>
        <w:t xml:space="preserve">3. </w:t>
      </w:r>
      <w:r>
        <w:t>Show the monitoring connection step with the exact endpoint/configuration needed by the demo app.</w:t>
      </w:r>
    </w:p>
    <w:p>
      <w:pPr>
        <w:spacing w:after="40"/>
        <w:ind w:left="288" w:hanging="288"/>
      </w:pPr>
      <w:r>
        <w:rPr>
          <w:b/>
        </w:rPr>
        <w:t xml:space="preserve">4. </w:t>
      </w:r>
      <w:r>
        <w:t>Test connection and show immediate result: Connected, Warning or Failed.</w:t>
      </w:r>
    </w:p>
    <w:p>
      <w:pPr>
        <w:spacing w:after="40"/>
        <w:ind w:left="288" w:hanging="288"/>
      </w:pPr>
      <w:r>
        <w:rPr>
          <w:b/>
        </w:rPr>
        <w:t xml:space="preserve">5. </w:t>
      </w:r>
      <w:r>
        <w:t>On success, create the service record and open its detail page.</w:t>
      </w:r>
    </w:p>
    <w:p>
      <w:pPr>
        <w:spacing w:after="40"/>
        <w:ind w:left="288" w:hanging="288"/>
      </w:pPr>
      <w:r>
        <w:rPr>
          <w:b/>
        </w:rPr>
        <w:t xml:space="preserve">6. </w:t>
      </w:r>
      <w:r>
        <w:t>Offer “View Overview” and “Open Logs” as the two most useful next actions.</w:t>
      </w:r>
    </w:p>
    <w:p>
      <w:pPr>
        <w:pStyle w:val="Heading1"/>
      </w:pPr>
      <w:r>
        <w:t>9. Incident and Alert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E50039"/>
            <w:tcMar>
              <w:top w:w="90" w:type="dxa"/>
              <w:start w:w="90" w:type="dxa"/>
              <w:bottom w:w="90" w:type="dxa"/>
              <w:end w:w="90" w:type="dxa"/>
            </w:tcMar>
            <w:vAlign w:val="center"/>
          </w:tcPr>
          <w:p>
            <w:pPr>
              <w:spacing w:after="0"/>
            </w:pPr>
            <w:r>
              <w:rPr>
                <w:b/>
                <w:color w:val="FFFFFF"/>
                <w:sz w:val="17"/>
              </w:rPr>
              <w:t>Stage</w:t>
            </w:r>
          </w:p>
        </w:tc>
        <w:tc>
          <w:tcPr>
            <w:tcW w:type="dxa" w:w="4320"/>
            <w:shd w:fill="E50039"/>
            <w:tcMar>
              <w:top w:w="90" w:type="dxa"/>
              <w:start w:w="90" w:type="dxa"/>
              <w:bottom w:w="90" w:type="dxa"/>
              <w:end w:w="90" w:type="dxa"/>
            </w:tcMar>
            <w:vAlign w:val="center"/>
          </w:tcPr>
          <w:p>
            <w:pPr>
              <w:spacing w:after="0"/>
            </w:pPr>
            <w:r>
              <w:rPr>
                <w:b/>
                <w:color w:val="FFFFFF"/>
                <w:sz w:val="17"/>
              </w:rPr>
              <w:t>UI state</w:t>
            </w:r>
          </w:p>
        </w:tc>
        <w:tc>
          <w:tcPr>
            <w:tcW w:type="dxa" w:w="4392"/>
            <w:shd w:fill="E50039"/>
            <w:tcMar>
              <w:top w:w="90" w:type="dxa"/>
              <w:start w:w="90" w:type="dxa"/>
              <w:bottom w:w="90" w:type="dxa"/>
              <w:end w:w="90" w:type="dxa"/>
            </w:tcMar>
            <w:vAlign w:val="center"/>
          </w:tcPr>
          <w:p>
            <w:pPr>
              <w:spacing w:after="0"/>
            </w:pPr>
            <w:r>
              <w:rPr>
                <w:b/>
                <w:color w:val="FFFFFF"/>
                <w:sz w:val="17"/>
              </w:rPr>
              <w:t>User action</w:t>
            </w:r>
          </w:p>
        </w:tc>
      </w:tr>
      <w:tr>
        <w:tc>
          <w:tcPr>
            <w:tcW w:type="dxa" w:w="1800"/>
            <w:tcMar>
              <w:top w:w="90" w:type="dxa"/>
              <w:start w:w="90" w:type="dxa"/>
              <w:bottom w:w="90" w:type="dxa"/>
              <w:end w:w="90" w:type="dxa"/>
            </w:tcMar>
            <w:shd w:fill="FAFAFA"/>
            <w:vAlign w:val="top"/>
          </w:tcPr>
          <w:p>
            <w:pPr>
              <w:spacing w:after="0"/>
            </w:pPr>
            <w:r>
              <w:rPr>
                <w:color w:val="222222"/>
                <w:sz w:val="17"/>
              </w:rPr>
              <w:t>Detected</w:t>
            </w:r>
          </w:p>
        </w:tc>
        <w:tc>
          <w:tcPr>
            <w:tcW w:type="dxa" w:w="4320"/>
            <w:tcMar>
              <w:top w:w="90" w:type="dxa"/>
              <w:start w:w="90" w:type="dxa"/>
              <w:bottom w:w="90" w:type="dxa"/>
              <w:end w:w="90" w:type="dxa"/>
            </w:tcMar>
            <w:shd w:fill="FAFAFA"/>
            <w:vAlign w:val="top"/>
          </w:tcPr>
          <w:p>
            <w:pPr>
              <w:spacing w:after="0"/>
            </w:pPr>
            <w:r>
              <w:rPr>
                <w:color w:val="222222"/>
                <w:sz w:val="17"/>
              </w:rPr>
              <w:t>Alert appears / new incident card</w:t>
            </w:r>
          </w:p>
        </w:tc>
        <w:tc>
          <w:tcPr>
            <w:tcW w:type="dxa" w:w="4392"/>
            <w:tcMar>
              <w:top w:w="90" w:type="dxa"/>
              <w:start w:w="90" w:type="dxa"/>
              <w:bottom w:w="90" w:type="dxa"/>
              <w:end w:w="90" w:type="dxa"/>
            </w:tcMar>
            <w:shd w:fill="FAFAFA"/>
            <w:vAlign w:val="top"/>
          </w:tcPr>
          <w:p>
            <w:pPr>
              <w:spacing w:after="0"/>
            </w:pPr>
            <w:r>
              <w:rPr>
                <w:color w:val="222222"/>
                <w:sz w:val="17"/>
              </w:rPr>
              <w:t>Open incident or inspect alert evidence</w:t>
            </w:r>
          </w:p>
        </w:tc>
      </w:tr>
      <w:tr>
        <w:tc>
          <w:tcPr>
            <w:tcW w:type="dxa" w:w="1800"/>
            <w:tcMar>
              <w:top w:w="90" w:type="dxa"/>
              <w:start w:w="90" w:type="dxa"/>
              <w:bottom w:w="90" w:type="dxa"/>
              <w:end w:w="90" w:type="dxa"/>
            </w:tcMar>
            <w:vAlign w:val="top"/>
          </w:tcPr>
          <w:p>
            <w:pPr>
              <w:spacing w:after="0"/>
            </w:pPr>
            <w:r>
              <w:rPr>
                <w:color w:val="222222"/>
                <w:sz w:val="17"/>
              </w:rPr>
              <w:t>Open</w:t>
            </w:r>
          </w:p>
        </w:tc>
        <w:tc>
          <w:tcPr>
            <w:tcW w:type="dxa" w:w="4320"/>
            <w:tcMar>
              <w:top w:w="90" w:type="dxa"/>
              <w:start w:w="90" w:type="dxa"/>
              <w:bottom w:w="90" w:type="dxa"/>
              <w:end w:w="90" w:type="dxa"/>
            </w:tcMar>
            <w:vAlign w:val="top"/>
          </w:tcPr>
          <w:p>
            <w:pPr>
              <w:spacing w:after="0"/>
            </w:pPr>
            <w:r>
              <w:rPr>
                <w:color w:val="222222"/>
                <w:sz w:val="17"/>
              </w:rPr>
              <w:t>Incident is visible in Active Incidents</w:t>
            </w:r>
          </w:p>
        </w:tc>
        <w:tc>
          <w:tcPr>
            <w:tcW w:type="dxa" w:w="4392"/>
            <w:tcMar>
              <w:top w:w="90" w:type="dxa"/>
              <w:start w:w="90" w:type="dxa"/>
              <w:bottom w:w="90" w:type="dxa"/>
              <w:end w:w="90" w:type="dxa"/>
            </w:tcMar>
            <w:vAlign w:val="top"/>
          </w:tcPr>
          <w:p>
            <w:pPr>
              <w:spacing w:after="0"/>
            </w:pPr>
            <w:r>
              <w:rPr>
                <w:color w:val="222222"/>
                <w:sz w:val="17"/>
              </w:rPr>
              <w:t>Assign, acknowledge, investigate</w:t>
            </w:r>
          </w:p>
        </w:tc>
      </w:tr>
      <w:tr>
        <w:tc>
          <w:tcPr>
            <w:tcW w:type="dxa" w:w="1800"/>
            <w:tcMar>
              <w:top w:w="90" w:type="dxa"/>
              <w:start w:w="90" w:type="dxa"/>
              <w:bottom w:w="90" w:type="dxa"/>
              <w:end w:w="90" w:type="dxa"/>
            </w:tcMar>
            <w:shd w:fill="FAFAFA"/>
            <w:vAlign w:val="top"/>
          </w:tcPr>
          <w:p>
            <w:pPr>
              <w:spacing w:after="0"/>
            </w:pPr>
            <w:r>
              <w:rPr>
                <w:color w:val="222222"/>
                <w:sz w:val="17"/>
              </w:rPr>
              <w:t>Investigating</w:t>
            </w:r>
          </w:p>
        </w:tc>
        <w:tc>
          <w:tcPr>
            <w:tcW w:type="dxa" w:w="4320"/>
            <w:tcMar>
              <w:top w:w="90" w:type="dxa"/>
              <w:start w:w="90" w:type="dxa"/>
              <w:bottom w:w="90" w:type="dxa"/>
              <w:end w:w="90" w:type="dxa"/>
            </w:tcMar>
            <w:shd w:fill="FAFAFA"/>
            <w:vAlign w:val="top"/>
          </w:tcPr>
          <w:p>
            <w:pPr>
              <w:spacing w:after="0"/>
            </w:pPr>
            <w:r>
              <w:rPr>
                <w:color w:val="222222"/>
                <w:sz w:val="17"/>
              </w:rPr>
              <w:t>Timeline + telemetry available</w:t>
            </w:r>
          </w:p>
        </w:tc>
        <w:tc>
          <w:tcPr>
            <w:tcW w:type="dxa" w:w="4392"/>
            <w:tcMar>
              <w:top w:w="90" w:type="dxa"/>
              <w:start w:w="90" w:type="dxa"/>
              <w:bottom w:w="90" w:type="dxa"/>
              <w:end w:w="90" w:type="dxa"/>
            </w:tcMar>
            <w:shd w:fill="FAFAFA"/>
            <w:vAlign w:val="top"/>
          </w:tcPr>
          <w:p>
            <w:pPr>
              <w:spacing w:after="0"/>
            </w:pPr>
            <w:r>
              <w:rPr>
                <w:color w:val="222222"/>
                <w:sz w:val="17"/>
              </w:rPr>
              <w:t>Open logs, metrics, AI analysis</w:t>
            </w:r>
          </w:p>
        </w:tc>
      </w:tr>
      <w:tr>
        <w:tc>
          <w:tcPr>
            <w:tcW w:type="dxa" w:w="1800"/>
            <w:tcMar>
              <w:top w:w="90" w:type="dxa"/>
              <w:start w:w="90" w:type="dxa"/>
              <w:bottom w:w="90" w:type="dxa"/>
              <w:end w:w="90" w:type="dxa"/>
            </w:tcMar>
            <w:vAlign w:val="top"/>
          </w:tcPr>
          <w:p>
            <w:pPr>
              <w:spacing w:after="0"/>
            </w:pPr>
            <w:r>
              <w:rPr>
                <w:color w:val="222222"/>
                <w:sz w:val="17"/>
              </w:rPr>
              <w:t>Resolved</w:t>
            </w:r>
          </w:p>
        </w:tc>
        <w:tc>
          <w:tcPr>
            <w:tcW w:type="dxa" w:w="4320"/>
            <w:tcMar>
              <w:top w:w="90" w:type="dxa"/>
              <w:start w:w="90" w:type="dxa"/>
              <w:bottom w:w="90" w:type="dxa"/>
              <w:end w:w="90" w:type="dxa"/>
            </w:tcMar>
            <w:vAlign w:val="top"/>
          </w:tcPr>
          <w:p>
            <w:pPr>
              <w:spacing w:after="0"/>
            </w:pPr>
            <w:r>
              <w:rPr>
                <w:color w:val="222222"/>
                <w:sz w:val="17"/>
              </w:rPr>
              <w:t>Status becomes Resolved, red emphasis removed</w:t>
            </w:r>
          </w:p>
        </w:tc>
        <w:tc>
          <w:tcPr>
            <w:tcW w:type="dxa" w:w="4392"/>
            <w:tcMar>
              <w:top w:w="90" w:type="dxa"/>
              <w:start w:w="90" w:type="dxa"/>
              <w:bottom w:w="90" w:type="dxa"/>
              <w:end w:w="90" w:type="dxa"/>
            </w:tcMar>
            <w:vAlign w:val="top"/>
          </w:tcPr>
          <w:p>
            <w:pPr>
              <w:spacing w:after="0"/>
            </w:pPr>
            <w:r>
              <w:rPr>
                <w:color w:val="222222"/>
                <w:sz w:val="17"/>
              </w:rPr>
              <w:t>Review resolution notes</w:t>
            </w:r>
          </w:p>
        </w:tc>
      </w:tr>
      <w:tr>
        <w:tc>
          <w:tcPr>
            <w:tcW w:type="dxa" w:w="1800"/>
            <w:tcMar>
              <w:top w:w="90" w:type="dxa"/>
              <w:start w:w="90" w:type="dxa"/>
              <w:bottom w:w="90" w:type="dxa"/>
              <w:end w:w="90" w:type="dxa"/>
            </w:tcMar>
            <w:shd w:fill="FAFAFA"/>
            <w:vAlign w:val="top"/>
          </w:tcPr>
          <w:p>
            <w:pPr>
              <w:spacing w:after="0"/>
            </w:pPr>
            <w:r>
              <w:rPr>
                <w:color w:val="222222"/>
                <w:sz w:val="17"/>
              </w:rPr>
              <w:t>Historical</w:t>
            </w:r>
          </w:p>
        </w:tc>
        <w:tc>
          <w:tcPr>
            <w:tcW w:type="dxa" w:w="4320"/>
            <w:tcMar>
              <w:top w:w="90" w:type="dxa"/>
              <w:start w:w="90" w:type="dxa"/>
              <w:bottom w:w="90" w:type="dxa"/>
              <w:end w:w="90" w:type="dxa"/>
            </w:tcMar>
            <w:shd w:fill="FAFAFA"/>
            <w:vAlign w:val="top"/>
          </w:tcPr>
          <w:p>
            <w:pPr>
              <w:spacing w:after="0"/>
            </w:pPr>
            <w:r>
              <w:rPr>
                <w:color w:val="222222"/>
                <w:sz w:val="17"/>
              </w:rPr>
              <w:t>Available in incident history</w:t>
            </w:r>
          </w:p>
        </w:tc>
        <w:tc>
          <w:tcPr>
            <w:tcW w:type="dxa" w:w="4392"/>
            <w:tcMar>
              <w:top w:w="90" w:type="dxa"/>
              <w:start w:w="90" w:type="dxa"/>
              <w:bottom w:w="90" w:type="dxa"/>
              <w:end w:w="90" w:type="dxa"/>
            </w:tcMar>
            <w:shd w:fill="FAFAFA"/>
            <w:vAlign w:val="top"/>
          </w:tcPr>
          <w:p>
            <w:pPr>
              <w:spacing w:after="0"/>
            </w:pPr>
            <w:r>
              <w:rPr>
                <w:color w:val="222222"/>
                <w:sz w:val="17"/>
              </w:rPr>
              <w:t>Filter/search for audit and learning</w:t>
            </w:r>
          </w:p>
        </w:tc>
      </w:tr>
    </w:tbl>
    <w:p>
      <w:pPr>
        <w:spacing w:after="40"/>
      </w:pPr>
    </w:p>
    <w:p>
      <w:pPr>
        <w:pStyle w:val="Heading1"/>
      </w:pPr>
      <w:r>
        <w:t>10. Homepage Animation Direction</w:t>
      </w:r>
    </w:p>
    <w:p>
      <w:r>
        <w:t>The supplied motion reference uses a dark atmospheric field, slow particle drift, centered UI cards, large editorial typography and staged transitions. PulseOps should translate those qualities into a technical monitoring context rather than a space theme. The motion should feel like telemetry coming alive: subtle particles or data points in the hero, a soft focus shift, then a crisp dashboard/product reveal.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E50039"/>
            <w:tcMar>
              <w:top w:w="90" w:type="dxa"/>
              <w:start w:w="90" w:type="dxa"/>
              <w:bottom w:w="90" w:type="dxa"/>
              <w:end w:w="90" w:type="dxa"/>
            </w:tcMar>
            <w:vAlign w:val="center"/>
          </w:tcPr>
          <w:p>
            <w:pPr>
              <w:spacing w:after="0"/>
            </w:pPr>
            <w:r>
              <w:rPr>
                <w:b/>
                <w:color w:val="FFFFFF"/>
                <w:sz w:val="16"/>
              </w:rPr>
              <w:t>Moment</w:t>
            </w:r>
          </w:p>
        </w:tc>
        <w:tc>
          <w:tcPr>
            <w:tcW w:type="dxa" w:w="6264"/>
            <w:shd w:fill="E50039"/>
            <w:tcMar>
              <w:top w:w="90" w:type="dxa"/>
              <w:start w:w="90" w:type="dxa"/>
              <w:bottom w:w="90" w:type="dxa"/>
              <w:end w:w="90" w:type="dxa"/>
            </w:tcMar>
            <w:vAlign w:val="center"/>
          </w:tcPr>
          <w:p>
            <w:pPr>
              <w:spacing w:after="0"/>
            </w:pPr>
            <w:r>
              <w:rPr>
                <w:b/>
                <w:color w:val="FFFFFF"/>
                <w:sz w:val="16"/>
              </w:rPr>
              <w:t>Animation</w:t>
            </w:r>
          </w:p>
        </w:tc>
        <w:tc>
          <w:tcPr>
            <w:tcW w:type="dxa" w:w="2160"/>
            <w:shd w:fill="E50039"/>
            <w:tcMar>
              <w:top w:w="90" w:type="dxa"/>
              <w:start w:w="90" w:type="dxa"/>
              <w:bottom w:w="90" w:type="dxa"/>
              <w:end w:w="90" w:type="dxa"/>
            </w:tcMar>
            <w:vAlign w:val="center"/>
          </w:tcPr>
          <w:p>
            <w:pPr>
              <w:spacing w:after="0"/>
            </w:pPr>
            <w:r>
              <w:rPr>
                <w:b/>
                <w:color w:val="FFFFFF"/>
                <w:sz w:val="16"/>
              </w:rPr>
              <w:t>Timing guidance</w:t>
            </w:r>
          </w:p>
        </w:tc>
      </w:tr>
      <w:tr>
        <w:tc>
          <w:tcPr>
            <w:tcW w:type="dxa" w:w="2088"/>
            <w:tcMar>
              <w:top w:w="90" w:type="dxa"/>
              <w:start w:w="90" w:type="dxa"/>
              <w:bottom w:w="90" w:type="dxa"/>
              <w:end w:w="90" w:type="dxa"/>
            </w:tcMar>
            <w:shd w:fill="FAFAFA"/>
            <w:vAlign w:val="top"/>
          </w:tcPr>
          <w:p>
            <w:pPr>
              <w:spacing w:after="0"/>
            </w:pPr>
            <w:r>
              <w:rPr>
                <w:color w:val="222222"/>
                <w:sz w:val="16"/>
              </w:rPr>
              <w:t>Entry</w:t>
            </w:r>
          </w:p>
        </w:tc>
        <w:tc>
          <w:tcPr>
            <w:tcW w:type="dxa" w:w="6264"/>
            <w:tcMar>
              <w:top w:w="90" w:type="dxa"/>
              <w:start w:w="90" w:type="dxa"/>
              <w:bottom w:w="90" w:type="dxa"/>
              <w:end w:w="90" w:type="dxa"/>
            </w:tcMar>
            <w:shd w:fill="FAFAFA"/>
            <w:vAlign w:val="top"/>
          </w:tcPr>
          <w:p>
            <w:pPr>
              <w:spacing w:after="0"/>
            </w:pPr>
            <w:r>
              <w:rPr>
                <w:color w:val="222222"/>
                <w:sz w:val="16"/>
              </w:rPr>
              <w:t>Background texture fades from near-black; fine data particles drift slowly at low opacity.</w:t>
            </w:r>
          </w:p>
        </w:tc>
        <w:tc>
          <w:tcPr>
            <w:tcW w:type="dxa" w:w="2160"/>
            <w:tcMar>
              <w:top w:w="90" w:type="dxa"/>
              <w:start w:w="90" w:type="dxa"/>
              <w:bottom w:w="90" w:type="dxa"/>
              <w:end w:w="90" w:type="dxa"/>
            </w:tcMar>
            <w:shd w:fill="FAFAFA"/>
            <w:vAlign w:val="top"/>
          </w:tcPr>
          <w:p>
            <w:pPr>
              <w:spacing w:after="0"/>
            </w:pPr>
            <w:r>
              <w:rPr>
                <w:color w:val="222222"/>
                <w:sz w:val="16"/>
              </w:rPr>
              <w:t>700–1000 ms</w:t>
            </w:r>
          </w:p>
        </w:tc>
      </w:tr>
      <w:tr>
        <w:tc>
          <w:tcPr>
            <w:tcW w:type="dxa" w:w="2088"/>
            <w:tcMar>
              <w:top w:w="90" w:type="dxa"/>
              <w:start w:w="90" w:type="dxa"/>
              <w:bottom w:w="90" w:type="dxa"/>
              <w:end w:w="90" w:type="dxa"/>
            </w:tcMar>
            <w:vAlign w:val="top"/>
          </w:tcPr>
          <w:p>
            <w:pPr>
              <w:spacing w:after="0"/>
            </w:pPr>
            <w:r>
              <w:rPr>
                <w:color w:val="222222"/>
                <w:sz w:val="16"/>
              </w:rPr>
              <w:t>Brand reveal</w:t>
            </w:r>
          </w:p>
        </w:tc>
        <w:tc>
          <w:tcPr>
            <w:tcW w:type="dxa" w:w="6264"/>
            <w:tcMar>
              <w:top w:w="90" w:type="dxa"/>
              <w:start w:w="90" w:type="dxa"/>
              <w:bottom w:w="90" w:type="dxa"/>
              <w:end w:w="90" w:type="dxa"/>
            </w:tcMar>
            <w:vAlign w:val="top"/>
          </w:tcPr>
          <w:p>
            <w:pPr>
              <w:spacing w:after="0"/>
            </w:pPr>
            <w:r>
              <w:rPr>
                <w:color w:val="222222"/>
                <w:sz w:val="16"/>
              </w:rPr>
              <w:t>PulseOps mark and wordmark fade + slight upward motion.</w:t>
            </w:r>
          </w:p>
        </w:tc>
        <w:tc>
          <w:tcPr>
            <w:tcW w:type="dxa" w:w="2160"/>
            <w:tcMar>
              <w:top w:w="90" w:type="dxa"/>
              <w:start w:w="90" w:type="dxa"/>
              <w:bottom w:w="90" w:type="dxa"/>
              <w:end w:w="90" w:type="dxa"/>
            </w:tcMar>
            <w:vAlign w:val="top"/>
          </w:tcPr>
          <w:p>
            <w:pPr>
              <w:spacing w:after="0"/>
            </w:pPr>
            <w:r>
              <w:rPr>
                <w:color w:val="222222"/>
                <w:sz w:val="16"/>
              </w:rPr>
              <w:t>400–600 ms</w:t>
            </w:r>
          </w:p>
        </w:tc>
      </w:tr>
      <w:tr>
        <w:tc>
          <w:tcPr>
            <w:tcW w:type="dxa" w:w="2088"/>
            <w:tcMar>
              <w:top w:w="90" w:type="dxa"/>
              <w:start w:w="90" w:type="dxa"/>
              <w:bottom w:w="90" w:type="dxa"/>
              <w:end w:w="90" w:type="dxa"/>
            </w:tcMar>
            <w:shd w:fill="FAFAFA"/>
            <w:vAlign w:val="top"/>
          </w:tcPr>
          <w:p>
            <w:pPr>
              <w:spacing w:after="0"/>
            </w:pPr>
            <w:r>
              <w:rPr>
                <w:color w:val="222222"/>
                <w:sz w:val="16"/>
              </w:rPr>
              <w:t>Hero statement</w:t>
            </w:r>
          </w:p>
        </w:tc>
        <w:tc>
          <w:tcPr>
            <w:tcW w:type="dxa" w:w="6264"/>
            <w:tcMar>
              <w:top w:w="90" w:type="dxa"/>
              <w:start w:w="90" w:type="dxa"/>
              <w:bottom w:w="90" w:type="dxa"/>
              <w:end w:w="90" w:type="dxa"/>
            </w:tcMar>
            <w:shd w:fill="FAFAFA"/>
            <w:vAlign w:val="top"/>
          </w:tcPr>
          <w:p>
            <w:pPr>
              <w:spacing w:after="0"/>
            </w:pPr>
            <w:r>
              <w:rPr>
                <w:color w:val="222222"/>
                <w:sz w:val="16"/>
              </w:rPr>
              <w:t>Large heading enters line-by-line or with a soft upward reveal; no typewriter effect.</w:t>
            </w:r>
          </w:p>
        </w:tc>
        <w:tc>
          <w:tcPr>
            <w:tcW w:type="dxa" w:w="2160"/>
            <w:tcMar>
              <w:top w:w="90" w:type="dxa"/>
              <w:start w:w="90" w:type="dxa"/>
              <w:bottom w:w="90" w:type="dxa"/>
              <w:end w:w="90" w:type="dxa"/>
            </w:tcMar>
            <w:shd w:fill="FAFAFA"/>
            <w:vAlign w:val="top"/>
          </w:tcPr>
          <w:p>
            <w:pPr>
              <w:spacing w:after="0"/>
            </w:pPr>
            <w:r>
              <w:rPr>
                <w:color w:val="222222"/>
                <w:sz w:val="16"/>
              </w:rPr>
              <w:t>500–800 ms</w:t>
            </w:r>
          </w:p>
        </w:tc>
      </w:tr>
      <w:tr>
        <w:tc>
          <w:tcPr>
            <w:tcW w:type="dxa" w:w="2088"/>
            <w:tcMar>
              <w:top w:w="90" w:type="dxa"/>
              <w:start w:w="90" w:type="dxa"/>
              <w:bottom w:w="90" w:type="dxa"/>
              <w:end w:w="90" w:type="dxa"/>
            </w:tcMar>
            <w:vAlign w:val="top"/>
          </w:tcPr>
          <w:p>
            <w:pPr>
              <w:spacing w:after="0"/>
            </w:pPr>
            <w:r>
              <w:rPr>
                <w:color w:val="222222"/>
                <w:sz w:val="16"/>
              </w:rPr>
              <w:t>Primary visual</w:t>
            </w:r>
          </w:p>
        </w:tc>
        <w:tc>
          <w:tcPr>
            <w:tcW w:type="dxa" w:w="6264"/>
            <w:tcMar>
              <w:top w:w="90" w:type="dxa"/>
              <w:start w:w="90" w:type="dxa"/>
              <w:bottom w:w="90" w:type="dxa"/>
              <w:end w:w="90" w:type="dxa"/>
            </w:tcMar>
            <w:vAlign w:val="top"/>
          </w:tcPr>
          <w:p>
            <w:pPr>
              <w:spacing w:after="0"/>
            </w:pPr>
            <w:r>
              <w:rPr>
                <w:color w:val="222222"/>
                <w:sz w:val="16"/>
              </w:rPr>
              <w:t>A floating product card/dashboard mockup eases in with subtle 3D tilt and depth.</w:t>
            </w:r>
          </w:p>
        </w:tc>
        <w:tc>
          <w:tcPr>
            <w:tcW w:type="dxa" w:w="2160"/>
            <w:tcMar>
              <w:top w:w="90" w:type="dxa"/>
              <w:start w:w="90" w:type="dxa"/>
              <w:bottom w:w="90" w:type="dxa"/>
              <w:end w:w="90" w:type="dxa"/>
            </w:tcMar>
            <w:vAlign w:val="top"/>
          </w:tcPr>
          <w:p>
            <w:pPr>
              <w:spacing w:after="0"/>
            </w:pPr>
            <w:r>
              <w:rPr>
                <w:color w:val="222222"/>
                <w:sz w:val="16"/>
              </w:rPr>
              <w:t>700–1000 ms</w:t>
            </w:r>
          </w:p>
        </w:tc>
      </w:tr>
      <w:tr>
        <w:tc>
          <w:tcPr>
            <w:tcW w:type="dxa" w:w="2088"/>
            <w:tcMar>
              <w:top w:w="90" w:type="dxa"/>
              <w:start w:w="90" w:type="dxa"/>
              <w:bottom w:w="90" w:type="dxa"/>
              <w:end w:w="90" w:type="dxa"/>
            </w:tcMar>
            <w:shd w:fill="FAFAFA"/>
            <w:vAlign w:val="top"/>
          </w:tcPr>
          <w:p>
            <w:pPr>
              <w:spacing w:after="0"/>
            </w:pPr>
            <w:r>
              <w:rPr>
                <w:color w:val="222222"/>
                <w:sz w:val="16"/>
              </w:rPr>
              <w:t>CTA</w:t>
            </w:r>
          </w:p>
        </w:tc>
        <w:tc>
          <w:tcPr>
            <w:tcW w:type="dxa" w:w="6264"/>
            <w:tcMar>
              <w:top w:w="90" w:type="dxa"/>
              <w:start w:w="90" w:type="dxa"/>
              <w:bottom w:w="90" w:type="dxa"/>
              <w:end w:w="90" w:type="dxa"/>
            </w:tcMar>
            <w:shd w:fill="FAFAFA"/>
            <w:vAlign w:val="top"/>
          </w:tcPr>
          <w:p>
            <w:pPr>
              <w:spacing w:after="0"/>
            </w:pPr>
            <w:r>
              <w:rPr>
                <w:color w:val="222222"/>
                <w:sz w:val="16"/>
              </w:rPr>
              <w:t>Red primary CTA appears after the hero copy, with a small hover lift.</w:t>
            </w:r>
          </w:p>
        </w:tc>
        <w:tc>
          <w:tcPr>
            <w:tcW w:type="dxa" w:w="2160"/>
            <w:tcMar>
              <w:top w:w="90" w:type="dxa"/>
              <w:start w:w="90" w:type="dxa"/>
              <w:bottom w:w="90" w:type="dxa"/>
              <w:end w:w="90" w:type="dxa"/>
            </w:tcMar>
            <w:shd w:fill="FAFAFA"/>
            <w:vAlign w:val="top"/>
          </w:tcPr>
          <w:p>
            <w:pPr>
              <w:spacing w:after="0"/>
            </w:pPr>
            <w:r>
              <w:rPr>
                <w:color w:val="222222"/>
                <w:sz w:val="16"/>
              </w:rPr>
              <w:t>250–350 ms</w:t>
            </w:r>
          </w:p>
        </w:tc>
      </w:tr>
      <w:tr>
        <w:tc>
          <w:tcPr>
            <w:tcW w:type="dxa" w:w="2088"/>
            <w:tcMar>
              <w:top w:w="90" w:type="dxa"/>
              <w:start w:w="90" w:type="dxa"/>
              <w:bottom w:w="90" w:type="dxa"/>
              <w:end w:w="90" w:type="dxa"/>
            </w:tcMar>
            <w:vAlign w:val="top"/>
          </w:tcPr>
          <w:p>
            <w:pPr>
              <w:spacing w:after="0"/>
            </w:pPr>
            <w:r>
              <w:rPr>
                <w:color w:val="222222"/>
                <w:sz w:val="16"/>
              </w:rPr>
              <w:t>Scroll transition</w:t>
            </w:r>
          </w:p>
        </w:tc>
        <w:tc>
          <w:tcPr>
            <w:tcW w:type="dxa" w:w="6264"/>
            <w:tcMar>
              <w:top w:w="90" w:type="dxa"/>
              <w:start w:w="90" w:type="dxa"/>
              <w:bottom w:w="90" w:type="dxa"/>
              <w:end w:w="90" w:type="dxa"/>
            </w:tcMar>
            <w:vAlign w:val="top"/>
          </w:tcPr>
          <w:p>
            <w:pPr>
              <w:spacing w:after="0"/>
            </w:pPr>
            <w:r>
              <w:rPr>
                <w:color w:val="222222"/>
                <w:sz w:val="16"/>
              </w:rPr>
              <w:t>Hero elements gently reduce opacity/scale as the product preview moves into the next section.</w:t>
            </w:r>
          </w:p>
        </w:tc>
        <w:tc>
          <w:tcPr>
            <w:tcW w:type="dxa" w:w="2160"/>
            <w:tcMar>
              <w:top w:w="90" w:type="dxa"/>
              <w:start w:w="90" w:type="dxa"/>
              <w:bottom w:w="90" w:type="dxa"/>
              <w:end w:w="90" w:type="dxa"/>
            </w:tcMar>
            <w:vAlign w:val="top"/>
          </w:tcPr>
          <w:p>
            <w:pPr>
              <w:spacing w:after="0"/>
            </w:pPr>
            <w:r>
              <w:rPr>
                <w:color w:val="222222"/>
                <w:sz w:val="16"/>
              </w:rPr>
              <w:t>500–800 ms</w:t>
            </w:r>
          </w:p>
        </w:tc>
      </w:tr>
      <w:tr>
        <w:tc>
          <w:tcPr>
            <w:tcW w:type="dxa" w:w="2088"/>
            <w:tcMar>
              <w:top w:w="90" w:type="dxa"/>
              <w:start w:w="90" w:type="dxa"/>
              <w:bottom w:w="90" w:type="dxa"/>
              <w:end w:w="90" w:type="dxa"/>
            </w:tcMar>
            <w:shd w:fill="FAFAFA"/>
            <w:vAlign w:val="top"/>
          </w:tcPr>
          <w:p>
            <w:pPr>
              <w:spacing w:after="0"/>
            </w:pPr>
            <w:r>
              <w:rPr>
                <w:color w:val="222222"/>
                <w:sz w:val="16"/>
              </w:rPr>
              <w:t>Dashboard load</w:t>
            </w:r>
          </w:p>
        </w:tc>
        <w:tc>
          <w:tcPr>
            <w:tcW w:type="dxa" w:w="6264"/>
            <w:tcMar>
              <w:top w:w="90" w:type="dxa"/>
              <w:start w:w="90" w:type="dxa"/>
              <w:bottom w:w="90" w:type="dxa"/>
              <w:end w:w="90" w:type="dxa"/>
            </w:tcMar>
            <w:shd w:fill="FAFAFA"/>
            <w:vAlign w:val="top"/>
          </w:tcPr>
          <w:p>
            <w:pPr>
              <w:spacing w:after="0"/>
            </w:pPr>
            <w:r>
              <w:rPr>
                <w:color w:val="222222"/>
                <w:sz w:val="16"/>
              </w:rPr>
              <w:t>Metric cards stagger in; charts draw from left to right; alerts enter only when relevant.</w:t>
            </w:r>
          </w:p>
        </w:tc>
        <w:tc>
          <w:tcPr>
            <w:tcW w:type="dxa" w:w="2160"/>
            <w:tcMar>
              <w:top w:w="90" w:type="dxa"/>
              <w:start w:w="90" w:type="dxa"/>
              <w:bottom w:w="90" w:type="dxa"/>
              <w:end w:w="90" w:type="dxa"/>
            </w:tcMar>
            <w:shd w:fill="FAFAFA"/>
            <w:vAlign w:val="top"/>
          </w:tcPr>
          <w:p>
            <w:pPr>
              <w:spacing w:after="0"/>
            </w:pPr>
            <w:r>
              <w:rPr>
                <w:color w:val="222222"/>
                <w:sz w:val="16"/>
              </w:rPr>
              <w:t>300–600 ms</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E"/>
            <w:tcMar>
              <w:top w:w="120" w:type="dxa"/>
              <w:start w:w="140" w:type="dxa"/>
              <w:bottom w:w="120" w:type="dxa"/>
              <w:end w:w="140" w:type="dxa"/>
            </w:tcMar>
          </w:tcPr>
          <w:p>
            <w:pPr>
              <w:spacing w:after="60"/>
            </w:pPr>
            <w:r>
              <w:rPr>
                <w:b/>
                <w:color w:val="E50039"/>
              </w:rPr>
              <w:t>Motion rule</w:t>
            </w:r>
          </w:p>
          <w:p>
            <w:pPr>
              <w:spacing w:after="0"/>
            </w:pPr>
            <w:r>
              <w:t>Never animate every card continuously. Ambient motion belongs to the landing page; the authenticated dashboard should be mostly still, using animation only for updates, transitions and focus.</w:t>
            </w:r>
          </w:p>
        </w:tc>
      </w:tr>
    </w:tbl>
    <w:p>
      <w:pPr>
        <w:spacing w:after="40"/>
      </w:pPr>
    </w:p>
    <w:p>
      <w:pPr>
        <w:pStyle w:val="Heading1"/>
      </w:pPr>
      <w:r>
        <w:t>11. Microinteractions and States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E50039"/>
            <w:tcMar>
              <w:top w:w="90" w:type="dxa"/>
              <w:start w:w="90" w:type="dxa"/>
              <w:bottom w:w="90" w:type="dxa"/>
              <w:end w:w="90" w:type="dxa"/>
            </w:tcMar>
            <w:vAlign w:val="center"/>
          </w:tcPr>
          <w:p>
            <w:pPr>
              <w:spacing w:after="0"/>
            </w:pPr>
            <w:r>
              <w:rPr>
                <w:b/>
                <w:color w:val="FFFFFF"/>
                <w:sz w:val="16"/>
              </w:rPr>
              <w:t>Component</w:t>
            </w:r>
          </w:p>
        </w:tc>
        <w:tc>
          <w:tcPr>
            <w:tcW w:type="dxa" w:w="2592"/>
            <w:shd w:fill="E50039"/>
            <w:tcMar>
              <w:top w:w="90" w:type="dxa"/>
              <w:start w:w="90" w:type="dxa"/>
              <w:bottom w:w="90" w:type="dxa"/>
              <w:end w:w="90" w:type="dxa"/>
            </w:tcMar>
            <w:vAlign w:val="center"/>
          </w:tcPr>
          <w:p>
            <w:pPr>
              <w:spacing w:after="0"/>
            </w:pPr>
            <w:r>
              <w:rPr>
                <w:b/>
                <w:color w:val="FFFFFF"/>
                <w:sz w:val="16"/>
              </w:rPr>
              <w:t>Default</w:t>
            </w:r>
          </w:p>
        </w:tc>
        <w:tc>
          <w:tcPr>
            <w:tcW w:type="dxa" w:w="3024"/>
            <w:shd w:fill="E50039"/>
            <w:tcMar>
              <w:top w:w="90" w:type="dxa"/>
              <w:start w:w="90" w:type="dxa"/>
              <w:bottom w:w="90" w:type="dxa"/>
              <w:end w:w="90" w:type="dxa"/>
            </w:tcMar>
            <w:vAlign w:val="center"/>
          </w:tcPr>
          <w:p>
            <w:pPr>
              <w:spacing w:after="0"/>
            </w:pPr>
            <w:r>
              <w:rPr>
                <w:b/>
                <w:color w:val="FFFFFF"/>
                <w:sz w:val="16"/>
              </w:rPr>
              <w:t>Hover / focus</w:t>
            </w:r>
          </w:p>
        </w:tc>
        <w:tc>
          <w:tcPr>
            <w:tcW w:type="dxa" w:w="2592"/>
            <w:shd w:fill="E50039"/>
            <w:tcMar>
              <w:top w:w="90" w:type="dxa"/>
              <w:start w:w="90" w:type="dxa"/>
              <w:bottom w:w="90" w:type="dxa"/>
              <w:end w:w="90" w:type="dxa"/>
            </w:tcMar>
            <w:vAlign w:val="center"/>
          </w:tcPr>
          <w:p>
            <w:pPr>
              <w:spacing w:after="0"/>
            </w:pPr>
            <w:r>
              <w:rPr>
                <w:b/>
                <w:color w:val="FFFFFF"/>
                <w:sz w:val="16"/>
              </w:rPr>
              <w:t>Active / feedback</w:t>
            </w:r>
          </w:p>
        </w:tc>
      </w:tr>
      <w:tr>
        <w:tc>
          <w:tcPr>
            <w:tcW w:type="dxa" w:w="2160"/>
            <w:tcMar>
              <w:top w:w="90" w:type="dxa"/>
              <w:start w:w="90" w:type="dxa"/>
              <w:bottom w:w="90" w:type="dxa"/>
              <w:end w:w="90" w:type="dxa"/>
            </w:tcMar>
            <w:shd w:fill="FAFAFA"/>
            <w:vAlign w:val="top"/>
          </w:tcPr>
          <w:p>
            <w:pPr>
              <w:spacing w:after="0"/>
            </w:pPr>
            <w:r>
              <w:rPr>
                <w:color w:val="222222"/>
                <w:sz w:val="16"/>
              </w:rPr>
              <w:t>Primary button</w:t>
            </w:r>
          </w:p>
        </w:tc>
        <w:tc>
          <w:tcPr>
            <w:tcW w:type="dxa" w:w="2592"/>
            <w:tcMar>
              <w:top w:w="90" w:type="dxa"/>
              <w:start w:w="90" w:type="dxa"/>
              <w:bottom w:w="90" w:type="dxa"/>
              <w:end w:w="90" w:type="dxa"/>
            </w:tcMar>
            <w:shd w:fill="FAFAFA"/>
            <w:vAlign w:val="top"/>
          </w:tcPr>
          <w:p>
            <w:pPr>
              <w:spacing w:after="0"/>
            </w:pPr>
            <w:r>
              <w:rPr>
                <w:color w:val="222222"/>
                <w:sz w:val="16"/>
              </w:rPr>
              <w:t>Solid red</w:t>
            </w:r>
          </w:p>
        </w:tc>
        <w:tc>
          <w:tcPr>
            <w:tcW w:type="dxa" w:w="3024"/>
            <w:tcMar>
              <w:top w:w="90" w:type="dxa"/>
              <w:start w:w="90" w:type="dxa"/>
              <w:bottom w:w="90" w:type="dxa"/>
              <w:end w:w="90" w:type="dxa"/>
            </w:tcMar>
            <w:shd w:fill="FAFAFA"/>
            <w:vAlign w:val="top"/>
          </w:tcPr>
          <w:p>
            <w:pPr>
              <w:spacing w:after="0"/>
            </w:pPr>
            <w:r>
              <w:rPr>
                <w:color w:val="222222"/>
                <w:sz w:val="16"/>
              </w:rPr>
              <w:t>Slight lift + darker red shadow</w:t>
            </w:r>
          </w:p>
        </w:tc>
        <w:tc>
          <w:tcPr>
            <w:tcW w:type="dxa" w:w="2592"/>
            <w:tcMar>
              <w:top w:w="90" w:type="dxa"/>
              <w:start w:w="90" w:type="dxa"/>
              <w:bottom w:w="90" w:type="dxa"/>
              <w:end w:w="90" w:type="dxa"/>
            </w:tcMar>
            <w:shd w:fill="FAFAFA"/>
            <w:vAlign w:val="top"/>
          </w:tcPr>
          <w:p>
            <w:pPr>
              <w:spacing w:after="0"/>
            </w:pPr>
            <w:r>
              <w:rPr>
                <w:color w:val="222222"/>
                <w:sz w:val="16"/>
              </w:rPr>
              <w:t>Pressed scale 0.98; loading spinner</w:t>
            </w:r>
          </w:p>
        </w:tc>
      </w:tr>
      <w:tr>
        <w:tc>
          <w:tcPr>
            <w:tcW w:type="dxa" w:w="2160"/>
            <w:tcMar>
              <w:top w:w="90" w:type="dxa"/>
              <w:start w:w="90" w:type="dxa"/>
              <w:bottom w:w="90" w:type="dxa"/>
              <w:end w:w="90" w:type="dxa"/>
            </w:tcMar>
            <w:vAlign w:val="top"/>
          </w:tcPr>
          <w:p>
            <w:pPr>
              <w:spacing w:after="0"/>
            </w:pPr>
            <w:r>
              <w:rPr>
                <w:color w:val="222222"/>
                <w:sz w:val="16"/>
              </w:rPr>
              <w:t>Sidebar item</w:t>
            </w:r>
          </w:p>
        </w:tc>
        <w:tc>
          <w:tcPr>
            <w:tcW w:type="dxa" w:w="2592"/>
            <w:tcMar>
              <w:top w:w="90" w:type="dxa"/>
              <w:start w:w="90" w:type="dxa"/>
              <w:bottom w:w="90" w:type="dxa"/>
              <w:end w:w="90" w:type="dxa"/>
            </w:tcMar>
            <w:vAlign w:val="top"/>
          </w:tcPr>
          <w:p>
            <w:pPr>
              <w:spacing w:after="0"/>
            </w:pPr>
            <w:r>
              <w:rPr>
                <w:color w:val="222222"/>
                <w:sz w:val="16"/>
              </w:rPr>
              <w:t>Transparent</w:t>
            </w:r>
          </w:p>
        </w:tc>
        <w:tc>
          <w:tcPr>
            <w:tcW w:type="dxa" w:w="3024"/>
            <w:tcMar>
              <w:top w:w="90" w:type="dxa"/>
              <w:start w:w="90" w:type="dxa"/>
              <w:bottom w:w="90" w:type="dxa"/>
              <w:end w:w="90" w:type="dxa"/>
            </w:tcMar>
            <w:vAlign w:val="top"/>
          </w:tcPr>
          <w:p>
            <w:pPr>
              <w:spacing w:after="0"/>
            </w:pPr>
            <w:r>
              <w:rPr>
                <w:color w:val="222222"/>
                <w:sz w:val="16"/>
              </w:rPr>
              <w:t>Subtle surface highlight</w:t>
            </w:r>
          </w:p>
        </w:tc>
        <w:tc>
          <w:tcPr>
            <w:tcW w:type="dxa" w:w="2592"/>
            <w:tcMar>
              <w:top w:w="90" w:type="dxa"/>
              <w:start w:w="90" w:type="dxa"/>
              <w:bottom w:w="90" w:type="dxa"/>
              <w:end w:w="90" w:type="dxa"/>
            </w:tcMar>
            <w:vAlign w:val="top"/>
          </w:tcPr>
          <w:p>
            <w:pPr>
              <w:spacing w:after="0"/>
            </w:pPr>
            <w:r>
              <w:rPr>
                <w:color w:val="222222"/>
                <w:sz w:val="16"/>
              </w:rPr>
              <w:t>Red background/indicator + white label</w:t>
            </w:r>
          </w:p>
        </w:tc>
      </w:tr>
      <w:tr>
        <w:tc>
          <w:tcPr>
            <w:tcW w:type="dxa" w:w="2160"/>
            <w:tcMar>
              <w:top w:w="90" w:type="dxa"/>
              <w:start w:w="90" w:type="dxa"/>
              <w:bottom w:w="90" w:type="dxa"/>
              <w:end w:w="90" w:type="dxa"/>
            </w:tcMar>
            <w:shd w:fill="FAFAFA"/>
            <w:vAlign w:val="top"/>
          </w:tcPr>
          <w:p>
            <w:pPr>
              <w:spacing w:after="0"/>
            </w:pPr>
            <w:r>
              <w:rPr>
                <w:color w:val="222222"/>
                <w:sz w:val="16"/>
              </w:rPr>
              <w:t>Card</w:t>
            </w:r>
          </w:p>
        </w:tc>
        <w:tc>
          <w:tcPr>
            <w:tcW w:type="dxa" w:w="2592"/>
            <w:tcMar>
              <w:top w:w="90" w:type="dxa"/>
              <w:start w:w="90" w:type="dxa"/>
              <w:bottom w:w="90" w:type="dxa"/>
              <w:end w:w="90" w:type="dxa"/>
            </w:tcMar>
            <w:shd w:fill="FAFAFA"/>
            <w:vAlign w:val="top"/>
          </w:tcPr>
          <w:p>
            <w:pPr>
              <w:spacing w:after="0"/>
            </w:pPr>
            <w:r>
              <w:rPr>
                <w:color w:val="222222"/>
                <w:sz w:val="16"/>
              </w:rPr>
              <w:t>Dark surface</w:t>
            </w:r>
          </w:p>
        </w:tc>
        <w:tc>
          <w:tcPr>
            <w:tcW w:type="dxa" w:w="3024"/>
            <w:tcMar>
              <w:top w:w="90" w:type="dxa"/>
              <w:start w:w="90" w:type="dxa"/>
              <w:bottom w:w="90" w:type="dxa"/>
              <w:end w:w="90" w:type="dxa"/>
            </w:tcMar>
            <w:shd w:fill="FAFAFA"/>
            <w:vAlign w:val="top"/>
          </w:tcPr>
          <w:p>
            <w:pPr>
              <w:spacing w:after="0"/>
            </w:pPr>
            <w:r>
              <w:rPr>
                <w:color w:val="222222"/>
                <w:sz w:val="16"/>
              </w:rPr>
              <w:t>1 px border emphasis</w:t>
            </w:r>
          </w:p>
        </w:tc>
        <w:tc>
          <w:tcPr>
            <w:tcW w:type="dxa" w:w="2592"/>
            <w:tcMar>
              <w:top w:w="90" w:type="dxa"/>
              <w:start w:w="90" w:type="dxa"/>
              <w:bottom w:w="90" w:type="dxa"/>
              <w:end w:w="90" w:type="dxa"/>
            </w:tcMar>
            <w:shd w:fill="FAFAFA"/>
            <w:vAlign w:val="top"/>
          </w:tcPr>
          <w:p>
            <w:pPr>
              <w:spacing w:after="0"/>
            </w:pPr>
            <w:r>
              <w:rPr>
                <w:color w:val="222222"/>
                <w:sz w:val="16"/>
              </w:rPr>
              <w:t>Optional pressed state only for clickable cards</w:t>
            </w:r>
          </w:p>
        </w:tc>
      </w:tr>
      <w:tr>
        <w:tc>
          <w:tcPr>
            <w:tcW w:type="dxa" w:w="2160"/>
            <w:tcMar>
              <w:top w:w="90" w:type="dxa"/>
              <w:start w:w="90" w:type="dxa"/>
              <w:bottom w:w="90" w:type="dxa"/>
              <w:end w:w="90" w:type="dxa"/>
            </w:tcMar>
            <w:vAlign w:val="top"/>
          </w:tcPr>
          <w:p>
            <w:pPr>
              <w:spacing w:after="0"/>
            </w:pPr>
            <w:r>
              <w:rPr>
                <w:color w:val="222222"/>
                <w:sz w:val="16"/>
              </w:rPr>
              <w:t>Status chip</w:t>
            </w:r>
          </w:p>
        </w:tc>
        <w:tc>
          <w:tcPr>
            <w:tcW w:type="dxa" w:w="2592"/>
            <w:tcMar>
              <w:top w:w="90" w:type="dxa"/>
              <w:start w:w="90" w:type="dxa"/>
              <w:bottom w:w="90" w:type="dxa"/>
              <w:end w:w="90" w:type="dxa"/>
            </w:tcMar>
            <w:vAlign w:val="top"/>
          </w:tcPr>
          <w:p>
            <w:pPr>
              <w:spacing w:after="0"/>
            </w:pPr>
            <w:r>
              <w:rPr>
                <w:color w:val="222222"/>
                <w:sz w:val="16"/>
              </w:rPr>
              <w:t>Tinted neutral</w:t>
            </w:r>
          </w:p>
        </w:tc>
        <w:tc>
          <w:tcPr>
            <w:tcW w:type="dxa" w:w="3024"/>
            <w:tcMar>
              <w:top w:w="90" w:type="dxa"/>
              <w:start w:w="90" w:type="dxa"/>
              <w:bottom w:w="90" w:type="dxa"/>
              <w:end w:w="90" w:type="dxa"/>
            </w:tcMar>
            <w:vAlign w:val="top"/>
          </w:tcPr>
          <w:p>
            <w:pPr>
              <w:spacing w:after="0"/>
            </w:pPr>
            <w:r>
              <w:rPr>
                <w:color w:val="222222"/>
                <w:sz w:val="16"/>
              </w:rPr>
              <w:t>No major movement</w:t>
            </w:r>
          </w:p>
        </w:tc>
        <w:tc>
          <w:tcPr>
            <w:tcW w:type="dxa" w:w="2592"/>
            <w:tcMar>
              <w:top w:w="90" w:type="dxa"/>
              <w:start w:w="90" w:type="dxa"/>
              <w:bottom w:w="90" w:type="dxa"/>
              <w:end w:w="90" w:type="dxa"/>
            </w:tcMar>
            <w:vAlign w:val="top"/>
          </w:tcPr>
          <w:p>
            <w:pPr>
              <w:spacing w:after="0"/>
            </w:pPr>
            <w:r>
              <w:rPr>
                <w:color w:val="222222"/>
                <w:sz w:val="16"/>
              </w:rPr>
              <w:t>Color + text + icon</w:t>
            </w:r>
          </w:p>
        </w:tc>
      </w:tr>
      <w:tr>
        <w:tc>
          <w:tcPr>
            <w:tcW w:type="dxa" w:w="2160"/>
            <w:tcMar>
              <w:top w:w="90" w:type="dxa"/>
              <w:start w:w="90" w:type="dxa"/>
              <w:bottom w:w="90" w:type="dxa"/>
              <w:end w:w="90" w:type="dxa"/>
            </w:tcMar>
            <w:shd w:fill="FAFAFA"/>
            <w:vAlign w:val="top"/>
          </w:tcPr>
          <w:p>
            <w:pPr>
              <w:spacing w:after="0"/>
            </w:pPr>
            <w:r>
              <w:rPr>
                <w:color w:val="222222"/>
                <w:sz w:val="16"/>
              </w:rPr>
              <w:t>Input</w:t>
            </w:r>
          </w:p>
        </w:tc>
        <w:tc>
          <w:tcPr>
            <w:tcW w:type="dxa" w:w="2592"/>
            <w:tcMar>
              <w:top w:w="90" w:type="dxa"/>
              <w:start w:w="90" w:type="dxa"/>
              <w:bottom w:w="90" w:type="dxa"/>
              <w:end w:w="90" w:type="dxa"/>
            </w:tcMar>
            <w:shd w:fill="FAFAFA"/>
            <w:vAlign w:val="top"/>
          </w:tcPr>
          <w:p>
            <w:pPr>
              <w:spacing w:after="0"/>
            </w:pPr>
            <w:r>
              <w:rPr>
                <w:color w:val="222222"/>
                <w:sz w:val="16"/>
              </w:rPr>
              <w:t>Dark surface + border</w:t>
            </w:r>
          </w:p>
        </w:tc>
        <w:tc>
          <w:tcPr>
            <w:tcW w:type="dxa" w:w="3024"/>
            <w:tcMar>
              <w:top w:w="90" w:type="dxa"/>
              <w:start w:w="90" w:type="dxa"/>
              <w:bottom w:w="90" w:type="dxa"/>
              <w:end w:w="90" w:type="dxa"/>
            </w:tcMar>
            <w:shd w:fill="FAFAFA"/>
            <w:vAlign w:val="top"/>
          </w:tcPr>
          <w:p>
            <w:pPr>
              <w:spacing w:after="0"/>
            </w:pPr>
            <w:r>
              <w:rPr>
                <w:color w:val="222222"/>
                <w:sz w:val="16"/>
              </w:rPr>
              <w:t>Border emphasis</w:t>
            </w:r>
          </w:p>
        </w:tc>
        <w:tc>
          <w:tcPr>
            <w:tcW w:type="dxa" w:w="2592"/>
            <w:tcMar>
              <w:top w:w="90" w:type="dxa"/>
              <w:start w:w="90" w:type="dxa"/>
              <w:bottom w:w="90" w:type="dxa"/>
              <w:end w:w="90" w:type="dxa"/>
            </w:tcMar>
            <w:shd w:fill="FAFAFA"/>
            <w:vAlign w:val="top"/>
          </w:tcPr>
          <w:p>
            <w:pPr>
              <w:spacing w:after="0"/>
            </w:pPr>
            <w:r>
              <w:rPr>
                <w:color w:val="222222"/>
                <w:sz w:val="16"/>
              </w:rPr>
              <w:t>Red focus ring; inline validation</w:t>
            </w:r>
          </w:p>
        </w:tc>
      </w:tr>
      <w:tr>
        <w:tc>
          <w:tcPr>
            <w:tcW w:type="dxa" w:w="2160"/>
            <w:tcMar>
              <w:top w:w="90" w:type="dxa"/>
              <w:start w:w="90" w:type="dxa"/>
              <w:bottom w:w="90" w:type="dxa"/>
              <w:end w:w="90" w:type="dxa"/>
            </w:tcMar>
            <w:vAlign w:val="top"/>
          </w:tcPr>
          <w:p>
            <w:pPr>
              <w:spacing w:after="0"/>
            </w:pPr>
            <w:r>
              <w:rPr>
                <w:color w:val="222222"/>
                <w:sz w:val="16"/>
              </w:rPr>
              <w:t>Chart</w:t>
            </w:r>
          </w:p>
        </w:tc>
        <w:tc>
          <w:tcPr>
            <w:tcW w:type="dxa" w:w="2592"/>
            <w:tcMar>
              <w:top w:w="90" w:type="dxa"/>
              <w:start w:w="90" w:type="dxa"/>
              <w:bottom w:w="90" w:type="dxa"/>
              <w:end w:w="90" w:type="dxa"/>
            </w:tcMar>
            <w:vAlign w:val="top"/>
          </w:tcPr>
          <w:p>
            <w:pPr>
              <w:spacing w:after="0"/>
            </w:pPr>
            <w:r>
              <w:rPr>
                <w:color w:val="222222"/>
                <w:sz w:val="16"/>
              </w:rPr>
              <w:t>Static line</w:t>
            </w:r>
          </w:p>
        </w:tc>
        <w:tc>
          <w:tcPr>
            <w:tcW w:type="dxa" w:w="3024"/>
            <w:tcMar>
              <w:top w:w="90" w:type="dxa"/>
              <w:start w:w="90" w:type="dxa"/>
              <w:bottom w:w="90" w:type="dxa"/>
              <w:end w:w="90" w:type="dxa"/>
            </w:tcMar>
            <w:vAlign w:val="top"/>
          </w:tcPr>
          <w:p>
            <w:pPr>
              <w:spacing w:after="0"/>
            </w:pPr>
            <w:r>
              <w:rPr>
                <w:color w:val="222222"/>
                <w:sz w:val="16"/>
              </w:rPr>
              <w:t>Tooltip / highlight</w:t>
            </w:r>
          </w:p>
        </w:tc>
        <w:tc>
          <w:tcPr>
            <w:tcW w:type="dxa" w:w="2592"/>
            <w:tcMar>
              <w:top w:w="90" w:type="dxa"/>
              <w:start w:w="90" w:type="dxa"/>
              <w:bottom w:w="90" w:type="dxa"/>
              <w:end w:w="90" w:type="dxa"/>
            </w:tcMar>
            <w:vAlign w:val="top"/>
          </w:tcPr>
          <w:p>
            <w:pPr>
              <w:spacing w:after="0"/>
            </w:pPr>
            <w:r>
              <w:rPr>
                <w:color w:val="222222"/>
                <w:sz w:val="16"/>
              </w:rPr>
              <w:t>Animated draw only on first load or time-range change</w:t>
            </w:r>
          </w:p>
        </w:tc>
      </w:tr>
      <w:tr>
        <w:tc>
          <w:tcPr>
            <w:tcW w:type="dxa" w:w="2160"/>
            <w:tcMar>
              <w:top w:w="90" w:type="dxa"/>
              <w:start w:w="90" w:type="dxa"/>
              <w:bottom w:w="90" w:type="dxa"/>
              <w:end w:w="90" w:type="dxa"/>
            </w:tcMar>
            <w:shd w:fill="FAFAFA"/>
            <w:vAlign w:val="top"/>
          </w:tcPr>
          <w:p>
            <w:pPr>
              <w:spacing w:after="0"/>
            </w:pPr>
            <w:r>
              <w:rPr>
                <w:color w:val="222222"/>
                <w:sz w:val="16"/>
              </w:rPr>
              <w:t>Notification</w:t>
            </w:r>
          </w:p>
        </w:tc>
        <w:tc>
          <w:tcPr>
            <w:tcW w:type="dxa" w:w="2592"/>
            <w:tcMar>
              <w:top w:w="90" w:type="dxa"/>
              <w:start w:w="90" w:type="dxa"/>
              <w:bottom w:w="90" w:type="dxa"/>
              <w:end w:w="90" w:type="dxa"/>
            </w:tcMar>
            <w:shd w:fill="FAFAFA"/>
            <w:vAlign w:val="top"/>
          </w:tcPr>
          <w:p>
            <w:pPr>
              <w:spacing w:after="0"/>
            </w:pPr>
            <w:r>
              <w:rPr>
                <w:color w:val="222222"/>
                <w:sz w:val="16"/>
              </w:rPr>
              <w:t>Compact badge</w:t>
            </w:r>
          </w:p>
        </w:tc>
        <w:tc>
          <w:tcPr>
            <w:tcW w:type="dxa" w:w="3024"/>
            <w:tcMar>
              <w:top w:w="90" w:type="dxa"/>
              <w:start w:w="90" w:type="dxa"/>
              <w:bottom w:w="90" w:type="dxa"/>
              <w:end w:w="90" w:type="dxa"/>
            </w:tcMar>
            <w:shd w:fill="FAFAFA"/>
            <w:vAlign w:val="top"/>
          </w:tcPr>
          <w:p>
            <w:pPr>
              <w:spacing w:after="0"/>
            </w:pPr>
            <w:r>
              <w:rPr>
                <w:color w:val="222222"/>
                <w:sz w:val="16"/>
              </w:rPr>
              <w:t>Soft emphasis</w:t>
            </w:r>
          </w:p>
        </w:tc>
        <w:tc>
          <w:tcPr>
            <w:tcW w:type="dxa" w:w="2592"/>
            <w:tcMar>
              <w:top w:w="90" w:type="dxa"/>
              <w:start w:w="90" w:type="dxa"/>
              <w:bottom w:w="90" w:type="dxa"/>
              <w:end w:w="90" w:type="dxa"/>
            </w:tcMar>
            <w:shd w:fill="FAFAFA"/>
            <w:vAlign w:val="top"/>
          </w:tcPr>
          <w:p>
            <w:pPr>
              <w:spacing w:after="0"/>
            </w:pPr>
            <w:r>
              <w:rPr>
                <w:color w:val="222222"/>
                <w:sz w:val="16"/>
              </w:rPr>
              <w:t>Badge count updates without layout jump</w:t>
            </w:r>
          </w:p>
        </w:tc>
      </w:tr>
    </w:tbl>
    <w:p>
      <w:pPr>
        <w:spacing w:after="40"/>
      </w:pPr>
    </w:p>
    <w:p>
      <w:pPr>
        <w:pStyle w:val="Heading1"/>
      </w:pPr>
      <w:r>
        <w:t>12. Responsive Behavior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E50039"/>
            <w:tcMar>
              <w:top w:w="90" w:type="dxa"/>
              <w:start w:w="90" w:type="dxa"/>
              <w:bottom w:w="90" w:type="dxa"/>
              <w:end w:w="90" w:type="dxa"/>
            </w:tcMar>
            <w:vAlign w:val="center"/>
          </w:tcPr>
          <w:p>
            <w:pPr>
              <w:spacing w:after="0"/>
            </w:pPr>
            <w:r>
              <w:rPr>
                <w:b/>
                <w:color w:val="FFFFFF"/>
                <w:sz w:val="17"/>
              </w:rPr>
              <w:t>Breakpoint</w:t>
            </w:r>
          </w:p>
        </w:tc>
        <w:tc>
          <w:tcPr>
            <w:tcW w:type="dxa" w:w="5760"/>
            <w:shd w:fill="E50039"/>
            <w:tcMar>
              <w:top w:w="90" w:type="dxa"/>
              <w:start w:w="90" w:type="dxa"/>
              <w:bottom w:w="90" w:type="dxa"/>
              <w:end w:w="90" w:type="dxa"/>
            </w:tcMar>
            <w:vAlign w:val="center"/>
          </w:tcPr>
          <w:p>
            <w:pPr>
              <w:spacing w:after="0"/>
            </w:pPr>
            <w:r>
              <w:rPr>
                <w:b/>
                <w:color w:val="FFFFFF"/>
                <w:sz w:val="17"/>
              </w:rPr>
              <w:t>Layout</w:t>
            </w:r>
          </w:p>
        </w:tc>
        <w:tc>
          <w:tcPr>
            <w:tcW w:type="dxa" w:w="2376"/>
            <w:shd w:fill="E50039"/>
            <w:tcMar>
              <w:top w:w="90" w:type="dxa"/>
              <w:start w:w="90" w:type="dxa"/>
              <w:bottom w:w="90" w:type="dxa"/>
              <w:end w:w="90" w:type="dxa"/>
            </w:tcMar>
            <w:vAlign w:val="center"/>
          </w:tcPr>
          <w:p>
            <w:pPr>
              <w:spacing w:after="0"/>
            </w:pPr>
            <w:r>
              <w:rPr>
                <w:b/>
                <w:color w:val="FFFFFF"/>
                <w:sz w:val="17"/>
              </w:rPr>
              <w:t>Navigation</w:t>
            </w:r>
          </w:p>
        </w:tc>
      </w:tr>
      <w:tr>
        <w:tc>
          <w:tcPr>
            <w:tcW w:type="dxa" w:w="2232"/>
            <w:tcMar>
              <w:top w:w="90" w:type="dxa"/>
              <w:start w:w="90" w:type="dxa"/>
              <w:bottom w:w="90" w:type="dxa"/>
              <w:end w:w="90" w:type="dxa"/>
            </w:tcMar>
            <w:shd w:fill="FAFAFA"/>
            <w:vAlign w:val="top"/>
          </w:tcPr>
          <w:p>
            <w:pPr>
              <w:spacing w:after="0"/>
            </w:pPr>
            <w:r>
              <w:rPr>
                <w:color w:val="222222"/>
                <w:sz w:val="17"/>
              </w:rPr>
              <w:t>Desktop ≥ 1200px</w:t>
            </w:r>
          </w:p>
        </w:tc>
        <w:tc>
          <w:tcPr>
            <w:tcW w:type="dxa" w:w="5760"/>
            <w:tcMar>
              <w:top w:w="90" w:type="dxa"/>
              <w:start w:w="90" w:type="dxa"/>
              <w:bottom w:w="90" w:type="dxa"/>
              <w:end w:w="90" w:type="dxa"/>
            </w:tcMar>
            <w:shd w:fill="FAFAFA"/>
            <w:vAlign w:val="top"/>
          </w:tcPr>
          <w:p>
            <w:pPr>
              <w:spacing w:after="0"/>
            </w:pPr>
            <w:r>
              <w:rPr>
                <w:color w:val="222222"/>
                <w:sz w:val="17"/>
              </w:rPr>
              <w:t>Fixed sidebar + wide content canvas; 12-column dashboard grid.</w:t>
            </w:r>
          </w:p>
        </w:tc>
        <w:tc>
          <w:tcPr>
            <w:tcW w:type="dxa" w:w="2376"/>
            <w:tcMar>
              <w:top w:w="90" w:type="dxa"/>
              <w:start w:w="90" w:type="dxa"/>
              <w:bottom w:w="90" w:type="dxa"/>
              <w:end w:w="90" w:type="dxa"/>
            </w:tcMar>
            <w:shd w:fill="FAFAFA"/>
            <w:vAlign w:val="top"/>
          </w:tcPr>
          <w:p>
            <w:pPr>
              <w:spacing w:after="0"/>
            </w:pPr>
            <w:r>
              <w:rPr>
                <w:color w:val="222222"/>
                <w:sz w:val="17"/>
              </w:rPr>
              <w:t>Persistent sidebar.</w:t>
            </w:r>
          </w:p>
        </w:tc>
      </w:tr>
      <w:tr>
        <w:tc>
          <w:tcPr>
            <w:tcW w:type="dxa" w:w="2232"/>
            <w:tcMar>
              <w:top w:w="90" w:type="dxa"/>
              <w:start w:w="90" w:type="dxa"/>
              <w:bottom w:w="90" w:type="dxa"/>
              <w:end w:w="90" w:type="dxa"/>
            </w:tcMar>
            <w:vAlign w:val="top"/>
          </w:tcPr>
          <w:p>
            <w:pPr>
              <w:spacing w:after="0"/>
            </w:pPr>
            <w:r>
              <w:rPr>
                <w:color w:val="222222"/>
                <w:sz w:val="17"/>
              </w:rPr>
              <w:t>Tablet 768–1199px</w:t>
            </w:r>
          </w:p>
        </w:tc>
        <w:tc>
          <w:tcPr>
            <w:tcW w:type="dxa" w:w="5760"/>
            <w:tcMar>
              <w:top w:w="90" w:type="dxa"/>
              <w:start w:w="90" w:type="dxa"/>
              <w:bottom w:w="90" w:type="dxa"/>
              <w:end w:w="90" w:type="dxa"/>
            </w:tcMar>
            <w:vAlign w:val="top"/>
          </w:tcPr>
          <w:p>
            <w:pPr>
              <w:spacing w:after="0"/>
            </w:pPr>
            <w:r>
              <w:rPr>
                <w:color w:val="222222"/>
                <w:sz w:val="17"/>
              </w:rPr>
              <w:t>Sidebar narrows or collapses; 2-column metric/chart layout.</w:t>
            </w:r>
          </w:p>
        </w:tc>
        <w:tc>
          <w:tcPr>
            <w:tcW w:type="dxa" w:w="2376"/>
            <w:tcMar>
              <w:top w:w="90" w:type="dxa"/>
              <w:start w:w="90" w:type="dxa"/>
              <w:bottom w:w="90" w:type="dxa"/>
              <w:end w:w="90" w:type="dxa"/>
            </w:tcMar>
            <w:vAlign w:val="top"/>
          </w:tcPr>
          <w:p>
            <w:pPr>
              <w:spacing w:after="0"/>
            </w:pPr>
            <w:r>
              <w:rPr>
                <w:color w:val="222222"/>
                <w:sz w:val="17"/>
              </w:rPr>
              <w:t>Collapsible sidebar with remembered state.</w:t>
            </w:r>
          </w:p>
        </w:tc>
      </w:tr>
      <w:tr>
        <w:tc>
          <w:tcPr>
            <w:tcW w:type="dxa" w:w="2232"/>
            <w:tcMar>
              <w:top w:w="90" w:type="dxa"/>
              <w:start w:w="90" w:type="dxa"/>
              <w:bottom w:w="90" w:type="dxa"/>
              <w:end w:w="90" w:type="dxa"/>
            </w:tcMar>
            <w:shd w:fill="FAFAFA"/>
            <w:vAlign w:val="top"/>
          </w:tcPr>
          <w:p>
            <w:pPr>
              <w:spacing w:after="0"/>
            </w:pPr>
            <w:r>
              <w:rPr>
                <w:color w:val="222222"/>
                <w:sz w:val="17"/>
              </w:rPr>
              <w:t>Mobile &lt; 768px</w:t>
            </w:r>
          </w:p>
        </w:tc>
        <w:tc>
          <w:tcPr>
            <w:tcW w:type="dxa" w:w="5760"/>
            <w:tcMar>
              <w:top w:w="90" w:type="dxa"/>
              <w:start w:w="90" w:type="dxa"/>
              <w:bottom w:w="90" w:type="dxa"/>
              <w:end w:w="90" w:type="dxa"/>
            </w:tcMar>
            <w:shd w:fill="FAFAFA"/>
            <w:vAlign w:val="top"/>
          </w:tcPr>
          <w:p>
            <w:pPr>
              <w:spacing w:after="0"/>
            </w:pPr>
            <w:r>
              <w:rPr>
                <w:color w:val="222222"/>
                <w:sz w:val="17"/>
              </w:rPr>
              <w:t>Single-column cards, horizontally scrollable chart toolbar, condensed tables.</w:t>
            </w:r>
          </w:p>
        </w:tc>
        <w:tc>
          <w:tcPr>
            <w:tcW w:type="dxa" w:w="2376"/>
            <w:tcMar>
              <w:top w:w="90" w:type="dxa"/>
              <w:start w:w="90" w:type="dxa"/>
              <w:bottom w:w="90" w:type="dxa"/>
              <w:end w:w="90" w:type="dxa"/>
            </w:tcMar>
            <w:shd w:fill="FAFAFA"/>
            <w:vAlign w:val="top"/>
          </w:tcPr>
          <w:p>
            <w:pPr>
              <w:spacing w:after="0"/>
            </w:pPr>
            <w:r>
              <w:rPr>
                <w:color w:val="222222"/>
                <w:sz w:val="17"/>
              </w:rPr>
              <w:t>Bottom nav or slide-out drawer; critical actions stay visible.</w:t>
            </w:r>
          </w:p>
        </w:tc>
      </w:tr>
    </w:tbl>
    <w:p>
      <w:pPr>
        <w:spacing w:after="40"/>
      </w:pPr>
    </w:p>
    <w:p>
      <w:pPr>
        <w:pStyle w:val="Heading1"/>
      </w:pPr>
      <w:r>
        <w:t>13. Accessibility and UX Safety</w:t>
      </w:r>
    </w:p>
    <w:p>
      <w:pPr>
        <w:pStyle w:val="ListBullet"/>
        <w:spacing w:after="40"/>
        <w:ind w:left="360"/>
      </w:pPr>
      <w:r>
        <w:t>Do not communicate severity by color alone; pair each status with text or icon.</w:t>
      </w:r>
    </w:p>
    <w:p>
      <w:pPr>
        <w:pStyle w:val="ListBullet"/>
        <w:spacing w:after="40"/>
        <w:ind w:left="360"/>
      </w:pPr>
      <w:r>
        <w:t>Keyboard focus must be visible for all buttons, links, fields and sidebar navigation.</w:t>
      </w:r>
    </w:p>
    <w:p>
      <w:pPr>
        <w:pStyle w:val="ListBullet"/>
        <w:spacing w:after="40"/>
        <w:ind w:left="360"/>
      </w:pPr>
      <w:r>
        <w:t>Charts need textual summaries for key values.</w:t>
      </w:r>
    </w:p>
    <w:p>
      <w:pPr>
        <w:pStyle w:val="ListBullet"/>
        <w:spacing w:after="40"/>
        <w:ind w:left="360"/>
      </w:pPr>
      <w:r>
        <w:t>Loading states must reserve space to prevent layout shift.</w:t>
      </w:r>
    </w:p>
    <w:p>
      <w:pPr>
        <w:pStyle w:val="ListBullet"/>
        <w:spacing w:after="40"/>
        <w:ind w:left="360"/>
      </w:pPr>
      <w:r>
        <w:t>Destructive actions such as delete/disable must have confirmation and clear consequences.</w:t>
      </w:r>
    </w:p>
    <w:p>
      <w:pPr>
        <w:pStyle w:val="ListBullet"/>
        <w:spacing w:after="40"/>
        <w:ind w:left="360"/>
      </w:pPr>
      <w:r>
        <w:t>Errors should be local to the failing field when possible and global only when the whole action failed.</w:t>
      </w:r>
    </w:p>
    <w:p>
      <w:pPr>
        <w:pStyle w:val="Heading1"/>
      </w:pPr>
      <w:r>
        <w:t>14. Component and Token Handoff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E50039"/>
            <w:tcMar>
              <w:top w:w="90" w:type="dxa"/>
              <w:start w:w="90" w:type="dxa"/>
              <w:bottom w:w="90" w:type="dxa"/>
              <w:end w:w="90" w:type="dxa"/>
            </w:tcMar>
            <w:vAlign w:val="center"/>
          </w:tcPr>
          <w:p>
            <w:pPr>
              <w:spacing w:after="0"/>
            </w:pPr>
            <w:r>
              <w:rPr>
                <w:b/>
                <w:color w:val="FFFFFF"/>
                <w:sz w:val="17"/>
              </w:rPr>
              <w:t>Component group</w:t>
            </w:r>
          </w:p>
        </w:tc>
        <w:tc>
          <w:tcPr>
            <w:tcW w:type="dxa" w:w="8136"/>
            <w:shd w:fill="E50039"/>
            <w:tcMar>
              <w:top w:w="90" w:type="dxa"/>
              <w:start w:w="90" w:type="dxa"/>
              <w:bottom w:w="90" w:type="dxa"/>
              <w:end w:w="90" w:type="dxa"/>
            </w:tcMar>
            <w:vAlign w:val="center"/>
          </w:tcPr>
          <w:p>
            <w:pPr>
              <w:spacing w:after="0"/>
            </w:pPr>
            <w:r>
              <w:rPr>
                <w:b/>
                <w:color w:val="FFFFFF"/>
                <w:sz w:val="17"/>
              </w:rPr>
              <w:t>Shared primitives</w:t>
            </w:r>
          </w:p>
        </w:tc>
      </w:tr>
      <w:tr>
        <w:tc>
          <w:tcPr>
            <w:tcW w:type="dxa" w:w="2232"/>
            <w:tcMar>
              <w:top w:w="90" w:type="dxa"/>
              <w:start w:w="90" w:type="dxa"/>
              <w:bottom w:w="90" w:type="dxa"/>
              <w:end w:w="90" w:type="dxa"/>
            </w:tcMar>
            <w:shd w:fill="FAFAFA"/>
            <w:vAlign w:val="top"/>
          </w:tcPr>
          <w:p>
            <w:pPr>
              <w:spacing w:after="0"/>
            </w:pPr>
            <w:r>
              <w:rPr>
                <w:color w:val="222222"/>
                <w:sz w:val="17"/>
              </w:rPr>
              <w:t>Navigation</w:t>
            </w:r>
          </w:p>
        </w:tc>
        <w:tc>
          <w:tcPr>
            <w:tcW w:type="dxa" w:w="8136"/>
            <w:tcMar>
              <w:top w:w="90" w:type="dxa"/>
              <w:start w:w="90" w:type="dxa"/>
              <w:bottom w:w="90" w:type="dxa"/>
              <w:end w:w="90" w:type="dxa"/>
            </w:tcMar>
            <w:shd w:fill="FAFAFA"/>
            <w:vAlign w:val="top"/>
          </w:tcPr>
          <w:p>
            <w:pPr>
              <w:spacing w:after="0"/>
            </w:pPr>
            <w:r>
              <w:rPr>
                <w:color w:val="222222"/>
                <w:sz w:val="17"/>
              </w:rPr>
              <w:t>Sidebar, top bar, breadcrumbs, user menu, notification badge</w:t>
            </w:r>
          </w:p>
        </w:tc>
      </w:tr>
      <w:tr>
        <w:tc>
          <w:tcPr>
            <w:tcW w:type="dxa" w:w="2232"/>
            <w:tcMar>
              <w:top w:w="90" w:type="dxa"/>
              <w:start w:w="90" w:type="dxa"/>
              <w:bottom w:w="90" w:type="dxa"/>
              <w:end w:w="90" w:type="dxa"/>
            </w:tcMar>
            <w:vAlign w:val="top"/>
          </w:tcPr>
          <w:p>
            <w:pPr>
              <w:spacing w:after="0"/>
            </w:pPr>
            <w:r>
              <w:rPr>
                <w:color w:val="222222"/>
                <w:sz w:val="17"/>
              </w:rPr>
              <w:t>Data display</w:t>
            </w:r>
          </w:p>
        </w:tc>
        <w:tc>
          <w:tcPr>
            <w:tcW w:type="dxa" w:w="8136"/>
            <w:tcMar>
              <w:top w:w="90" w:type="dxa"/>
              <w:start w:w="90" w:type="dxa"/>
              <w:bottom w:w="90" w:type="dxa"/>
              <w:end w:w="90" w:type="dxa"/>
            </w:tcMar>
            <w:vAlign w:val="top"/>
          </w:tcPr>
          <w:p>
            <w:pPr>
              <w:spacing w:after="0"/>
            </w:pPr>
            <w:r>
              <w:rPr>
                <w:color w:val="222222"/>
                <w:sz w:val="17"/>
              </w:rPr>
              <w:t>Stat card, status chip, data table, activity row, empty state</w:t>
            </w:r>
          </w:p>
        </w:tc>
      </w:tr>
      <w:tr>
        <w:tc>
          <w:tcPr>
            <w:tcW w:type="dxa" w:w="2232"/>
            <w:tcMar>
              <w:top w:w="90" w:type="dxa"/>
              <w:start w:w="90" w:type="dxa"/>
              <w:bottom w:w="90" w:type="dxa"/>
              <w:end w:w="90" w:type="dxa"/>
            </w:tcMar>
            <w:shd w:fill="FAFAFA"/>
            <w:vAlign w:val="top"/>
          </w:tcPr>
          <w:p>
            <w:pPr>
              <w:spacing w:after="0"/>
            </w:pPr>
            <w:r>
              <w:rPr>
                <w:color w:val="222222"/>
                <w:sz w:val="17"/>
              </w:rPr>
              <w:t>Monitoring</w:t>
            </w:r>
          </w:p>
        </w:tc>
        <w:tc>
          <w:tcPr>
            <w:tcW w:type="dxa" w:w="8136"/>
            <w:tcMar>
              <w:top w:w="90" w:type="dxa"/>
              <w:start w:w="90" w:type="dxa"/>
              <w:bottom w:w="90" w:type="dxa"/>
              <w:end w:w="90" w:type="dxa"/>
            </w:tcMar>
            <w:shd w:fill="FAFAFA"/>
            <w:vAlign w:val="top"/>
          </w:tcPr>
          <w:p>
            <w:pPr>
              <w:spacing w:after="0"/>
            </w:pPr>
            <w:r>
              <w:rPr>
                <w:color w:val="222222"/>
                <w:sz w:val="17"/>
              </w:rPr>
              <w:t>Metric card, chart shell, legend, time-range control, health indicator</w:t>
            </w:r>
          </w:p>
        </w:tc>
      </w:tr>
      <w:tr>
        <w:tc>
          <w:tcPr>
            <w:tcW w:type="dxa" w:w="2232"/>
            <w:tcMar>
              <w:top w:w="90" w:type="dxa"/>
              <w:start w:w="90" w:type="dxa"/>
              <w:bottom w:w="90" w:type="dxa"/>
              <w:end w:w="90" w:type="dxa"/>
            </w:tcMar>
            <w:vAlign w:val="top"/>
          </w:tcPr>
          <w:p>
            <w:pPr>
              <w:spacing w:after="0"/>
            </w:pPr>
            <w:r>
              <w:rPr>
                <w:color w:val="222222"/>
                <w:sz w:val="17"/>
              </w:rPr>
              <w:t>Incident</w:t>
            </w:r>
          </w:p>
        </w:tc>
        <w:tc>
          <w:tcPr>
            <w:tcW w:type="dxa" w:w="8136"/>
            <w:tcMar>
              <w:top w:w="90" w:type="dxa"/>
              <w:start w:w="90" w:type="dxa"/>
              <w:bottom w:w="90" w:type="dxa"/>
              <w:end w:w="90" w:type="dxa"/>
            </w:tcMar>
            <w:vAlign w:val="top"/>
          </w:tcPr>
          <w:p>
            <w:pPr>
              <w:spacing w:after="0"/>
            </w:pPr>
            <w:r>
              <w:rPr>
                <w:color w:val="222222"/>
                <w:sz w:val="17"/>
              </w:rPr>
              <w:t>Incident card, severity chip, timeline, event row, resolution dialog</w:t>
            </w:r>
          </w:p>
        </w:tc>
      </w:tr>
      <w:tr>
        <w:tc>
          <w:tcPr>
            <w:tcW w:type="dxa" w:w="2232"/>
            <w:tcMar>
              <w:top w:w="90" w:type="dxa"/>
              <w:start w:w="90" w:type="dxa"/>
              <w:bottom w:w="90" w:type="dxa"/>
              <w:end w:w="90" w:type="dxa"/>
            </w:tcMar>
            <w:shd w:fill="FAFAFA"/>
            <w:vAlign w:val="top"/>
          </w:tcPr>
          <w:p>
            <w:pPr>
              <w:spacing w:after="0"/>
            </w:pPr>
            <w:r>
              <w:rPr>
                <w:color w:val="222222"/>
                <w:sz w:val="17"/>
              </w:rPr>
              <w:t>Forms</w:t>
            </w:r>
          </w:p>
        </w:tc>
        <w:tc>
          <w:tcPr>
            <w:tcW w:type="dxa" w:w="8136"/>
            <w:tcMar>
              <w:top w:w="90" w:type="dxa"/>
              <w:start w:w="90" w:type="dxa"/>
              <w:bottom w:w="90" w:type="dxa"/>
              <w:end w:w="90" w:type="dxa"/>
            </w:tcMar>
            <w:shd w:fill="FAFAFA"/>
            <w:vAlign w:val="top"/>
          </w:tcPr>
          <w:p>
            <w:pPr>
              <w:spacing w:after="0"/>
            </w:pPr>
            <w:r>
              <w:rPr>
                <w:color w:val="222222"/>
                <w:sz w:val="17"/>
              </w:rPr>
              <w:t>Text input, select, switch, checkbox, inline validation, confirmation modal</w:t>
            </w:r>
          </w:p>
        </w:tc>
      </w:tr>
      <w:tr>
        <w:tc>
          <w:tcPr>
            <w:tcW w:type="dxa" w:w="2232"/>
            <w:tcMar>
              <w:top w:w="90" w:type="dxa"/>
              <w:start w:w="90" w:type="dxa"/>
              <w:bottom w:w="90" w:type="dxa"/>
              <w:end w:w="90" w:type="dxa"/>
            </w:tcMar>
            <w:vAlign w:val="top"/>
          </w:tcPr>
          <w:p>
            <w:pPr>
              <w:spacing w:after="0"/>
            </w:pPr>
            <w:r>
              <w:rPr>
                <w:color w:val="222222"/>
                <w:sz w:val="17"/>
              </w:rPr>
              <w:t>AI</w:t>
            </w:r>
          </w:p>
        </w:tc>
        <w:tc>
          <w:tcPr>
            <w:tcW w:type="dxa" w:w="8136"/>
            <w:tcMar>
              <w:top w:w="90" w:type="dxa"/>
              <w:start w:w="90" w:type="dxa"/>
              <w:bottom w:w="90" w:type="dxa"/>
              <w:end w:w="90" w:type="dxa"/>
            </w:tcMar>
            <w:vAlign w:val="top"/>
          </w:tcPr>
          <w:p>
            <w:pPr>
              <w:spacing w:after="0"/>
            </w:pPr>
            <w:r>
              <w:rPr>
                <w:color w:val="222222"/>
                <w:sz w:val="17"/>
              </w:rPr>
              <w:t>Assistant shell, message bubble, evidence chip, source link, suggested prompt</w:t>
            </w:r>
          </w:p>
        </w:tc>
      </w:tr>
      <w:tr>
        <w:tc>
          <w:tcPr>
            <w:tcW w:type="dxa" w:w="2232"/>
            <w:tcMar>
              <w:top w:w="90" w:type="dxa"/>
              <w:start w:w="90" w:type="dxa"/>
              <w:bottom w:w="90" w:type="dxa"/>
              <w:end w:w="90" w:type="dxa"/>
            </w:tcMar>
            <w:shd w:fill="FAFAFA"/>
            <w:vAlign w:val="top"/>
          </w:tcPr>
          <w:p>
            <w:pPr>
              <w:spacing w:after="0"/>
            </w:pPr>
            <w:r>
              <w:rPr>
                <w:color w:val="222222"/>
                <w:sz w:val="17"/>
              </w:rPr>
              <w:t>Feedback</w:t>
            </w:r>
          </w:p>
        </w:tc>
        <w:tc>
          <w:tcPr>
            <w:tcW w:type="dxa" w:w="8136"/>
            <w:tcMar>
              <w:top w:w="90" w:type="dxa"/>
              <w:start w:w="90" w:type="dxa"/>
              <w:bottom w:w="90" w:type="dxa"/>
              <w:end w:w="90" w:type="dxa"/>
            </w:tcMar>
            <w:shd w:fill="FAFAFA"/>
            <w:vAlign w:val="top"/>
          </w:tcPr>
          <w:p>
            <w:pPr>
              <w:spacing w:after="0"/>
            </w:pPr>
            <w:r>
              <w:rPr>
                <w:color w:val="222222"/>
                <w:sz w:val="17"/>
              </w:rPr>
              <w:t>Toast, banner, skeleton, spinner, error state</w:t>
            </w:r>
          </w:p>
        </w:tc>
      </w:tr>
    </w:tbl>
    <w:p>
      <w:pPr>
        <w:spacing w:after="40"/>
      </w:pPr>
    </w:p>
    <w:p>
      <w:pPr>
        <w:pStyle w:val="Heading1"/>
      </w:pPr>
      <w:r>
        <w:t>15. Design Do / Don’t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84"/>
            <w:shd w:fill="E50039"/>
            <w:tcMar>
              <w:top w:w="90" w:type="dxa"/>
              <w:start w:w="90" w:type="dxa"/>
              <w:bottom w:w="90" w:type="dxa"/>
              <w:end w:w="90" w:type="dxa"/>
            </w:tcMar>
            <w:vAlign w:val="center"/>
          </w:tcPr>
          <w:p>
            <w:pPr>
              <w:spacing w:after="0"/>
            </w:pPr>
            <w:r>
              <w:rPr>
                <w:b/>
                <w:color w:val="FFFFFF"/>
                <w:sz w:val="17"/>
              </w:rPr>
              <w:t>Do</w:t>
            </w:r>
          </w:p>
        </w:tc>
        <w:tc>
          <w:tcPr>
            <w:tcW w:type="dxa" w:w="5184"/>
            <w:shd w:fill="E50039"/>
            <w:tcMar>
              <w:top w:w="90" w:type="dxa"/>
              <w:start w:w="90" w:type="dxa"/>
              <w:bottom w:w="90" w:type="dxa"/>
              <w:end w:w="90" w:type="dxa"/>
            </w:tcMar>
            <w:vAlign w:val="center"/>
          </w:tcPr>
          <w:p>
            <w:pPr>
              <w:spacing w:after="0"/>
            </w:pPr>
            <w:r>
              <w:rPr>
                <w:b/>
                <w:color w:val="FFFFFF"/>
                <w:sz w:val="17"/>
              </w:rPr>
              <w:t>Don’t</w:t>
            </w:r>
          </w:p>
        </w:tc>
      </w:tr>
      <w:tr>
        <w:tc>
          <w:tcPr>
            <w:tcW w:type="dxa" w:w="5184"/>
            <w:tcMar>
              <w:top w:w="90" w:type="dxa"/>
              <w:start w:w="90" w:type="dxa"/>
              <w:bottom w:w="90" w:type="dxa"/>
              <w:end w:w="90" w:type="dxa"/>
            </w:tcMar>
            <w:shd w:fill="FAFAFA"/>
            <w:vAlign w:val="top"/>
          </w:tcPr>
          <w:p>
            <w:pPr>
              <w:spacing w:after="0"/>
            </w:pPr>
            <w:r>
              <w:rPr>
                <w:color w:val="222222"/>
                <w:sz w:val="17"/>
              </w:rPr>
              <w:t>Use dark slate surfaces with subtle hierarchy.</w:t>
            </w:r>
          </w:p>
        </w:tc>
        <w:tc>
          <w:tcPr>
            <w:tcW w:type="dxa" w:w="5184"/>
            <w:tcMar>
              <w:top w:w="90" w:type="dxa"/>
              <w:start w:w="90" w:type="dxa"/>
              <w:bottom w:w="90" w:type="dxa"/>
              <w:end w:w="90" w:type="dxa"/>
            </w:tcMar>
            <w:shd w:fill="FAFAFA"/>
            <w:vAlign w:val="top"/>
          </w:tcPr>
          <w:p>
            <w:pPr>
              <w:spacing w:after="0"/>
            </w:pPr>
            <w:r>
              <w:rPr>
                <w:color w:val="222222"/>
                <w:sz w:val="17"/>
              </w:rPr>
              <w:t>Use pure black + pure white everywhere.</w:t>
            </w:r>
          </w:p>
        </w:tc>
      </w:tr>
      <w:tr>
        <w:tc>
          <w:tcPr>
            <w:tcW w:type="dxa" w:w="5184"/>
            <w:tcMar>
              <w:top w:w="90" w:type="dxa"/>
              <w:start w:w="90" w:type="dxa"/>
              <w:bottom w:w="90" w:type="dxa"/>
              <w:end w:w="90" w:type="dxa"/>
            </w:tcMar>
            <w:vAlign w:val="top"/>
          </w:tcPr>
          <w:p>
            <w:pPr>
              <w:spacing w:after="0"/>
            </w:pPr>
            <w:r>
              <w:rPr>
                <w:color w:val="222222"/>
                <w:sz w:val="17"/>
              </w:rPr>
              <w:t>Use red for brand/action/critical emphasis.</w:t>
            </w:r>
          </w:p>
        </w:tc>
        <w:tc>
          <w:tcPr>
            <w:tcW w:type="dxa" w:w="5184"/>
            <w:tcMar>
              <w:top w:w="90" w:type="dxa"/>
              <w:start w:w="90" w:type="dxa"/>
              <w:bottom w:w="90" w:type="dxa"/>
              <w:end w:w="90" w:type="dxa"/>
            </w:tcMar>
            <w:vAlign w:val="top"/>
          </w:tcPr>
          <w:p>
            <w:pPr>
              <w:spacing w:after="0"/>
            </w:pPr>
            <w:r>
              <w:rPr>
                <w:color w:val="222222"/>
                <w:sz w:val="17"/>
              </w:rPr>
              <w:t>Color every chart and every success state red.</w:t>
            </w:r>
          </w:p>
        </w:tc>
      </w:tr>
      <w:tr>
        <w:tc>
          <w:tcPr>
            <w:tcW w:type="dxa" w:w="5184"/>
            <w:tcMar>
              <w:top w:w="90" w:type="dxa"/>
              <w:start w:w="90" w:type="dxa"/>
              <w:bottom w:w="90" w:type="dxa"/>
              <w:end w:w="90" w:type="dxa"/>
            </w:tcMar>
            <w:shd w:fill="FAFAFA"/>
            <w:vAlign w:val="top"/>
          </w:tcPr>
          <w:p>
            <w:pPr>
              <w:spacing w:after="0"/>
            </w:pPr>
            <w:r>
              <w:rPr>
                <w:color w:val="222222"/>
                <w:sz w:val="17"/>
              </w:rPr>
              <w:t>Use cinematic motion on the landing page.</w:t>
            </w:r>
          </w:p>
        </w:tc>
        <w:tc>
          <w:tcPr>
            <w:tcW w:type="dxa" w:w="5184"/>
            <w:tcMar>
              <w:top w:w="90" w:type="dxa"/>
              <w:start w:w="90" w:type="dxa"/>
              <w:bottom w:w="90" w:type="dxa"/>
              <w:end w:w="90" w:type="dxa"/>
            </w:tcMar>
            <w:shd w:fill="FAFAFA"/>
            <w:vAlign w:val="top"/>
          </w:tcPr>
          <w:p>
            <w:pPr>
              <w:spacing w:after="0"/>
            </w:pPr>
            <w:r>
              <w:rPr>
                <w:color w:val="222222"/>
                <w:sz w:val="17"/>
              </w:rPr>
              <w:t>Use looping glow/particle animation behind operational data.</w:t>
            </w:r>
          </w:p>
        </w:tc>
      </w:tr>
      <w:tr>
        <w:tc>
          <w:tcPr>
            <w:tcW w:type="dxa" w:w="5184"/>
            <w:tcMar>
              <w:top w:w="90" w:type="dxa"/>
              <w:start w:w="90" w:type="dxa"/>
              <w:bottom w:w="90" w:type="dxa"/>
              <w:end w:w="90" w:type="dxa"/>
            </w:tcMar>
            <w:vAlign w:val="top"/>
          </w:tcPr>
          <w:p>
            <w:pPr>
              <w:spacing w:after="0"/>
            </w:pPr>
            <w:r>
              <w:rPr>
                <w:color w:val="222222"/>
                <w:sz w:val="17"/>
              </w:rPr>
              <w:t>Keep dashboard interactions immediate and quiet.</w:t>
            </w:r>
          </w:p>
        </w:tc>
        <w:tc>
          <w:tcPr>
            <w:tcW w:type="dxa" w:w="5184"/>
            <w:tcMar>
              <w:top w:w="90" w:type="dxa"/>
              <w:start w:w="90" w:type="dxa"/>
              <w:bottom w:w="90" w:type="dxa"/>
              <w:end w:w="90" w:type="dxa"/>
            </w:tcMar>
            <w:vAlign w:val="top"/>
          </w:tcPr>
          <w:p>
            <w:pPr>
              <w:spacing w:after="0"/>
            </w:pPr>
            <w:r>
              <w:rPr>
                <w:color w:val="222222"/>
                <w:sz w:val="17"/>
              </w:rPr>
              <w:t>Make operational screens behave like a marketing page.</w:t>
            </w:r>
          </w:p>
        </w:tc>
      </w:tr>
      <w:tr>
        <w:tc>
          <w:tcPr>
            <w:tcW w:type="dxa" w:w="5184"/>
            <w:tcMar>
              <w:top w:w="90" w:type="dxa"/>
              <w:start w:w="90" w:type="dxa"/>
              <w:bottom w:w="90" w:type="dxa"/>
              <w:end w:w="90" w:type="dxa"/>
            </w:tcMar>
            <w:shd w:fill="FAFAFA"/>
            <w:vAlign w:val="top"/>
          </w:tcPr>
          <w:p>
            <w:pPr>
              <w:spacing w:after="0"/>
            </w:pPr>
            <w:r>
              <w:rPr>
                <w:color w:val="222222"/>
                <w:sz w:val="17"/>
              </w:rPr>
              <w:t>Show evidence beside AI conclusions.</w:t>
            </w:r>
          </w:p>
        </w:tc>
        <w:tc>
          <w:tcPr>
            <w:tcW w:type="dxa" w:w="5184"/>
            <w:tcMar>
              <w:top w:w="90" w:type="dxa"/>
              <w:start w:w="90" w:type="dxa"/>
              <w:bottom w:w="90" w:type="dxa"/>
              <w:end w:w="90" w:type="dxa"/>
            </w:tcMar>
            <w:shd w:fill="FAFAFA"/>
            <w:vAlign w:val="top"/>
          </w:tcPr>
          <w:p>
            <w:pPr>
              <w:spacing w:after="0"/>
            </w:pPr>
            <w:r>
              <w:rPr>
                <w:color w:val="222222"/>
                <w:sz w:val="17"/>
              </w:rPr>
              <w:t>Let AI present unsupported guesses as facts.</w:t>
            </w:r>
          </w:p>
        </w:tc>
      </w:tr>
      <w:tr>
        <w:tc>
          <w:tcPr>
            <w:tcW w:type="dxa" w:w="5184"/>
            <w:tcMar>
              <w:top w:w="90" w:type="dxa"/>
              <w:start w:w="90" w:type="dxa"/>
              <w:bottom w:w="90" w:type="dxa"/>
              <w:end w:w="90" w:type="dxa"/>
            </w:tcMar>
            <w:vAlign w:val="top"/>
          </w:tcPr>
          <w:p>
            <w:pPr>
              <w:spacing w:after="0"/>
            </w:pPr>
            <w:r>
              <w:rPr>
                <w:color w:val="222222"/>
                <w:sz w:val="17"/>
              </w:rPr>
              <w:t>Design empty, loading and error states intentionally.</w:t>
            </w:r>
          </w:p>
        </w:tc>
        <w:tc>
          <w:tcPr>
            <w:tcW w:type="dxa" w:w="5184"/>
            <w:tcMar>
              <w:top w:w="90" w:type="dxa"/>
              <w:start w:w="90" w:type="dxa"/>
              <w:bottom w:w="90" w:type="dxa"/>
              <w:end w:w="90" w:type="dxa"/>
            </w:tcMar>
            <w:vAlign w:val="top"/>
          </w:tcPr>
          <w:p>
            <w:pPr>
              <w:spacing w:after="0"/>
            </w:pPr>
            <w:r>
              <w:rPr>
                <w:color w:val="222222"/>
                <w:sz w:val="17"/>
              </w:rPr>
              <w:t>Treat them as afterthoughts.</w:t>
            </w:r>
          </w:p>
        </w:tc>
      </w:tr>
    </w:tbl>
    <w:p>
      <w:pPr>
        <w:spacing w:after="40"/>
      </w:pPr>
    </w:p>
    <w:p>
      <w:pPr>
        <w:pStyle w:val="Heading1"/>
      </w:pPr>
      <w:r>
        <w:t>16. Final UI/UX Implementation Priority</w:t>
      </w:r>
    </w:p>
    <w:p>
      <w:pPr>
        <w:spacing w:after="40"/>
        <w:ind w:left="288" w:hanging="288"/>
      </w:pPr>
      <w:r>
        <w:rPr>
          <w:b/>
        </w:rPr>
        <w:t xml:space="preserve">1. </w:t>
      </w:r>
      <w:r>
        <w:t>Lock tokens: colors, typography, radius, spacing, shadows.</w:t>
      </w:r>
    </w:p>
    <w:p>
      <w:pPr>
        <w:spacing w:after="40"/>
        <w:ind w:left="288" w:hanging="288"/>
      </w:pPr>
      <w:r>
        <w:rPr>
          <w:b/>
        </w:rPr>
        <w:t xml:space="preserve">2. </w:t>
      </w:r>
      <w:r>
        <w:t>Build the authenticated shell: sidebar + top bar + routing.</w:t>
      </w:r>
    </w:p>
    <w:p>
      <w:pPr>
        <w:spacing w:after="40"/>
        <w:ind w:left="288" w:hanging="288"/>
      </w:pPr>
      <w:r>
        <w:rPr>
          <w:b/>
        </w:rPr>
        <w:t xml:space="preserve">3. </w:t>
      </w:r>
      <w:r>
        <w:t>Build Overview dashboard with static mock data.</w:t>
      </w:r>
    </w:p>
    <w:p>
      <w:pPr>
        <w:spacing w:after="40"/>
        <w:ind w:left="288" w:hanging="288"/>
      </w:pPr>
      <w:r>
        <w:rPr>
          <w:b/>
        </w:rPr>
        <w:t xml:space="preserve">4. </w:t>
      </w:r>
      <w:r>
        <w:t>Build Services + Service Detail.</w:t>
      </w:r>
    </w:p>
    <w:p>
      <w:pPr>
        <w:spacing w:after="40"/>
        <w:ind w:left="288" w:hanging="288"/>
      </w:pPr>
      <w:r>
        <w:rPr>
          <w:b/>
        </w:rPr>
        <w:t xml:space="preserve">5. </w:t>
      </w:r>
      <w:r>
        <w:t>Build Incidents + Incident Detail.</w:t>
      </w:r>
    </w:p>
    <w:p>
      <w:pPr>
        <w:spacing w:after="40"/>
        <w:ind w:left="288" w:hanging="288"/>
      </w:pPr>
      <w:r>
        <w:rPr>
          <w:b/>
        </w:rPr>
        <w:t xml:space="preserve">6. </w:t>
      </w:r>
      <w:r>
        <w:t>Build Alerts, Metrics and Logs.</w:t>
      </w:r>
    </w:p>
    <w:p>
      <w:pPr>
        <w:spacing w:after="40"/>
        <w:ind w:left="288" w:hanging="288"/>
      </w:pPr>
      <w:r>
        <w:rPr>
          <w:b/>
        </w:rPr>
        <w:t xml:space="preserve">7. </w:t>
      </w:r>
      <w:r>
        <w:t>Add Add-Service onboarding flow.</w:t>
      </w:r>
    </w:p>
    <w:p>
      <w:pPr>
        <w:spacing w:after="40"/>
        <w:ind w:left="288" w:hanging="288"/>
      </w:pPr>
      <w:r>
        <w:rPr>
          <w:b/>
        </w:rPr>
        <w:t xml:space="preserve">8. </w:t>
      </w:r>
      <w:r>
        <w:t>Add AI Assistant shell and evidence links.</w:t>
      </w:r>
    </w:p>
    <w:p>
      <w:pPr>
        <w:spacing w:after="40"/>
        <w:ind w:left="288" w:hanging="288"/>
      </w:pPr>
      <w:r>
        <w:rPr>
          <w:b/>
        </w:rPr>
        <w:t xml:space="preserve">9. </w:t>
      </w:r>
      <w:r>
        <w:t>Add homepage cinematic animation and hero product reveal.</w:t>
      </w:r>
    </w:p>
    <w:p>
      <w:pPr>
        <w:spacing w:after="40"/>
        <w:ind w:left="288" w:hanging="288"/>
      </w:pPr>
      <w:r>
        <w:rPr>
          <w:b/>
        </w:rPr>
        <w:t xml:space="preserve">10. </w:t>
      </w:r>
      <w:r>
        <w:t>Run responsive, accessibility and state reviews before backend data is wired.</w:t>
      </w:r>
    </w:p>
    <w:p>
      <w:r>
        <w:br w:type="page"/>
      </w:r>
    </w:p>
    <w:p>
      <w:pPr>
        <w:pStyle w:val="Heading1"/>
      </w:pPr>
      <w:r>
        <w:t>17. UI/UX Acceptance Criteria</w:t>
      </w:r>
    </w:p>
    <w:p>
      <w:pPr>
        <w:spacing w:after="10"/>
        <w:ind w:left="288" w:hanging="288"/>
      </w:pPr>
      <w:r>
        <w:rPr>
          <w:b/>
        </w:rPr>
        <w:t xml:space="preserve">•  </w:t>
      </w:r>
      <w:r>
        <w:rPr>
          <w:sz w:val="17"/>
        </w:rPr>
        <w:t>A new user understands the product purpose quickly and can reach the main dashboard without confusion.</w:t>
      </w:r>
    </w:p>
    <w:p>
      <w:pPr>
        <w:spacing w:after="10"/>
        <w:ind w:left="288" w:hanging="288"/>
      </w:pPr>
      <w:r>
        <w:rPr>
          <w:b/>
        </w:rPr>
        <w:t xml:space="preserve">•  </w:t>
      </w:r>
      <w:r>
        <w:rPr>
          <w:sz w:val="17"/>
        </w:rPr>
        <w:t>Overview, Services, Incidents, Alerts, Metrics and Logs are reachable in one click from persistent navigation.</w:t>
      </w:r>
    </w:p>
    <w:p>
      <w:pPr>
        <w:spacing w:after="10"/>
        <w:ind w:left="288" w:hanging="288"/>
      </w:pPr>
      <w:r>
        <w:rPr>
          <w:b/>
        </w:rPr>
        <w:t xml:space="preserve">•  </w:t>
      </w:r>
      <w:r>
        <w:rPr>
          <w:sz w:val="17"/>
        </w:rPr>
        <w:t>Service and incident detail screens preserve context and link directly to related logs, metrics and evidence.</w:t>
      </w:r>
    </w:p>
    <w:p>
      <w:pPr>
        <w:spacing w:after="10"/>
        <w:ind w:left="288" w:hanging="288"/>
      </w:pPr>
      <w:r>
        <w:rPr>
          <w:b/>
        </w:rPr>
        <w:t xml:space="preserve">•  </w:t>
      </w:r>
      <w:r>
        <w:rPr>
          <w:sz w:val="17"/>
        </w:rPr>
        <w:t>Primary, secondary and destructive actions look and behave consistently across the product.</w:t>
      </w:r>
    </w:p>
    <w:p>
      <w:pPr>
        <w:spacing w:after="10"/>
        <w:ind w:left="288" w:hanging="288"/>
      </w:pPr>
      <w:r>
        <w:rPr>
          <w:b/>
        </w:rPr>
        <w:t xml:space="preserve">•  </w:t>
      </w:r>
      <w:r>
        <w:rPr>
          <w:sz w:val="17"/>
        </w:rPr>
        <w:t>Landing motion is cinematic; operational screens remain calm, fast and readable, with clear loading, empty, error and success states. Color is never the only source of meaning.</w:t>
      </w:r>
    </w:p>
    <w:p>
      <w:pPr>
        <w:pStyle w:val="Heading1"/>
      </w:pPr>
      <w:r>
        <w:t>18. Design Handoff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E50039"/>
            <w:tcMar>
              <w:top w:w="90" w:type="dxa"/>
              <w:start w:w="90" w:type="dxa"/>
              <w:bottom w:w="90" w:type="dxa"/>
              <w:end w:w="90" w:type="dxa"/>
            </w:tcMar>
            <w:vAlign w:val="center"/>
          </w:tcPr>
          <w:p>
            <w:pPr>
              <w:spacing w:after="0"/>
            </w:pPr>
            <w:r>
              <w:rPr>
                <w:b/>
                <w:color w:val="FFFFFF"/>
                <w:sz w:val="16"/>
              </w:rPr>
              <w:t>Handoff item</w:t>
            </w:r>
          </w:p>
        </w:tc>
        <w:tc>
          <w:tcPr>
            <w:tcW w:type="dxa" w:w="7920"/>
            <w:shd w:fill="E50039"/>
            <w:tcMar>
              <w:top w:w="90" w:type="dxa"/>
              <w:start w:w="90" w:type="dxa"/>
              <w:bottom w:w="90" w:type="dxa"/>
              <w:end w:w="90" w:type="dxa"/>
            </w:tcMar>
            <w:vAlign w:val="center"/>
          </w:tcPr>
          <w:p>
            <w:pPr>
              <w:spacing w:after="0"/>
            </w:pPr>
            <w:r>
              <w:rPr>
                <w:b/>
                <w:color w:val="FFFFFF"/>
                <w:sz w:val="16"/>
              </w:rPr>
              <w:t>Definition of done</w:t>
            </w:r>
          </w:p>
        </w:tc>
      </w:tr>
      <w:tr>
        <w:tc>
          <w:tcPr>
            <w:tcW w:type="dxa" w:w="2448"/>
            <w:tcMar>
              <w:top w:w="90" w:type="dxa"/>
              <w:start w:w="90" w:type="dxa"/>
              <w:bottom w:w="90" w:type="dxa"/>
              <w:end w:w="90" w:type="dxa"/>
            </w:tcMar>
            <w:shd w:fill="FAFAFA"/>
            <w:vAlign w:val="top"/>
          </w:tcPr>
          <w:p>
            <w:pPr>
              <w:spacing w:after="0"/>
            </w:pPr>
            <w:r>
              <w:rPr>
                <w:color w:val="222222"/>
                <w:sz w:val="16"/>
              </w:rPr>
              <w:t>Design tokens</w:t>
            </w:r>
          </w:p>
        </w:tc>
        <w:tc>
          <w:tcPr>
            <w:tcW w:type="dxa" w:w="7920"/>
            <w:tcMar>
              <w:top w:w="90" w:type="dxa"/>
              <w:start w:w="90" w:type="dxa"/>
              <w:bottom w:w="90" w:type="dxa"/>
              <w:end w:w="90" w:type="dxa"/>
            </w:tcMar>
            <w:shd w:fill="FAFAFA"/>
            <w:vAlign w:val="top"/>
          </w:tcPr>
          <w:p>
            <w:pPr>
              <w:spacing w:after="0"/>
            </w:pPr>
            <w:r>
              <w:rPr>
                <w:color w:val="222222"/>
                <w:sz w:val="16"/>
              </w:rPr>
              <w:t>Colors, type scale, spacing, radius, borders and status colors are implemented as reusable variables.</w:t>
            </w:r>
          </w:p>
        </w:tc>
      </w:tr>
      <w:tr>
        <w:tc>
          <w:tcPr>
            <w:tcW w:type="dxa" w:w="2448"/>
            <w:tcMar>
              <w:top w:w="90" w:type="dxa"/>
              <w:start w:w="90" w:type="dxa"/>
              <w:bottom w:w="90" w:type="dxa"/>
              <w:end w:w="90" w:type="dxa"/>
            </w:tcMar>
            <w:vAlign w:val="top"/>
          </w:tcPr>
          <w:p>
            <w:pPr>
              <w:spacing w:after="0"/>
            </w:pPr>
            <w:r>
              <w:rPr>
                <w:color w:val="222222"/>
                <w:sz w:val="16"/>
              </w:rPr>
              <w:t>Navigation</w:t>
            </w:r>
          </w:p>
        </w:tc>
        <w:tc>
          <w:tcPr>
            <w:tcW w:type="dxa" w:w="7920"/>
            <w:tcMar>
              <w:top w:w="90" w:type="dxa"/>
              <w:start w:w="90" w:type="dxa"/>
              <w:bottom w:w="90" w:type="dxa"/>
              <w:end w:w="90" w:type="dxa"/>
            </w:tcMar>
            <w:vAlign w:val="top"/>
          </w:tcPr>
          <w:p>
            <w:pPr>
              <w:spacing w:after="0"/>
            </w:pPr>
            <w:r>
              <w:rPr>
                <w:color w:val="222222"/>
                <w:sz w:val="16"/>
              </w:rPr>
              <w:t>All routes in the navigation map exist with active, hover, loading and error states.</w:t>
            </w:r>
          </w:p>
        </w:tc>
      </w:tr>
      <w:tr>
        <w:tc>
          <w:tcPr>
            <w:tcW w:type="dxa" w:w="2448"/>
            <w:tcMar>
              <w:top w:w="90" w:type="dxa"/>
              <w:start w:w="90" w:type="dxa"/>
              <w:bottom w:w="90" w:type="dxa"/>
              <w:end w:w="90" w:type="dxa"/>
            </w:tcMar>
            <w:shd w:fill="FAFAFA"/>
            <w:vAlign w:val="top"/>
          </w:tcPr>
          <w:p>
            <w:pPr>
              <w:spacing w:after="0"/>
            </w:pPr>
            <w:r>
              <w:rPr>
                <w:color w:val="222222"/>
                <w:sz w:val="16"/>
              </w:rPr>
              <w:t>Dashboard</w:t>
            </w:r>
          </w:p>
        </w:tc>
        <w:tc>
          <w:tcPr>
            <w:tcW w:type="dxa" w:w="7920"/>
            <w:tcMar>
              <w:top w:w="90" w:type="dxa"/>
              <w:start w:w="90" w:type="dxa"/>
              <w:bottom w:w="90" w:type="dxa"/>
              <w:end w:w="90" w:type="dxa"/>
            </w:tcMar>
            <w:shd w:fill="FAFAFA"/>
            <w:vAlign w:val="top"/>
          </w:tcPr>
          <w:p>
            <w:pPr>
              <w:spacing w:after="0"/>
            </w:pPr>
            <w:r>
              <w:rPr>
                <w:color w:val="222222"/>
                <w:sz w:val="16"/>
              </w:rPr>
              <w:t>Overview answers system health, active incidents and key performance questions without scrolling through unrelated content.</w:t>
            </w:r>
          </w:p>
        </w:tc>
      </w:tr>
      <w:tr>
        <w:tc>
          <w:tcPr>
            <w:tcW w:type="dxa" w:w="2448"/>
            <w:tcMar>
              <w:top w:w="90" w:type="dxa"/>
              <w:start w:w="90" w:type="dxa"/>
              <w:bottom w:w="90" w:type="dxa"/>
              <w:end w:w="90" w:type="dxa"/>
            </w:tcMar>
            <w:vAlign w:val="top"/>
          </w:tcPr>
          <w:p>
            <w:pPr>
              <w:spacing w:after="0"/>
            </w:pPr>
            <w:r>
              <w:rPr>
                <w:color w:val="222222"/>
                <w:sz w:val="16"/>
              </w:rPr>
              <w:t>Incident flow</w:t>
            </w:r>
          </w:p>
        </w:tc>
        <w:tc>
          <w:tcPr>
            <w:tcW w:type="dxa" w:w="7920"/>
            <w:tcMar>
              <w:top w:w="90" w:type="dxa"/>
              <w:start w:w="90" w:type="dxa"/>
              <w:bottom w:w="90" w:type="dxa"/>
              <w:end w:w="90" w:type="dxa"/>
            </w:tcMar>
            <w:vAlign w:val="top"/>
          </w:tcPr>
          <w:p>
            <w:pPr>
              <w:spacing w:after="0"/>
            </w:pPr>
            <w:r>
              <w:rPr>
                <w:color w:val="222222"/>
                <w:sz w:val="16"/>
              </w:rPr>
              <w:t>Alert → incident → investigation → resolution is represented consistently across screens.</w:t>
            </w:r>
          </w:p>
        </w:tc>
      </w:tr>
      <w:tr>
        <w:tc>
          <w:tcPr>
            <w:tcW w:type="dxa" w:w="2448"/>
            <w:tcMar>
              <w:top w:w="90" w:type="dxa"/>
              <w:start w:w="90" w:type="dxa"/>
              <w:bottom w:w="90" w:type="dxa"/>
              <w:end w:w="90" w:type="dxa"/>
            </w:tcMar>
            <w:shd w:fill="FAFAFA"/>
            <w:vAlign w:val="top"/>
          </w:tcPr>
          <w:p>
            <w:pPr>
              <w:spacing w:after="0"/>
            </w:pPr>
            <w:r>
              <w:rPr>
                <w:color w:val="222222"/>
                <w:sz w:val="16"/>
              </w:rPr>
              <w:t>Motion</w:t>
            </w:r>
          </w:p>
        </w:tc>
        <w:tc>
          <w:tcPr>
            <w:tcW w:type="dxa" w:w="7920"/>
            <w:tcMar>
              <w:top w:w="90" w:type="dxa"/>
              <w:start w:w="90" w:type="dxa"/>
              <w:bottom w:w="90" w:type="dxa"/>
              <w:end w:w="90" w:type="dxa"/>
            </w:tcMar>
            <w:shd w:fill="FAFAFA"/>
            <w:vAlign w:val="top"/>
          </w:tcPr>
          <w:p>
            <w:pPr>
              <w:spacing w:after="0"/>
            </w:pPr>
            <w:r>
              <w:rPr>
                <w:color w:val="222222"/>
                <w:sz w:val="16"/>
              </w:rPr>
              <w:t>Landing-page animation follows the supplied cinematic reference; dashboard motion is restrained and functional.</w:t>
            </w:r>
          </w:p>
        </w:tc>
      </w:tr>
      <w:tr>
        <w:tc>
          <w:tcPr>
            <w:tcW w:type="dxa" w:w="2448"/>
            <w:tcMar>
              <w:top w:w="90" w:type="dxa"/>
              <w:start w:w="90" w:type="dxa"/>
              <w:bottom w:w="90" w:type="dxa"/>
              <w:end w:w="90" w:type="dxa"/>
            </w:tcMar>
            <w:vAlign w:val="top"/>
          </w:tcPr>
          <w:p>
            <w:pPr>
              <w:spacing w:after="0"/>
            </w:pPr>
            <w:r>
              <w:rPr>
                <w:color w:val="222222"/>
                <w:sz w:val="16"/>
              </w:rPr>
              <w:t>Responsive</w:t>
            </w:r>
          </w:p>
        </w:tc>
        <w:tc>
          <w:tcPr>
            <w:tcW w:type="dxa" w:w="7920"/>
            <w:tcMar>
              <w:top w:w="90" w:type="dxa"/>
              <w:start w:w="90" w:type="dxa"/>
              <w:bottom w:w="90" w:type="dxa"/>
              <w:end w:w="90" w:type="dxa"/>
            </w:tcMar>
            <w:vAlign w:val="top"/>
          </w:tcPr>
          <w:p>
            <w:pPr>
              <w:spacing w:after="0"/>
            </w:pPr>
            <w:r>
              <w:rPr>
                <w:color w:val="222222"/>
                <w:sz w:val="16"/>
              </w:rPr>
              <w:t>Desktop, tablet and mobile layouts are defined before production styling is considered complete.</w:t>
            </w:r>
          </w:p>
        </w:tc>
      </w:tr>
      <w:tr>
        <w:tc>
          <w:tcPr>
            <w:tcW w:type="dxa" w:w="2448"/>
            <w:tcMar>
              <w:top w:w="90" w:type="dxa"/>
              <w:start w:w="90" w:type="dxa"/>
              <w:bottom w:w="90" w:type="dxa"/>
              <w:end w:w="90" w:type="dxa"/>
            </w:tcMar>
            <w:shd w:fill="FAFAFA"/>
            <w:vAlign w:val="top"/>
          </w:tcPr>
          <w:p>
            <w:pPr>
              <w:spacing w:after="0"/>
            </w:pPr>
            <w:r>
              <w:rPr>
                <w:color w:val="222222"/>
                <w:sz w:val="16"/>
              </w:rPr>
              <w:t>Accessibility</w:t>
            </w:r>
          </w:p>
        </w:tc>
        <w:tc>
          <w:tcPr>
            <w:tcW w:type="dxa" w:w="7920"/>
            <w:tcMar>
              <w:top w:w="90" w:type="dxa"/>
              <w:start w:w="90" w:type="dxa"/>
              <w:bottom w:w="90" w:type="dxa"/>
              <w:end w:w="90" w:type="dxa"/>
            </w:tcMar>
            <w:shd w:fill="FAFAFA"/>
            <w:vAlign w:val="top"/>
          </w:tcPr>
          <w:p>
            <w:pPr>
              <w:spacing w:after="0"/>
            </w:pPr>
            <w:r>
              <w:rPr>
                <w:color w:val="222222"/>
                <w:sz w:val="16"/>
              </w:rPr>
              <w:t>Keyboard focus, labels, contrast, status text and non-color cues are verified.</w:t>
            </w:r>
          </w:p>
        </w:tc>
      </w:tr>
      <w:tr>
        <w:tc>
          <w:tcPr>
            <w:tcW w:type="dxa" w:w="2448"/>
            <w:tcMar>
              <w:top w:w="90" w:type="dxa"/>
              <w:start w:w="90" w:type="dxa"/>
              <w:bottom w:w="90" w:type="dxa"/>
              <w:end w:w="90" w:type="dxa"/>
            </w:tcMar>
            <w:vAlign w:val="top"/>
          </w:tcPr>
          <w:p>
            <w:pPr>
              <w:spacing w:after="0"/>
            </w:pPr>
            <w:r>
              <w:rPr>
                <w:color w:val="222222"/>
                <w:sz w:val="16"/>
              </w:rPr>
              <w:t>Developer handoff</w:t>
            </w:r>
          </w:p>
        </w:tc>
        <w:tc>
          <w:tcPr>
            <w:tcW w:type="dxa" w:w="7920"/>
            <w:tcMar>
              <w:top w:w="90" w:type="dxa"/>
              <w:start w:w="90" w:type="dxa"/>
              <w:bottom w:w="90" w:type="dxa"/>
              <w:end w:w="90" w:type="dxa"/>
            </w:tcMar>
            <w:vAlign w:val="top"/>
          </w:tcPr>
          <w:p>
            <w:pPr>
              <w:spacing w:after="0"/>
            </w:pPr>
            <w:r>
              <w:rPr>
                <w:color w:val="222222"/>
                <w:sz w:val="16"/>
              </w:rPr>
              <w:t>Figma/component references, route list, token list and interaction notes are available alongside implementation.</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E"/>
            <w:tcMar>
              <w:top w:w="120" w:type="dxa"/>
              <w:start w:w="140" w:type="dxa"/>
              <w:bottom w:w="120" w:type="dxa"/>
              <w:end w:w="140" w:type="dxa"/>
            </w:tcMar>
          </w:tcPr>
          <w:p>
            <w:pPr>
              <w:spacing w:after="60"/>
            </w:pPr>
            <w:r>
              <w:rPr>
                <w:b/>
                <w:color w:val="E50039"/>
              </w:rPr>
              <w:t>Final direction locked</w:t>
            </w:r>
          </w:p>
          <w:p>
            <w:pPr>
              <w:spacing w:after="0"/>
            </w:pPr>
            <w:r>
              <w:t>Use this brief as the visual source of truth while building the frontend. Any deviation from the palette, navigation model or motion rules should be intentional and documented.</w:t>
            </w:r>
          </w:p>
        </w:tc>
      </w:tr>
    </w:tbl>
    <w:p>
      <w:pPr>
        <w:spacing w:after="40"/>
      </w:pPr>
    </w:p>
    <w:sectPr w:rsidR="00FC693F" w:rsidRPr="0006063C" w:rsidSect="00034616">
      <w:footerReference w:type="default" r:id="rId12"/>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PulseOps UI/UX Design Brief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9191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E5003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919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E500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21st.dev/@soulrenderlive-design/themes/slate-dark-1789202367405" TargetMode="Externa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PulseOps UI/UX Design Brief</dc:title>
  <dc:subject>Final visual direction, navigation, motion and interaction guidance for PulseOps</dc:subject>
  <dc:creator>PulseOps Design Working Document</dc:creator>
  <cp:keywords>PulseOps, UI UX, design system, navigation, motion, shadcn, Slate Dark</cp:keywords>
  <dc:description>generated by python-docx</dc:description>
  <cp:lastModifiedBy/>
  <cp:revision>1</cp:revision>
  <dcterms:created xsi:type="dcterms:W3CDTF">2013-12-23T23:15:00Z</dcterms:created>
  <dcterms:modified xsi:type="dcterms:W3CDTF">2013-12-23T23:15:00Z</dcterms:modified>
  <cp:category/>
</cp:coreProperties>
</file>