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B18" w:rsidRDefault="00BC3D73">
      <w:pPr>
        <w:rPr>
          <w:b/>
        </w:rPr>
      </w:pPr>
      <w:r>
        <w:rPr>
          <w:b/>
        </w:rPr>
        <w:t>STAT 6740</w:t>
      </w:r>
    </w:p>
    <w:p w:rsidR="00BC3D73" w:rsidRDefault="00BC3D73">
      <w:pPr>
        <w:rPr>
          <w:b/>
        </w:rPr>
      </w:pPr>
      <w:r>
        <w:rPr>
          <w:b/>
        </w:rPr>
        <w:t xml:space="preserve">Homework </w:t>
      </w:r>
      <w:r w:rsidR="00A07D4F">
        <w:rPr>
          <w:b/>
        </w:rPr>
        <w:t>2</w:t>
      </w:r>
    </w:p>
    <w:p w:rsidR="00BC3D73" w:rsidRDefault="00BC3D73">
      <w:pPr>
        <w:rPr>
          <w:b/>
        </w:rPr>
      </w:pPr>
    </w:p>
    <w:p w:rsidR="00085474" w:rsidRPr="002F2E70" w:rsidRDefault="002F2E70" w:rsidP="002F2E70">
      <w:pPr>
        <w:pStyle w:val="ListParagraph"/>
        <w:numPr>
          <w:ilvl w:val="0"/>
          <w:numId w:val="2"/>
        </w:numPr>
        <w:ind w:left="360"/>
      </w:pPr>
      <w:r>
        <w:t xml:space="preserve">Recall the </w:t>
      </w:r>
      <w:r>
        <w:rPr>
          <w:sz w:val="22"/>
          <w:szCs w:val="22"/>
        </w:rPr>
        <w:t xml:space="preserve">colleges and university data project from HW1.  The </w:t>
      </w:r>
      <w:r w:rsidR="001F0E67">
        <w:rPr>
          <w:sz w:val="22"/>
          <w:szCs w:val="22"/>
        </w:rPr>
        <w:t xml:space="preserve">original </w:t>
      </w:r>
      <w:r>
        <w:rPr>
          <w:sz w:val="22"/>
          <w:szCs w:val="22"/>
        </w:rPr>
        <w:t>format for the US News data is s</w:t>
      </w:r>
      <w:r w:rsidR="001F0E67">
        <w:rPr>
          <w:sz w:val="22"/>
          <w:szCs w:val="22"/>
        </w:rPr>
        <w:t>hown in the table below.  This dataset has be</w:t>
      </w:r>
      <w:r w:rsidR="00B07F3F">
        <w:rPr>
          <w:sz w:val="22"/>
          <w:szCs w:val="22"/>
        </w:rPr>
        <w:t>en converted to a CSV file named</w:t>
      </w:r>
      <w:r w:rsidR="001F0E67">
        <w:rPr>
          <w:sz w:val="22"/>
          <w:szCs w:val="22"/>
        </w:rPr>
        <w:t xml:space="preserve"> usnews.csv.</w:t>
      </w:r>
    </w:p>
    <w:p w:rsidR="002F2E70" w:rsidRDefault="002F2E70" w:rsidP="002F2E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890"/>
        <w:gridCol w:w="6948"/>
      </w:tblGrid>
      <w:tr w:rsidR="002F2E70" w:rsidRPr="002F2E70" w:rsidTr="002F2E70">
        <w:tc>
          <w:tcPr>
            <w:tcW w:w="738" w:type="dxa"/>
          </w:tcPr>
          <w:p w:rsidR="002F2E70" w:rsidRPr="001348E2" w:rsidRDefault="002F2E70" w:rsidP="002F2E70">
            <w:pPr>
              <w:tabs>
                <w:tab w:val="left" w:pos="2325"/>
              </w:tabs>
              <w:jc w:val="center"/>
              <w:rPr>
                <w:b/>
                <w:sz w:val="22"/>
                <w:szCs w:val="22"/>
              </w:rPr>
            </w:pPr>
            <w:r w:rsidRPr="001348E2">
              <w:rPr>
                <w:b/>
                <w:sz w:val="22"/>
                <w:szCs w:val="22"/>
              </w:rPr>
              <w:t>Line</w:t>
            </w:r>
          </w:p>
        </w:tc>
        <w:tc>
          <w:tcPr>
            <w:tcW w:w="1890" w:type="dxa"/>
          </w:tcPr>
          <w:p w:rsidR="002F2E70" w:rsidRPr="001348E2" w:rsidRDefault="002F2E70" w:rsidP="002F2E70">
            <w:pPr>
              <w:tabs>
                <w:tab w:val="left" w:pos="2325"/>
              </w:tabs>
              <w:jc w:val="center"/>
              <w:rPr>
                <w:b/>
                <w:sz w:val="22"/>
                <w:szCs w:val="22"/>
              </w:rPr>
            </w:pPr>
            <w:r w:rsidRPr="001348E2">
              <w:rPr>
                <w:b/>
                <w:sz w:val="22"/>
                <w:szCs w:val="22"/>
              </w:rPr>
              <w:t>Columns</w:t>
            </w:r>
          </w:p>
        </w:tc>
        <w:tc>
          <w:tcPr>
            <w:tcW w:w="6948" w:type="dxa"/>
          </w:tcPr>
          <w:p w:rsidR="002F2E70" w:rsidRPr="001348E2" w:rsidRDefault="002F2E70" w:rsidP="002F2E70">
            <w:pPr>
              <w:tabs>
                <w:tab w:val="left" w:pos="2325"/>
              </w:tabs>
              <w:jc w:val="center"/>
              <w:rPr>
                <w:b/>
                <w:sz w:val="22"/>
                <w:szCs w:val="22"/>
              </w:rPr>
            </w:pPr>
            <w:r w:rsidRPr="001348E2">
              <w:rPr>
                <w:b/>
                <w:sz w:val="22"/>
                <w:szCs w:val="22"/>
              </w:rPr>
              <w:t>Variable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1 – 5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FICE (Federal ID number)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7 – 51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College name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53 – 54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State (postal code)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1 – 2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Public/private indicator (public=1, private=2)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3 – 6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Average Math SAT score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7 – 10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Average Verbal SAT score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11 – 15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Average Combined SAT score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16 – 18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Average ACT score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19 – 22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First quartile - Math SAT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23 – 26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Third quartile - Math SAT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27 – 30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First quartile - Verbal SAT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31 – 34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Third quartile - Verbal SAT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35 – 37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First quartile - ACT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38 – 40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Third quartile - ACT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2F2E70" w:rsidRPr="002F2E70" w:rsidRDefault="00244EB5" w:rsidP="00244EB5">
            <w:pPr>
              <w:jc w:val="center"/>
            </w:pPr>
            <w:r>
              <w:t>41 – 4</w:t>
            </w:r>
            <w:r w:rsidR="002F2E70">
              <w:t>6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Number of applications received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47 – 52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Number of applicants accepted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53 – 57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Number of new students enrolled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58 – 61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Pct. new students from top 10% of H.S. class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62 – 65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Pct. new students from top 25% of H.S. class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1 – 6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Number of full-time undergraduates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7 – 12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Number of part-time undergraduates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13 – 18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In-state tuition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19 – 24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Out-of-state tuition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25 – 29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Room and board costs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30 – 34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Room costs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35 – 39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Board costs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40 – 44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Additional fees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45 – 49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Estimated book costs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50 – 54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Estimated personal spending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55 – 58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Pct. of faculty with Ph.D.'s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59 – 62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Pct. of faculty with terminal degree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62 – 67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Student/faculty ratio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68 – 70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Pct. alumni who donate</w:t>
            </w:r>
          </w:p>
        </w:tc>
      </w:tr>
      <w:tr w:rsidR="002F2E70" w:rsidRP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71 – 76</w:t>
            </w:r>
          </w:p>
        </w:tc>
        <w:tc>
          <w:tcPr>
            <w:tcW w:w="6948" w:type="dxa"/>
          </w:tcPr>
          <w:p w:rsidR="002F2E70" w:rsidRPr="002F2E70" w:rsidRDefault="002F2E70" w:rsidP="002F2E70">
            <w:r w:rsidRPr="002F2E70">
              <w:t>Instructional expenditure per student</w:t>
            </w:r>
          </w:p>
        </w:tc>
      </w:tr>
      <w:tr w:rsidR="002F2E70" w:rsidTr="002F2E70">
        <w:tc>
          <w:tcPr>
            <w:tcW w:w="738" w:type="dxa"/>
          </w:tcPr>
          <w:p w:rsidR="002F2E70" w:rsidRPr="002F2E70" w:rsidRDefault="002F2E70" w:rsidP="002F2E70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2F2E70" w:rsidRPr="002F2E70" w:rsidRDefault="002F2E70" w:rsidP="00244EB5">
            <w:pPr>
              <w:jc w:val="center"/>
            </w:pPr>
            <w:r>
              <w:t>77 - 80</w:t>
            </w:r>
          </w:p>
        </w:tc>
        <w:tc>
          <w:tcPr>
            <w:tcW w:w="6948" w:type="dxa"/>
          </w:tcPr>
          <w:p w:rsidR="002F2E70" w:rsidRDefault="002F2E70" w:rsidP="002F2E70">
            <w:r w:rsidRPr="002F2E70">
              <w:t>Graduation rate</w:t>
            </w:r>
          </w:p>
        </w:tc>
      </w:tr>
    </w:tbl>
    <w:p w:rsidR="002F2E70" w:rsidRDefault="002F2E70" w:rsidP="002F2E70"/>
    <w:p w:rsidR="00A07D4F" w:rsidRDefault="0022430B" w:rsidP="00A07D4F">
      <w:pPr>
        <w:pStyle w:val="ListParagraph"/>
        <w:numPr>
          <w:ilvl w:val="0"/>
          <w:numId w:val="4"/>
        </w:numPr>
      </w:pPr>
      <w:r>
        <w:lastRenderedPageBreak/>
        <w:t>Read the AAUP data and US News data into separate datasets</w:t>
      </w:r>
      <w:r w:rsidR="00085474">
        <w:t>.</w:t>
      </w:r>
      <w:r>
        <w:t xml:space="preserve">  Add the Department of Education region to the AAUP data.</w:t>
      </w:r>
    </w:p>
    <w:p w:rsidR="000228F1" w:rsidRDefault="00A07D4F" w:rsidP="00A07D4F">
      <w:pPr>
        <w:pStyle w:val="ListParagraph"/>
        <w:numPr>
          <w:ilvl w:val="0"/>
          <w:numId w:val="4"/>
        </w:numPr>
      </w:pPr>
      <w:r>
        <w:t xml:space="preserve">Combine </w:t>
      </w:r>
      <w:r w:rsidR="00810916">
        <w:t xml:space="preserve">the </w:t>
      </w:r>
      <w:r w:rsidR="0022430B">
        <w:t>two datasets from Step 1 i</w:t>
      </w:r>
      <w:r>
        <w:t>nto a s</w:t>
      </w:r>
      <w:r w:rsidR="00AB06F7">
        <w:t>ingle dataset</w:t>
      </w:r>
      <w:r w:rsidR="00834186">
        <w:t xml:space="preserve"> with one record per institution</w:t>
      </w:r>
      <w:r w:rsidR="00AB06F7">
        <w:t>.</w:t>
      </w:r>
      <w:r w:rsidR="00B97667">
        <w:t xml:space="preserve">  Note that the names of the institutions may differ between the two datasets and take that into consideration when you are combining the data.</w:t>
      </w:r>
    </w:p>
    <w:p w:rsidR="008F3576" w:rsidRDefault="008F3576" w:rsidP="00A07D4F">
      <w:pPr>
        <w:pStyle w:val="ListParagraph"/>
        <w:numPr>
          <w:ilvl w:val="0"/>
          <w:numId w:val="4"/>
        </w:numPr>
      </w:pPr>
      <w:r>
        <w:t>Create a new variable called “</w:t>
      </w:r>
      <w:proofErr w:type="spellStart"/>
      <w:r>
        <w:t>Inst_type</w:t>
      </w:r>
      <w:proofErr w:type="spellEnd"/>
      <w:r>
        <w:t>” that takes the value “C” if the name of the institution contains “College”</w:t>
      </w:r>
      <w:r w:rsidR="00B07F3F">
        <w:t xml:space="preserve"> or “</w:t>
      </w:r>
      <w:proofErr w:type="spellStart"/>
      <w:r w:rsidR="00B07F3F">
        <w:t>Coll</w:t>
      </w:r>
      <w:proofErr w:type="spellEnd"/>
      <w:r w:rsidR="00B07F3F">
        <w:t>”</w:t>
      </w:r>
      <w:r>
        <w:t>, “U” if the name of the insti</w:t>
      </w:r>
      <w:r w:rsidR="00B97667">
        <w:t>tution contains “University” or “</w:t>
      </w:r>
      <w:proofErr w:type="spellStart"/>
      <w:r w:rsidR="00B97667">
        <w:t>Univ</w:t>
      </w:r>
      <w:proofErr w:type="spellEnd"/>
      <w:r w:rsidR="00B97667">
        <w:t xml:space="preserve">”, </w:t>
      </w:r>
      <w:r>
        <w:t>and “</w:t>
      </w:r>
      <w:r w:rsidR="00B97667">
        <w:t>N</w:t>
      </w:r>
      <w:r>
        <w:t>” if it contains neither.</w:t>
      </w:r>
      <w:r w:rsidR="00B97667">
        <w:t xml:space="preserve">  Print a list of all the “N” institutions.</w:t>
      </w:r>
    </w:p>
    <w:p w:rsidR="00085474" w:rsidRDefault="00085474" w:rsidP="00085474">
      <w:pPr>
        <w:pStyle w:val="ListParagraph"/>
        <w:numPr>
          <w:ilvl w:val="0"/>
          <w:numId w:val="4"/>
        </w:numPr>
      </w:pPr>
      <w:r>
        <w:t>Create</w:t>
      </w:r>
      <w:r w:rsidR="0022430B">
        <w:t xml:space="preserve"> </w:t>
      </w:r>
      <w:r w:rsidR="00AB06F7">
        <w:t>6</w:t>
      </w:r>
      <w:r>
        <w:t xml:space="preserve"> new datasets that </w:t>
      </w:r>
      <w:r w:rsidR="00810916">
        <w:t xml:space="preserve">contain the </w:t>
      </w:r>
      <w:r w:rsidR="00421500">
        <w:t>results for</w:t>
      </w:r>
      <w:r w:rsidR="00810916">
        <w:t xml:space="preserve"> </w:t>
      </w:r>
      <w:r w:rsidR="00AB06F7">
        <w:t>each combination of college type (Type I, Type IIA, and Type IIB) and public/private indicator</w:t>
      </w:r>
      <w:r w:rsidR="0086022F">
        <w:t>, one dataset for each combination</w:t>
      </w:r>
      <w:r w:rsidR="00AB06F7">
        <w:t xml:space="preserve">.  </w:t>
      </w:r>
      <w:r w:rsidR="00EA1410">
        <w:t xml:space="preserve">Remove </w:t>
      </w:r>
      <w:r w:rsidR="00AB06F7">
        <w:t xml:space="preserve">any variables that are quartile measurements of SAT or ACT scores and alumni donations </w:t>
      </w:r>
      <w:r w:rsidR="00EA1410">
        <w:t xml:space="preserve">from </w:t>
      </w:r>
      <w:r w:rsidR="00810916">
        <w:t xml:space="preserve">all </w:t>
      </w:r>
      <w:r w:rsidR="00AB06F7">
        <w:t>s</w:t>
      </w:r>
      <w:r w:rsidR="00810916">
        <w:t>i</w:t>
      </w:r>
      <w:r w:rsidR="00AB06F7">
        <w:t>x</w:t>
      </w:r>
      <w:r w:rsidR="00EA1410">
        <w:t xml:space="preserve"> datasets.</w:t>
      </w:r>
    </w:p>
    <w:p w:rsidR="00810916" w:rsidRDefault="00810916" w:rsidP="00085474">
      <w:pPr>
        <w:pStyle w:val="ListParagraph"/>
        <w:numPr>
          <w:ilvl w:val="0"/>
          <w:numId w:val="4"/>
        </w:numPr>
      </w:pPr>
      <w:r>
        <w:t>Run PROC CONTENTS for the dataset</w:t>
      </w:r>
      <w:r w:rsidR="00834186">
        <w:t xml:space="preserve"> for public Type IIA institutions</w:t>
      </w:r>
      <w:r>
        <w:t>.</w:t>
      </w:r>
    </w:p>
    <w:p w:rsidR="00565FFA" w:rsidRDefault="00D836FD" w:rsidP="00085474">
      <w:pPr>
        <w:pStyle w:val="ListParagraph"/>
        <w:numPr>
          <w:ilvl w:val="0"/>
          <w:numId w:val="4"/>
        </w:numPr>
      </w:pPr>
      <w:r>
        <w:t xml:space="preserve">For each dataset, calculate the </w:t>
      </w:r>
      <w:r w:rsidR="00565FFA">
        <w:t>following:</w:t>
      </w:r>
    </w:p>
    <w:p w:rsidR="00D836FD" w:rsidRDefault="00AB06F7" w:rsidP="00565FFA">
      <w:pPr>
        <w:pStyle w:val="ListParagraph"/>
        <w:numPr>
          <w:ilvl w:val="1"/>
          <w:numId w:val="4"/>
        </w:numPr>
      </w:pPr>
      <w:r>
        <w:t>the percentage of applicant that were accepted</w:t>
      </w:r>
      <w:r w:rsidR="00565FFA">
        <w:t>;</w:t>
      </w:r>
    </w:p>
    <w:p w:rsidR="00565FFA" w:rsidRDefault="00AB06F7" w:rsidP="00565FFA">
      <w:pPr>
        <w:pStyle w:val="ListParagraph"/>
        <w:numPr>
          <w:ilvl w:val="1"/>
          <w:numId w:val="4"/>
        </w:numPr>
      </w:pPr>
      <w:r>
        <w:t>the percentage of accepted applicants that enrolled</w:t>
      </w:r>
      <w:r w:rsidR="00565FFA">
        <w:t>;</w:t>
      </w:r>
    </w:p>
    <w:p w:rsidR="00565FFA" w:rsidRDefault="006A7B98" w:rsidP="00565FFA">
      <w:pPr>
        <w:pStyle w:val="ListParagraph"/>
        <w:numPr>
          <w:ilvl w:val="1"/>
          <w:numId w:val="4"/>
        </w:numPr>
      </w:pPr>
      <w:proofErr w:type="gramStart"/>
      <w:r>
        <w:t>the</w:t>
      </w:r>
      <w:proofErr w:type="gramEnd"/>
      <w:r>
        <w:t xml:space="preserve"> difference between total cost of attendance for in-state students (which includes in-state tuition, room and board, additional fees, and book costs) and instructional expenditure per student</w:t>
      </w:r>
      <w:r w:rsidR="00565FFA">
        <w:t>.</w:t>
      </w:r>
    </w:p>
    <w:p w:rsidR="00565FFA" w:rsidRDefault="00565FFA" w:rsidP="00085474">
      <w:pPr>
        <w:pStyle w:val="ListParagraph"/>
        <w:numPr>
          <w:ilvl w:val="0"/>
          <w:numId w:val="4"/>
        </w:numPr>
      </w:pPr>
      <w:r>
        <w:t xml:space="preserve">For </w:t>
      </w:r>
      <w:r w:rsidR="006A7B98">
        <w:t>private colleges of Types I and IIB</w:t>
      </w:r>
      <w:r>
        <w:t xml:space="preserve">, print the </w:t>
      </w:r>
      <w:r w:rsidR="00834186">
        <w:t xml:space="preserve">DOE </w:t>
      </w:r>
      <w:r w:rsidR="006A7B98">
        <w:t>region, state, college name, number of full-time undergraduates, total number of faculty (all ranks), percentage of applicants accepted, percentage of accepted applicant enrolled, difference between cost of attendance and expenditures, and graduation rate</w:t>
      </w:r>
      <w:r>
        <w:t>.</w:t>
      </w:r>
    </w:p>
    <w:p w:rsidR="00565FFA" w:rsidRDefault="00565FFA" w:rsidP="00085474">
      <w:pPr>
        <w:pStyle w:val="ListParagraph"/>
        <w:numPr>
          <w:ilvl w:val="0"/>
          <w:numId w:val="4"/>
        </w:numPr>
      </w:pPr>
      <w:r>
        <w:t xml:space="preserve">Output the </w:t>
      </w:r>
      <w:r w:rsidR="00644AA8">
        <w:t>public Type IIB</w:t>
      </w:r>
      <w:r>
        <w:t xml:space="preserve"> data to a</w:t>
      </w:r>
      <w:r w:rsidR="00421500">
        <w:t>n external</w:t>
      </w:r>
      <w:r>
        <w:t xml:space="preserve"> SAS dataset.</w:t>
      </w:r>
      <w:r w:rsidR="003D4567">
        <w:t xml:space="preserve">  Include only the </w:t>
      </w:r>
      <w:r w:rsidR="00644AA8">
        <w:t xml:space="preserve">following </w:t>
      </w:r>
      <w:r w:rsidR="003D4567">
        <w:t>variables</w:t>
      </w:r>
      <w:r w:rsidR="00644AA8">
        <w:t>:  region, state, college name, average salary (all ranks), total faculty (all ranks), total full-time attendance, student/faculty ratio</w:t>
      </w:r>
      <w:r w:rsidR="003D4567">
        <w:t>.</w:t>
      </w:r>
    </w:p>
    <w:p w:rsidR="00565FFA" w:rsidRDefault="00FC5790" w:rsidP="00085474">
      <w:pPr>
        <w:pStyle w:val="ListParagraph"/>
        <w:numPr>
          <w:ilvl w:val="0"/>
          <w:numId w:val="4"/>
        </w:numPr>
      </w:pPr>
      <w:r>
        <w:t xml:space="preserve">Output the </w:t>
      </w:r>
      <w:r w:rsidR="00644AA8">
        <w:t xml:space="preserve">data from public Type I colleges to </w:t>
      </w:r>
      <w:r w:rsidR="00565FFA">
        <w:t>a CSV file.</w:t>
      </w:r>
      <w:r w:rsidR="003D4567">
        <w:t xml:space="preserve">  Keep only the </w:t>
      </w:r>
      <w:r w:rsidR="00644AA8">
        <w:t>observations from the region that includes The Ohio State University</w:t>
      </w:r>
      <w:r w:rsidR="003D4567">
        <w:t>.</w:t>
      </w:r>
    </w:p>
    <w:p w:rsidR="00565FFA" w:rsidRDefault="00565FFA" w:rsidP="00085474">
      <w:pPr>
        <w:pStyle w:val="ListParagraph"/>
        <w:numPr>
          <w:ilvl w:val="0"/>
          <w:numId w:val="4"/>
        </w:numPr>
      </w:pPr>
      <w:r>
        <w:t>Submit the SAS program, SAS log, SAS output, SAS dataset, and CSV file</w:t>
      </w:r>
      <w:r w:rsidR="00EA1410">
        <w:t>.</w:t>
      </w:r>
    </w:p>
    <w:p w:rsidR="00565FFA" w:rsidRDefault="00565FFA" w:rsidP="00565FFA"/>
    <w:p w:rsidR="00294CCC" w:rsidRDefault="00294CCC">
      <w:r>
        <w:br w:type="page"/>
      </w:r>
    </w:p>
    <w:p w:rsidR="002F48E6" w:rsidRDefault="002F48E6" w:rsidP="002F48E6">
      <w:pPr>
        <w:pStyle w:val="ListParagraph"/>
        <w:numPr>
          <w:ilvl w:val="0"/>
          <w:numId w:val="2"/>
        </w:numPr>
        <w:ind w:left="360"/>
      </w:pPr>
      <w:r>
        <w:lastRenderedPageBreak/>
        <w:t>Recall Ashley Hart’s data from Homework 1.</w:t>
      </w:r>
    </w:p>
    <w:p w:rsidR="002F48E6" w:rsidRDefault="002F48E6" w:rsidP="002F48E6"/>
    <w:p w:rsidR="002F48E6" w:rsidRDefault="002F48E6" w:rsidP="002F48E6">
      <w:pPr>
        <w:pStyle w:val="ListParagraph"/>
        <w:numPr>
          <w:ilvl w:val="0"/>
          <w:numId w:val="7"/>
        </w:numPr>
      </w:pPr>
      <w:r>
        <w:t>Read the data into SAS.</w:t>
      </w:r>
    </w:p>
    <w:p w:rsidR="00834186" w:rsidRDefault="00834186" w:rsidP="002F48E6">
      <w:pPr>
        <w:pStyle w:val="ListParagraph"/>
        <w:numPr>
          <w:ilvl w:val="0"/>
          <w:numId w:val="7"/>
        </w:numPr>
      </w:pPr>
      <w:r>
        <w:t>Change the value of the food variable for observations where it is blank to “No food”.</w:t>
      </w:r>
    </w:p>
    <w:p w:rsidR="002F48E6" w:rsidRDefault="002F48E6" w:rsidP="002F48E6">
      <w:pPr>
        <w:pStyle w:val="ListParagraph"/>
        <w:numPr>
          <w:ilvl w:val="0"/>
          <w:numId w:val="7"/>
        </w:numPr>
      </w:pPr>
      <w:r>
        <w:t>Sort the data by</w:t>
      </w:r>
      <w:r w:rsidR="00834186">
        <w:t xml:space="preserve"> food, then fiber, and finally by level</w:t>
      </w:r>
      <w:r>
        <w:t>.</w:t>
      </w:r>
    </w:p>
    <w:p w:rsidR="002F48E6" w:rsidRDefault="00834186" w:rsidP="002F48E6">
      <w:pPr>
        <w:pStyle w:val="ListParagraph"/>
        <w:numPr>
          <w:ilvl w:val="0"/>
          <w:numId w:val="7"/>
        </w:numPr>
      </w:pPr>
      <w:r>
        <w:t>Combine fiber and food into a single variable that has the format “fiber – food”</w:t>
      </w:r>
      <w:r w:rsidR="002F48E6">
        <w:t>.</w:t>
      </w:r>
    </w:p>
    <w:p w:rsidR="008F3576" w:rsidRDefault="00834186" w:rsidP="002F48E6">
      <w:pPr>
        <w:pStyle w:val="ListParagraph"/>
        <w:numPr>
          <w:ilvl w:val="0"/>
          <w:numId w:val="7"/>
        </w:numPr>
      </w:pPr>
      <w:r>
        <w:t>Define a new variable that r</w:t>
      </w:r>
      <w:r w:rsidR="00315641">
        <w:t>epresents a random replicate</w:t>
      </w:r>
      <w:r w:rsidR="008F3576">
        <w:t xml:space="preserve"> using a random uniform number generator.  Make the probabilities for each</w:t>
      </w:r>
      <w:r w:rsidR="00315641">
        <w:t xml:space="preserve"> replicate</w:t>
      </w:r>
      <w:r w:rsidR="008F3576">
        <w:t xml:space="preserve"> be 50% f</w:t>
      </w:r>
      <w:r w:rsidR="00B07F3F">
        <w:t xml:space="preserve">or </w:t>
      </w:r>
      <w:r w:rsidR="00315641">
        <w:t>Rep 1</w:t>
      </w:r>
      <w:r w:rsidR="00B07F3F">
        <w:t xml:space="preserve">, 30% for </w:t>
      </w:r>
      <w:r w:rsidR="00315641">
        <w:t>Rep 2</w:t>
      </w:r>
      <w:r w:rsidR="00B07F3F">
        <w:t xml:space="preserve">, and </w:t>
      </w:r>
      <w:r w:rsidR="001A7541">
        <w:t>2</w:t>
      </w:r>
      <w:bookmarkStart w:id="0" w:name="_GoBack"/>
      <w:bookmarkEnd w:id="0"/>
      <w:r w:rsidR="00315641">
        <w:t>0% for Rep 3</w:t>
      </w:r>
      <w:r w:rsidR="00B07F3F">
        <w:t>.</w:t>
      </w:r>
    </w:p>
    <w:p w:rsidR="002F48E6" w:rsidRDefault="002F48E6" w:rsidP="002F48E6">
      <w:pPr>
        <w:pStyle w:val="ListParagraph"/>
        <w:numPr>
          <w:ilvl w:val="0"/>
          <w:numId w:val="7"/>
        </w:numPr>
      </w:pPr>
      <w:r>
        <w:t xml:space="preserve">Define a new variable that is equal to the </w:t>
      </w:r>
      <w:r w:rsidR="008F3576">
        <w:t xml:space="preserve">percent </w:t>
      </w:r>
      <w:proofErr w:type="spellStart"/>
      <w:r w:rsidR="008F3576">
        <w:t>micelleration</w:t>
      </w:r>
      <w:proofErr w:type="spellEnd"/>
      <w:r>
        <w:t xml:space="preserve"> associated with the random </w:t>
      </w:r>
      <w:r w:rsidR="00315641">
        <w:t>replicate</w:t>
      </w:r>
      <w:r w:rsidR="008F3576">
        <w:t xml:space="preserve"> s</w:t>
      </w:r>
      <w:r>
        <w:t>e</w:t>
      </w:r>
      <w:r w:rsidR="008F3576">
        <w:t>lect</w:t>
      </w:r>
      <w:r>
        <w:t>ed in the previous step.</w:t>
      </w:r>
    </w:p>
    <w:p w:rsidR="002F48E6" w:rsidRDefault="002F48E6" w:rsidP="002F48E6">
      <w:pPr>
        <w:pStyle w:val="ListParagraph"/>
        <w:numPr>
          <w:ilvl w:val="0"/>
          <w:numId w:val="7"/>
        </w:numPr>
      </w:pPr>
      <w:r>
        <w:t>Print the following:</w:t>
      </w:r>
    </w:p>
    <w:p w:rsidR="008F3576" w:rsidRDefault="008F3576" w:rsidP="002F48E6">
      <w:pPr>
        <w:pStyle w:val="ListParagraph"/>
        <w:numPr>
          <w:ilvl w:val="1"/>
          <w:numId w:val="7"/>
        </w:numPr>
      </w:pPr>
      <w:r>
        <w:t xml:space="preserve">All </w:t>
      </w:r>
      <w:proofErr w:type="spellStart"/>
      <w:r>
        <w:t>micelleration</w:t>
      </w:r>
      <w:proofErr w:type="spellEnd"/>
      <w:r>
        <w:t xml:space="preserve"> values for control – raw banana samples;</w:t>
      </w:r>
    </w:p>
    <w:p w:rsidR="002F48E6" w:rsidRDefault="002F48E6" w:rsidP="002F48E6">
      <w:pPr>
        <w:pStyle w:val="ListParagraph"/>
        <w:numPr>
          <w:ilvl w:val="1"/>
          <w:numId w:val="7"/>
        </w:numPr>
      </w:pPr>
      <w:r>
        <w:t>All data from obser</w:t>
      </w:r>
      <w:r w:rsidR="008F3576">
        <w:t xml:space="preserve">vations where the random </w:t>
      </w:r>
      <w:r w:rsidR="00315641">
        <w:t xml:space="preserve">replicate </w:t>
      </w:r>
      <w:r>
        <w:t xml:space="preserve">selected in Step </w:t>
      </w:r>
      <w:r w:rsidR="008F3576">
        <w:t>5</w:t>
      </w:r>
      <w:r>
        <w:t xml:space="preserve"> is </w:t>
      </w:r>
      <w:r w:rsidR="00315641">
        <w:t>Rep 3</w:t>
      </w:r>
      <w:r>
        <w:t>;</w:t>
      </w:r>
    </w:p>
    <w:p w:rsidR="002F48E6" w:rsidRDefault="002F48E6" w:rsidP="002F48E6">
      <w:pPr>
        <w:pStyle w:val="ListParagraph"/>
        <w:numPr>
          <w:ilvl w:val="1"/>
          <w:numId w:val="7"/>
        </w:numPr>
      </w:pPr>
      <w:r>
        <w:t xml:space="preserve">All data from observations where the </w:t>
      </w:r>
      <w:r w:rsidR="008F3576">
        <w:t xml:space="preserve">percent </w:t>
      </w:r>
      <w:proofErr w:type="spellStart"/>
      <w:r w:rsidR="008F3576">
        <w:t>micelleration</w:t>
      </w:r>
      <w:proofErr w:type="spellEnd"/>
      <w:r w:rsidR="008F3576">
        <w:t xml:space="preserve"> for the </w:t>
      </w:r>
      <w:r>
        <w:t xml:space="preserve">random </w:t>
      </w:r>
      <w:r w:rsidR="00315641">
        <w:t xml:space="preserve">replicate </w:t>
      </w:r>
      <w:r w:rsidR="008F3576">
        <w:t>f</w:t>
      </w:r>
      <w:r>
        <w:t xml:space="preserve">rom Step </w:t>
      </w:r>
      <w:r w:rsidR="008F3576">
        <w:t>6</w:t>
      </w:r>
      <w:r>
        <w:t xml:space="preserve"> is less than </w:t>
      </w:r>
      <w:r w:rsidR="008F3576">
        <w:t>2</w:t>
      </w:r>
      <w:r>
        <w:t>5;</w:t>
      </w:r>
    </w:p>
    <w:p w:rsidR="002F48E6" w:rsidRDefault="002F48E6" w:rsidP="002F48E6">
      <w:pPr>
        <w:pStyle w:val="ListParagraph"/>
        <w:numPr>
          <w:ilvl w:val="1"/>
          <w:numId w:val="7"/>
        </w:numPr>
      </w:pPr>
      <w:r>
        <w:t xml:space="preserve">All data from </w:t>
      </w:r>
      <w:r w:rsidR="008F3576">
        <w:t>non-food</w:t>
      </w:r>
      <w:r>
        <w:t xml:space="preserve"> for </w:t>
      </w:r>
      <w:r w:rsidR="008F3576">
        <w:t xml:space="preserve">carotenoids whose percent </w:t>
      </w:r>
      <w:proofErr w:type="spellStart"/>
      <w:r w:rsidR="008F3576">
        <w:t>micelleration</w:t>
      </w:r>
      <w:proofErr w:type="spellEnd"/>
      <w:r w:rsidR="008F3576">
        <w:t xml:space="preserve"> values</w:t>
      </w:r>
      <w:r>
        <w:t xml:space="preserve"> </w:t>
      </w:r>
      <w:r w:rsidR="00315641">
        <w:t xml:space="preserve">for Rep 1 </w:t>
      </w:r>
      <w:r>
        <w:t xml:space="preserve">are less than the random </w:t>
      </w:r>
      <w:r w:rsidR="008F3576">
        <w:t xml:space="preserve">percent </w:t>
      </w:r>
      <w:proofErr w:type="spellStart"/>
      <w:r w:rsidR="008F3576">
        <w:t>micelleration</w:t>
      </w:r>
      <w:proofErr w:type="spellEnd"/>
      <w:r w:rsidR="00315641">
        <w:t xml:space="preserve"> from Item 6</w:t>
      </w:r>
      <w:r>
        <w:t>.</w:t>
      </w:r>
    </w:p>
    <w:p w:rsidR="002F48E6" w:rsidRDefault="002F48E6" w:rsidP="002F48E6">
      <w:pPr>
        <w:pStyle w:val="ListParagraph"/>
        <w:numPr>
          <w:ilvl w:val="0"/>
          <w:numId w:val="7"/>
        </w:numPr>
      </w:pPr>
      <w:r>
        <w:t xml:space="preserve">Output a separate SAS dataset for each </w:t>
      </w:r>
      <w:r w:rsidR="0086022F">
        <w:t>carotenoid</w:t>
      </w:r>
      <w:r>
        <w:t>.</w:t>
      </w:r>
    </w:p>
    <w:p w:rsidR="002F48E6" w:rsidRDefault="002F48E6" w:rsidP="002F48E6">
      <w:pPr>
        <w:pStyle w:val="ListParagraph"/>
        <w:numPr>
          <w:ilvl w:val="0"/>
          <w:numId w:val="7"/>
        </w:numPr>
      </w:pPr>
      <w:r>
        <w:t>Submit your SAS program, SAS log, SAS output, and all SAS datasets created in Step 7.</w:t>
      </w:r>
    </w:p>
    <w:p w:rsidR="00C55FEE" w:rsidRDefault="002F48E6" w:rsidP="002F48E6">
      <w:r>
        <w:br/>
      </w:r>
    </w:p>
    <w:p w:rsidR="00C55FEE" w:rsidRDefault="00C55FEE"/>
    <w:p w:rsidR="00294CCC" w:rsidRDefault="00294CCC">
      <w:r>
        <w:br w:type="page"/>
      </w:r>
    </w:p>
    <w:p w:rsidR="002F48E6" w:rsidRDefault="002F48E6" w:rsidP="002F48E6"/>
    <w:p w:rsidR="002F48E6" w:rsidRDefault="002F48E6" w:rsidP="002F48E6">
      <w:pPr>
        <w:pStyle w:val="ListParagraph"/>
        <w:numPr>
          <w:ilvl w:val="0"/>
          <w:numId w:val="2"/>
        </w:numPr>
        <w:ind w:left="360"/>
      </w:pPr>
      <w:r>
        <w:t xml:space="preserve">Recall the </w:t>
      </w:r>
      <w:r w:rsidR="00CE5CDE">
        <w:t xml:space="preserve">Ohio Department of Health </w:t>
      </w:r>
      <w:r>
        <w:t>data from HW 1.</w:t>
      </w:r>
    </w:p>
    <w:p w:rsidR="00CE5CDE" w:rsidRDefault="002F48E6" w:rsidP="002F48E6">
      <w:r>
        <w:t xml:space="preserve"> </w:t>
      </w:r>
    </w:p>
    <w:p w:rsidR="00CE5CDE" w:rsidRDefault="00CE5CDE" w:rsidP="00CE5CDE">
      <w:pPr>
        <w:pStyle w:val="ListParagraph"/>
        <w:numPr>
          <w:ilvl w:val="0"/>
          <w:numId w:val="6"/>
        </w:numPr>
      </w:pPr>
      <w:r>
        <w:t>Import the four SAS datasets.</w:t>
      </w:r>
    </w:p>
    <w:p w:rsidR="00CE5CDE" w:rsidRDefault="00CE5CDE" w:rsidP="00CE5CDE">
      <w:pPr>
        <w:pStyle w:val="ListParagraph"/>
        <w:numPr>
          <w:ilvl w:val="0"/>
          <w:numId w:val="6"/>
        </w:numPr>
      </w:pPr>
      <w:r>
        <w:t xml:space="preserve">Print </w:t>
      </w:r>
      <w:r w:rsidR="00FC5790">
        <w:t xml:space="preserve">a summary of </w:t>
      </w:r>
      <w:r>
        <w:t>the contents of each dataset.</w:t>
      </w:r>
    </w:p>
    <w:p w:rsidR="00CE5CDE" w:rsidRDefault="00CE5CDE" w:rsidP="00CE5CDE">
      <w:pPr>
        <w:pStyle w:val="ListParagraph"/>
        <w:numPr>
          <w:ilvl w:val="0"/>
          <w:numId w:val="6"/>
        </w:numPr>
      </w:pPr>
      <w:r>
        <w:t>Merge the datasets b</w:t>
      </w:r>
      <w:r w:rsidR="00421500">
        <w:t>y census tract number (geo_id2).</w:t>
      </w:r>
    </w:p>
    <w:p w:rsidR="00CE5CDE" w:rsidRDefault="00CE5CDE" w:rsidP="00CE5CDE">
      <w:pPr>
        <w:pStyle w:val="ListParagraph"/>
        <w:numPr>
          <w:ilvl w:val="0"/>
          <w:numId w:val="6"/>
        </w:numPr>
      </w:pPr>
      <w:r>
        <w:t xml:space="preserve">The </w:t>
      </w:r>
      <w:r w:rsidR="00FD328B">
        <w:t>geographic identifier, geo_id2, is an 11-digit number where the first two digits are the state FIPS number, the next 3 digits are the county FIPS number, and the last 6 digits are the census tract number</w:t>
      </w:r>
      <w:r w:rsidR="00EA1410">
        <w:t xml:space="preserve"> within the county</w:t>
      </w:r>
      <w:r w:rsidR="00FD328B">
        <w:t xml:space="preserve">.  Create separate variables for state </w:t>
      </w:r>
      <w:r w:rsidR="00294CCC">
        <w:t xml:space="preserve">FIPS, </w:t>
      </w:r>
      <w:r w:rsidR="00FD328B">
        <w:t>county FIPS</w:t>
      </w:r>
      <w:r w:rsidR="00294CCC">
        <w:t xml:space="preserve">, </w:t>
      </w:r>
      <w:r w:rsidR="00EC1176">
        <w:t>and census tract</w:t>
      </w:r>
      <w:r w:rsidR="00294CCC">
        <w:t xml:space="preserve"> number</w:t>
      </w:r>
      <w:r w:rsidR="00EC1176">
        <w:t xml:space="preserve"> using geo_id2.</w:t>
      </w:r>
    </w:p>
    <w:p w:rsidR="006C5720" w:rsidRDefault="006C5720" w:rsidP="00CE5CDE">
      <w:pPr>
        <w:pStyle w:val="ListParagraph"/>
        <w:numPr>
          <w:ilvl w:val="0"/>
          <w:numId w:val="6"/>
        </w:numPr>
      </w:pPr>
      <w:r>
        <w:t>Calculate the following variables:</w:t>
      </w:r>
    </w:p>
    <w:p w:rsidR="006C5720" w:rsidRDefault="006C5720" w:rsidP="006C5720">
      <w:pPr>
        <w:pStyle w:val="ListParagraph"/>
        <w:numPr>
          <w:ilvl w:val="1"/>
          <w:numId w:val="6"/>
        </w:numPr>
      </w:pPr>
      <w:r>
        <w:t xml:space="preserve">Ratio of percent </w:t>
      </w:r>
      <w:r w:rsidR="009B1D83">
        <w:t>H</w:t>
      </w:r>
      <w:r w:rsidR="00FC5790">
        <w:t>ispanic</w:t>
      </w:r>
      <w:r>
        <w:t xml:space="preserve"> to percent </w:t>
      </w:r>
      <w:r w:rsidR="00FC5790">
        <w:t>unemployed</w:t>
      </w:r>
      <w:r>
        <w:t>;</w:t>
      </w:r>
    </w:p>
    <w:p w:rsidR="006C5720" w:rsidRDefault="006C5720" w:rsidP="006C5720">
      <w:pPr>
        <w:pStyle w:val="ListParagraph"/>
        <w:numPr>
          <w:ilvl w:val="1"/>
          <w:numId w:val="6"/>
        </w:numPr>
      </w:pPr>
      <w:r>
        <w:t>Difference between the percent of people with high-school and college educations;</w:t>
      </w:r>
    </w:p>
    <w:p w:rsidR="00FC5790" w:rsidRDefault="009B1D83" w:rsidP="006C5720">
      <w:pPr>
        <w:pStyle w:val="ListParagraph"/>
        <w:numPr>
          <w:ilvl w:val="1"/>
          <w:numId w:val="6"/>
        </w:numPr>
      </w:pPr>
      <w:r>
        <w:t>Number of vacant hous</w:t>
      </w:r>
      <w:r w:rsidR="00FC5790">
        <w:t>es;</w:t>
      </w:r>
    </w:p>
    <w:p w:rsidR="006C5720" w:rsidRDefault="009B1D83" w:rsidP="00FC5790">
      <w:pPr>
        <w:pStyle w:val="ListParagraph"/>
        <w:numPr>
          <w:ilvl w:val="1"/>
          <w:numId w:val="6"/>
        </w:numPr>
      </w:pPr>
      <w:r>
        <w:t>Number of houses built</w:t>
      </w:r>
      <w:r w:rsidR="00FC5790">
        <w:t xml:space="preserve"> after 1950</w:t>
      </w:r>
      <w:r w:rsidR="006C5720">
        <w:t>.</w:t>
      </w:r>
    </w:p>
    <w:p w:rsidR="00E20046" w:rsidRDefault="00913560" w:rsidP="00E20046">
      <w:pPr>
        <w:pStyle w:val="ListParagraph"/>
        <w:numPr>
          <w:ilvl w:val="0"/>
          <w:numId w:val="6"/>
        </w:numPr>
      </w:pPr>
      <w:r>
        <w:t>Print the following data:</w:t>
      </w:r>
    </w:p>
    <w:p w:rsidR="00E20046" w:rsidRDefault="00E20046" w:rsidP="00E20046">
      <w:pPr>
        <w:pStyle w:val="ListParagraph"/>
        <w:numPr>
          <w:ilvl w:val="1"/>
          <w:numId w:val="6"/>
        </w:numPr>
      </w:pPr>
      <w:r>
        <w:t>All data for census tracts w</w:t>
      </w:r>
      <w:r w:rsidR="00294CCC">
        <w:t>it</w:t>
      </w:r>
      <w:r>
        <w:t>h numbers ≥</w:t>
      </w:r>
      <w:r w:rsidR="00294CCC">
        <w:t xml:space="preserve"> </w:t>
      </w:r>
      <w:r>
        <w:t>10000;</w:t>
      </w:r>
    </w:p>
    <w:p w:rsidR="00E20046" w:rsidRDefault="00E20046" w:rsidP="00E20046">
      <w:pPr>
        <w:pStyle w:val="ListParagraph"/>
        <w:numPr>
          <w:ilvl w:val="1"/>
          <w:numId w:val="6"/>
        </w:numPr>
      </w:pPr>
      <w:r>
        <w:t>All data for census tracts where the percent of vacant homes is &lt; 5%;</w:t>
      </w:r>
    </w:p>
    <w:p w:rsidR="00E20046" w:rsidRDefault="00E20046" w:rsidP="00E20046">
      <w:pPr>
        <w:pStyle w:val="ListParagraph"/>
        <w:numPr>
          <w:ilvl w:val="1"/>
          <w:numId w:val="6"/>
        </w:numPr>
      </w:pPr>
      <w:r>
        <w:t>All data for census tracts where the percent of households that include a married couple is less than 10%;</w:t>
      </w:r>
    </w:p>
    <w:p w:rsidR="00E20046" w:rsidRDefault="00E20046" w:rsidP="00E20046">
      <w:pPr>
        <w:pStyle w:val="ListParagraph"/>
        <w:numPr>
          <w:ilvl w:val="1"/>
          <w:numId w:val="6"/>
        </w:numPr>
      </w:pPr>
      <w:r>
        <w:t xml:space="preserve">All data for census tracts where the percent of people of Asian heritage is greater than the percent of people of </w:t>
      </w:r>
      <w:r w:rsidR="009B1D83">
        <w:t>mixed</w:t>
      </w:r>
      <w:r>
        <w:t xml:space="preserve"> heritage.</w:t>
      </w:r>
    </w:p>
    <w:p w:rsidR="00294CCC" w:rsidRDefault="00294CCC" w:rsidP="00294CCC">
      <w:pPr>
        <w:pStyle w:val="ListParagraph"/>
        <w:numPr>
          <w:ilvl w:val="0"/>
          <w:numId w:val="6"/>
        </w:numPr>
      </w:pPr>
      <w:r>
        <w:t xml:space="preserve">Create a permanent SAS dataset that has the following variables:  state FIPS, county FIPS, census tract number, percent black, percent with a HS education, </w:t>
      </w:r>
      <w:proofErr w:type="spellStart"/>
      <w:r>
        <w:t>pct</w:t>
      </w:r>
      <w:proofErr w:type="spellEnd"/>
      <w:r>
        <w:t xml:space="preserve"> unemployed, and percent vacant homes.</w:t>
      </w:r>
    </w:p>
    <w:p w:rsidR="00584852" w:rsidRDefault="00F0596F" w:rsidP="00294CCC">
      <w:pPr>
        <w:pStyle w:val="ListParagraph"/>
        <w:numPr>
          <w:ilvl w:val="0"/>
          <w:numId w:val="6"/>
        </w:numPr>
      </w:pPr>
      <w:r>
        <w:t xml:space="preserve">The file delaware4.sas7bdat contains the same variables as </w:t>
      </w:r>
      <w:r w:rsidR="00584852">
        <w:t xml:space="preserve">model4vars </w:t>
      </w:r>
      <w:r>
        <w:t>for Delaware County.  Combine these two datasets together</w:t>
      </w:r>
      <w:r w:rsidR="00584852">
        <w:t>.</w:t>
      </w:r>
    </w:p>
    <w:p w:rsidR="00E20046" w:rsidRDefault="00E20046" w:rsidP="00E20046">
      <w:pPr>
        <w:pStyle w:val="ListParagraph"/>
        <w:numPr>
          <w:ilvl w:val="0"/>
          <w:numId w:val="6"/>
        </w:numPr>
      </w:pPr>
      <w:r>
        <w:t xml:space="preserve">Output a STATA dataset with the data from Step </w:t>
      </w:r>
      <w:r w:rsidR="00584852">
        <w:t>9</w:t>
      </w:r>
      <w:r>
        <w:t>.</w:t>
      </w:r>
    </w:p>
    <w:p w:rsidR="00E20046" w:rsidRDefault="00E20046" w:rsidP="00E20046">
      <w:pPr>
        <w:pStyle w:val="ListParagraph"/>
        <w:numPr>
          <w:ilvl w:val="0"/>
          <w:numId w:val="6"/>
        </w:numPr>
      </w:pPr>
      <w:r>
        <w:t>Submit the SAS program, SAS log, SAS output, and STATA dataset.</w:t>
      </w:r>
    </w:p>
    <w:p w:rsidR="003D4567" w:rsidRDefault="003D4567" w:rsidP="00FE4D0E"/>
    <w:sectPr w:rsidR="003D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5314"/>
    <w:multiLevelType w:val="hybridMultilevel"/>
    <w:tmpl w:val="B26E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759A"/>
    <w:multiLevelType w:val="hybridMultilevel"/>
    <w:tmpl w:val="303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11B02"/>
    <w:multiLevelType w:val="hybridMultilevel"/>
    <w:tmpl w:val="ABA66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FB612D"/>
    <w:multiLevelType w:val="hybridMultilevel"/>
    <w:tmpl w:val="168E97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222EC"/>
    <w:multiLevelType w:val="hybridMultilevel"/>
    <w:tmpl w:val="4BF0B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61BC6"/>
    <w:multiLevelType w:val="hybridMultilevel"/>
    <w:tmpl w:val="8240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91126"/>
    <w:multiLevelType w:val="hybridMultilevel"/>
    <w:tmpl w:val="B08ED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73"/>
    <w:rsid w:val="000228F1"/>
    <w:rsid w:val="00085474"/>
    <w:rsid w:val="00180B4B"/>
    <w:rsid w:val="001A71A3"/>
    <w:rsid w:val="001A7541"/>
    <w:rsid w:val="001F0E67"/>
    <w:rsid w:val="0022430B"/>
    <w:rsid w:val="002448E4"/>
    <w:rsid w:val="00244EB5"/>
    <w:rsid w:val="00294CCC"/>
    <w:rsid w:val="002E3D17"/>
    <w:rsid w:val="002F2E70"/>
    <w:rsid w:val="002F48E6"/>
    <w:rsid w:val="00315641"/>
    <w:rsid w:val="003D4567"/>
    <w:rsid w:val="00417C33"/>
    <w:rsid w:val="00421500"/>
    <w:rsid w:val="004657EC"/>
    <w:rsid w:val="00477F72"/>
    <w:rsid w:val="004961DD"/>
    <w:rsid w:val="00565FFA"/>
    <w:rsid w:val="00566873"/>
    <w:rsid w:val="00584852"/>
    <w:rsid w:val="005D1F0D"/>
    <w:rsid w:val="00614727"/>
    <w:rsid w:val="00644AA8"/>
    <w:rsid w:val="006620C6"/>
    <w:rsid w:val="006A7B98"/>
    <w:rsid w:val="006C5720"/>
    <w:rsid w:val="00724FA6"/>
    <w:rsid w:val="007E5A9F"/>
    <w:rsid w:val="00810916"/>
    <w:rsid w:val="00834186"/>
    <w:rsid w:val="0086022F"/>
    <w:rsid w:val="008C7C31"/>
    <w:rsid w:val="008F3576"/>
    <w:rsid w:val="00913560"/>
    <w:rsid w:val="009144E3"/>
    <w:rsid w:val="009B1D83"/>
    <w:rsid w:val="00A07D4F"/>
    <w:rsid w:val="00A26818"/>
    <w:rsid w:val="00A625D9"/>
    <w:rsid w:val="00A94B48"/>
    <w:rsid w:val="00AB06F7"/>
    <w:rsid w:val="00B07F3F"/>
    <w:rsid w:val="00B97667"/>
    <w:rsid w:val="00BC3D73"/>
    <w:rsid w:val="00C203CE"/>
    <w:rsid w:val="00C55FEE"/>
    <w:rsid w:val="00CE5CDE"/>
    <w:rsid w:val="00D35022"/>
    <w:rsid w:val="00D40B18"/>
    <w:rsid w:val="00D41DE9"/>
    <w:rsid w:val="00D72814"/>
    <w:rsid w:val="00D836FD"/>
    <w:rsid w:val="00E20046"/>
    <w:rsid w:val="00E51C47"/>
    <w:rsid w:val="00E95BD1"/>
    <w:rsid w:val="00EA1410"/>
    <w:rsid w:val="00EA51EC"/>
    <w:rsid w:val="00EB5F98"/>
    <w:rsid w:val="00EC1176"/>
    <w:rsid w:val="00F0596F"/>
    <w:rsid w:val="00FC5790"/>
    <w:rsid w:val="00FD328B"/>
    <w:rsid w:val="00F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D813D-C5BF-4A8C-856C-57DFEB51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1C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96AA4311.dotm</Template>
  <TotalTime>2935</TotalTime>
  <Pages>4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J Naber</dc:creator>
  <cp:lastModifiedBy>Steve Naber</cp:lastModifiedBy>
  <cp:revision>19</cp:revision>
  <dcterms:created xsi:type="dcterms:W3CDTF">2015-08-25T14:56:00Z</dcterms:created>
  <dcterms:modified xsi:type="dcterms:W3CDTF">2015-09-24T16:25:00Z</dcterms:modified>
</cp:coreProperties>
</file>