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1E4F" w14:textId="77777777" w:rsidR="007F2C9B" w:rsidRDefault="007F2C9B" w:rsidP="00F9413C">
      <w:pPr>
        <w:jc w:val="center"/>
        <w:rPr>
          <w:b/>
          <w:bCs/>
          <w:sz w:val="28"/>
          <w:szCs w:val="28"/>
          <w:u w:val="single"/>
          <w:rtl/>
        </w:rPr>
      </w:pPr>
      <w:r w:rsidRPr="00F9413C">
        <w:rPr>
          <w:rFonts w:cs="Arial" w:hint="cs"/>
          <w:b/>
          <w:bCs/>
          <w:sz w:val="28"/>
          <w:szCs w:val="28"/>
          <w:u w:val="single"/>
          <w:rtl/>
        </w:rPr>
        <w:t>אלגוריתם</w:t>
      </w:r>
      <w:r w:rsidRPr="00F9413C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F9413C">
        <w:rPr>
          <w:rFonts w:cs="Arial" w:hint="cs"/>
          <w:b/>
          <w:bCs/>
          <w:sz w:val="28"/>
          <w:szCs w:val="28"/>
          <w:u w:val="single"/>
          <w:rtl/>
        </w:rPr>
        <w:t>לבניית</w:t>
      </w:r>
      <w:r w:rsidRPr="00F9413C">
        <w:rPr>
          <w:rFonts w:cs="Arial"/>
          <w:b/>
          <w:bCs/>
          <w:sz w:val="28"/>
          <w:szCs w:val="28"/>
          <w:u w:val="single"/>
          <w:rtl/>
        </w:rPr>
        <w:t xml:space="preserve"> </w:t>
      </w:r>
      <w:r w:rsidRPr="00F9413C">
        <w:rPr>
          <w:b/>
          <w:bCs/>
          <w:sz w:val="28"/>
          <w:szCs w:val="28"/>
          <w:u w:val="single"/>
        </w:rPr>
        <w:t>ERD</w:t>
      </w:r>
      <w:r w:rsidRPr="00F9413C">
        <w:rPr>
          <w:rFonts w:cs="Arial"/>
          <w:b/>
          <w:bCs/>
          <w:sz w:val="28"/>
          <w:szCs w:val="28"/>
          <w:u w:val="single"/>
          <w:rtl/>
        </w:rPr>
        <w:t>:</w:t>
      </w:r>
    </w:p>
    <w:p w14:paraId="13EA30D9" w14:textId="77777777" w:rsidR="00F9413C" w:rsidRPr="00F9413C" w:rsidRDefault="00F9413C" w:rsidP="007F2C9B">
      <w:pPr>
        <w:rPr>
          <w:b/>
          <w:bCs/>
          <w:sz w:val="28"/>
          <w:szCs w:val="28"/>
          <w:u w:val="single"/>
          <w:rtl/>
        </w:rPr>
      </w:pPr>
    </w:p>
    <w:p w14:paraId="23AA9797" w14:textId="77C38344" w:rsidR="00F27170" w:rsidRPr="00F9413C" w:rsidRDefault="00F27170" w:rsidP="00F27170">
      <w:pPr>
        <w:rPr>
          <w:rFonts w:cs="Arial"/>
          <w:b/>
          <w:bCs/>
          <w:rtl/>
        </w:rPr>
      </w:pPr>
      <w:r w:rsidRPr="00F9413C">
        <w:rPr>
          <w:rFonts w:cs="Arial" w:hint="cs"/>
          <w:b/>
          <w:bCs/>
          <w:rtl/>
        </w:rPr>
        <w:t>שלב 1- זיהוי ישויות</w:t>
      </w:r>
    </w:p>
    <w:p w14:paraId="13612F97" w14:textId="503747BA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 xml:space="preserve">לסרוק את כל פקודות </w:t>
      </w:r>
      <w:r>
        <w:rPr>
          <w:rFonts w:cs="Arial"/>
        </w:rPr>
        <w:t>CREATE TABLE</w:t>
      </w:r>
    </w:p>
    <w:p w14:paraId="5C569212" w14:textId="77777777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 xml:space="preserve">עבור כל טבלה- </w:t>
      </w:r>
    </w:p>
    <w:p w14:paraId="5B9EC0E4" w14:textId="50C979E8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 xml:space="preserve">אם יש לה </w:t>
      </w:r>
      <w:r>
        <w:rPr>
          <w:rFonts w:cs="Arial"/>
        </w:rPr>
        <w:t>PK</w:t>
      </w:r>
      <w:r>
        <w:rPr>
          <w:rFonts w:cs="Arial" w:hint="cs"/>
          <w:rtl/>
        </w:rPr>
        <w:t xml:space="preserve"> המורכב משדות עצמיים בלבד -&gt; זו </w:t>
      </w:r>
      <w:proofErr w:type="spellStart"/>
      <w:r>
        <w:rPr>
          <w:rFonts w:cs="Arial" w:hint="cs"/>
          <w:rtl/>
        </w:rPr>
        <w:t>יישות</w:t>
      </w:r>
      <w:proofErr w:type="spellEnd"/>
      <w:r>
        <w:rPr>
          <w:rFonts w:cs="Arial" w:hint="cs"/>
          <w:rtl/>
        </w:rPr>
        <w:t xml:space="preserve"> רגילה.</w:t>
      </w:r>
    </w:p>
    <w:p w14:paraId="1B25A10B" w14:textId="2E500F4F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 xml:space="preserve">אם יש לה </w:t>
      </w:r>
      <w:r>
        <w:rPr>
          <w:rFonts w:cs="Arial"/>
        </w:rPr>
        <w:t>PK</w:t>
      </w:r>
      <w:r>
        <w:rPr>
          <w:rFonts w:cs="Arial" w:hint="cs"/>
          <w:rtl/>
        </w:rPr>
        <w:t xml:space="preserve"> המכיל גם מפתח זר -&gt; זו </w:t>
      </w:r>
      <w:proofErr w:type="spellStart"/>
      <w:r>
        <w:rPr>
          <w:rFonts w:cs="Arial" w:hint="cs"/>
          <w:rtl/>
        </w:rPr>
        <w:t>יישות</w:t>
      </w:r>
      <w:proofErr w:type="spellEnd"/>
      <w:r>
        <w:rPr>
          <w:rFonts w:cs="Arial" w:hint="cs"/>
          <w:rtl/>
        </w:rPr>
        <w:t xml:space="preserve"> חלשה.</w:t>
      </w:r>
    </w:p>
    <w:p w14:paraId="41A4AACB" w14:textId="7B97A4B8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 xml:space="preserve">אם יש לה </w:t>
      </w:r>
      <w:r>
        <w:rPr>
          <w:rFonts w:cs="Arial"/>
        </w:rPr>
        <w:t>PK</w:t>
      </w:r>
      <w:r>
        <w:rPr>
          <w:rFonts w:cs="Arial" w:hint="cs"/>
          <w:rtl/>
        </w:rPr>
        <w:t xml:space="preserve"> שהוא בדיוק המפתח הזר -&gt; זו ירושה.</w:t>
      </w:r>
    </w:p>
    <w:p w14:paraId="1BBCCD23" w14:textId="77777777" w:rsidR="00F27170" w:rsidRDefault="00F27170" w:rsidP="00F27170">
      <w:pPr>
        <w:rPr>
          <w:rFonts w:cs="Arial"/>
          <w:rtl/>
        </w:rPr>
      </w:pPr>
    </w:p>
    <w:p w14:paraId="7DDB84B8" w14:textId="4EFE6018" w:rsidR="00F27170" w:rsidRPr="00F9413C" w:rsidRDefault="00F27170" w:rsidP="00F27170">
      <w:pPr>
        <w:rPr>
          <w:rFonts w:cs="Arial"/>
          <w:b/>
          <w:bCs/>
          <w:rtl/>
        </w:rPr>
      </w:pPr>
      <w:r w:rsidRPr="00F9413C">
        <w:rPr>
          <w:rFonts w:cs="Arial" w:hint="cs"/>
          <w:b/>
          <w:bCs/>
          <w:rtl/>
        </w:rPr>
        <w:t>שלב 2- זיהוי קשרים וריבוי</w:t>
      </w:r>
    </w:p>
    <w:p w14:paraId="17E401DC" w14:textId="77777777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 xml:space="preserve">לסרוק את כל פקודות </w:t>
      </w:r>
      <w:r>
        <w:rPr>
          <w:rFonts w:cs="Arial"/>
        </w:rPr>
        <w:t>CREATE TABLE</w:t>
      </w:r>
    </w:p>
    <w:p w14:paraId="21280554" w14:textId="276B9227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 xml:space="preserve">עבור כל </w:t>
      </w:r>
      <w:r>
        <w:rPr>
          <w:rFonts w:cs="Arial" w:hint="cs"/>
          <w:rtl/>
        </w:rPr>
        <w:t>שדה שמוגדר כ</w:t>
      </w:r>
      <w:r>
        <w:rPr>
          <w:rFonts w:cs="Arial"/>
        </w:rPr>
        <w:t>FK</w:t>
      </w:r>
      <w:r>
        <w:rPr>
          <w:rFonts w:cs="Arial" w:hint="cs"/>
          <w:rtl/>
        </w:rPr>
        <w:t xml:space="preserve"> נבדוק-</w:t>
      </w:r>
      <w:r>
        <w:rPr>
          <w:rFonts w:cs="Arial" w:hint="cs"/>
          <w:rtl/>
        </w:rPr>
        <w:t xml:space="preserve"> </w:t>
      </w:r>
    </w:p>
    <w:p w14:paraId="545BE137" w14:textId="50C9AD9B" w:rsidR="00F27170" w:rsidRDefault="00F27170" w:rsidP="00F27170">
      <w:pPr>
        <w:rPr>
          <w:rFonts w:cs="Arial"/>
          <w:rtl/>
        </w:rPr>
      </w:pPr>
      <w:r w:rsidRPr="00F9413C">
        <w:rPr>
          <w:rFonts w:cs="Arial" w:hint="cs"/>
          <w:u w:val="single"/>
          <w:rtl/>
        </w:rPr>
        <w:t>תרחיש א:</w:t>
      </w:r>
      <w:r>
        <w:rPr>
          <w:rFonts w:cs="Arial" w:hint="cs"/>
          <w:rtl/>
        </w:rPr>
        <w:t xml:space="preserve"> המפתח הזר הוא עמודה\תכונה רגילה (לא חלק מ</w:t>
      </w:r>
      <w:r>
        <w:rPr>
          <w:rFonts w:cs="Arial"/>
        </w:rPr>
        <w:t>PK</w:t>
      </w:r>
      <w:r>
        <w:rPr>
          <w:rFonts w:cs="Arial" w:hint="cs"/>
          <w:rtl/>
        </w:rPr>
        <w:t>):</w:t>
      </w:r>
    </w:p>
    <w:p w14:paraId="02F690BD" w14:textId="3C92609B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 xml:space="preserve">אז אם יש על העמודה אילוץ </w:t>
      </w:r>
      <w:r>
        <w:rPr>
          <w:rFonts w:cs="Arial"/>
        </w:rPr>
        <w:t>UNIQE</w:t>
      </w:r>
      <w:r>
        <w:rPr>
          <w:rFonts w:cs="Arial" w:hint="cs"/>
          <w:rtl/>
        </w:rPr>
        <w:t xml:space="preserve"> אז זה קשר 1:1 (פיצול לוגי של טבלה אחת לשתיים), אחרת- זה קשר 1:</w:t>
      </w:r>
      <w:r>
        <w:rPr>
          <w:rFonts w:cs="Arial"/>
        </w:rPr>
        <w:t>N</w:t>
      </w:r>
      <w:r>
        <w:rPr>
          <w:rFonts w:cs="Arial" w:hint="cs"/>
          <w:rtl/>
        </w:rPr>
        <w:t xml:space="preserve"> (צ</w:t>
      </w:r>
      <w:r w:rsidR="00F9413C">
        <w:rPr>
          <w:rFonts w:cs="Arial" w:hint="cs"/>
          <w:rtl/>
        </w:rPr>
        <w:t xml:space="preserve">ד </w:t>
      </w:r>
      <w:r>
        <w:rPr>
          <w:rFonts w:cs="Arial" w:hint="cs"/>
          <w:rtl/>
        </w:rPr>
        <w:t>הרבים הוא בטבלה שבה כתוב ה</w:t>
      </w:r>
      <w:r>
        <w:rPr>
          <w:rFonts w:cs="Arial"/>
        </w:rPr>
        <w:t>FK</w:t>
      </w:r>
      <w:r>
        <w:rPr>
          <w:rFonts w:cs="Arial" w:hint="cs"/>
          <w:rtl/>
        </w:rPr>
        <w:t>).</w:t>
      </w:r>
    </w:p>
    <w:p w14:paraId="204DE78B" w14:textId="3929119D" w:rsidR="00F27170" w:rsidRDefault="00F27170" w:rsidP="00F27170">
      <w:pPr>
        <w:rPr>
          <w:rFonts w:cs="Arial"/>
          <w:rtl/>
        </w:rPr>
      </w:pPr>
      <w:r w:rsidRPr="00F9413C">
        <w:rPr>
          <w:rFonts w:cs="Arial" w:hint="cs"/>
          <w:u w:val="single"/>
          <w:rtl/>
        </w:rPr>
        <w:t>תרחיש ב:</w:t>
      </w:r>
      <w:r>
        <w:rPr>
          <w:rFonts w:cs="Arial" w:hint="cs"/>
          <w:rtl/>
        </w:rPr>
        <w:t xml:space="preserve"> הטבלה מכילה שני מפתחות זרים או יותר.</w:t>
      </w:r>
    </w:p>
    <w:p w14:paraId="3F3CDE60" w14:textId="44CDD0C8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>נבדוק האם כל המפתחות הזרים יחד מהווים את ה</w:t>
      </w:r>
      <w:r>
        <w:rPr>
          <w:rFonts w:cs="Arial"/>
        </w:rPr>
        <w:t>PK</w:t>
      </w:r>
      <w:r>
        <w:rPr>
          <w:rFonts w:cs="Arial" w:hint="cs"/>
          <w:rtl/>
        </w:rPr>
        <w:t>:</w:t>
      </w:r>
    </w:p>
    <w:p w14:paraId="7B0E4A4F" w14:textId="5C83FE4C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 xml:space="preserve">אם כן- זוהי טבלה מקשרת המייצגת קשר </w:t>
      </w:r>
      <w:r>
        <w:rPr>
          <w:rFonts w:cs="Arial"/>
        </w:rPr>
        <w:t>N:N</w:t>
      </w:r>
      <w:r>
        <w:rPr>
          <w:rFonts w:cs="Arial" w:hint="cs"/>
          <w:rtl/>
        </w:rPr>
        <w:t>.</w:t>
      </w:r>
    </w:p>
    <w:p w14:paraId="2411653A" w14:textId="77777777" w:rsidR="00F27170" w:rsidRDefault="00F27170" w:rsidP="00F27170">
      <w:pPr>
        <w:rPr>
          <w:rFonts w:cs="Arial"/>
          <w:rtl/>
        </w:rPr>
      </w:pPr>
    </w:p>
    <w:p w14:paraId="269BC3A2" w14:textId="5BEE5450" w:rsidR="00F27170" w:rsidRPr="00F9413C" w:rsidRDefault="00F27170" w:rsidP="00F27170">
      <w:pPr>
        <w:rPr>
          <w:rFonts w:cs="Arial"/>
          <w:b/>
          <w:bCs/>
          <w:rtl/>
        </w:rPr>
      </w:pPr>
      <w:r w:rsidRPr="00F9413C">
        <w:rPr>
          <w:rFonts w:cs="Arial" w:hint="cs"/>
          <w:b/>
          <w:bCs/>
          <w:rtl/>
        </w:rPr>
        <w:t>שלב 3- מיפוי תכונות</w:t>
      </w:r>
    </w:p>
    <w:p w14:paraId="74D496C8" w14:textId="375F565D" w:rsidR="00F27170" w:rsidRDefault="00F27170" w:rsidP="00F27170">
      <w:pPr>
        <w:rPr>
          <w:rFonts w:cs="Arial"/>
          <w:rtl/>
        </w:rPr>
      </w:pPr>
      <w:r>
        <w:rPr>
          <w:rFonts w:cs="Arial" w:hint="cs"/>
          <w:rtl/>
        </w:rPr>
        <w:t>לכל עמודה בטבלה שאינה מפתח זר:</w:t>
      </w:r>
    </w:p>
    <w:p w14:paraId="60C31246" w14:textId="2EB8C166" w:rsidR="006372AE" w:rsidRDefault="006372AE" w:rsidP="00F27170">
      <w:pPr>
        <w:rPr>
          <w:rFonts w:cs="Arial"/>
          <w:rtl/>
        </w:rPr>
      </w:pPr>
      <w:r>
        <w:rPr>
          <w:rFonts w:cs="Arial" w:hint="cs"/>
          <w:rtl/>
        </w:rPr>
        <w:t xml:space="preserve">נחבר </w:t>
      </w:r>
      <w:proofErr w:type="spellStart"/>
      <w:r>
        <w:rPr>
          <w:rFonts w:cs="Arial" w:hint="cs"/>
          <w:rtl/>
        </w:rPr>
        <w:t>ליישות</w:t>
      </w:r>
      <w:proofErr w:type="spellEnd"/>
      <w:r>
        <w:rPr>
          <w:rFonts w:cs="Arial" w:hint="cs"/>
          <w:rtl/>
        </w:rPr>
        <w:t xml:space="preserve"> ואם העמודה היא </w:t>
      </w:r>
      <w:r>
        <w:rPr>
          <w:rFonts w:cs="Arial"/>
        </w:rPr>
        <w:t>PK</w:t>
      </w:r>
      <w:r>
        <w:rPr>
          <w:rFonts w:cs="Arial" w:hint="cs"/>
          <w:rtl/>
        </w:rPr>
        <w:t xml:space="preserve"> נסמן קו תחתי.</w:t>
      </w:r>
    </w:p>
    <w:p w14:paraId="347ED732" w14:textId="14BCC0E0" w:rsidR="006372AE" w:rsidRDefault="006372AE" w:rsidP="00F27170">
      <w:pPr>
        <w:rPr>
          <w:rFonts w:cs="Arial" w:hint="cs"/>
          <w:rtl/>
        </w:rPr>
      </w:pPr>
      <w:r>
        <w:rPr>
          <w:rFonts w:cs="Arial" w:hint="cs"/>
          <w:rtl/>
        </w:rPr>
        <w:t xml:space="preserve">אם העמודה היא </w:t>
      </w:r>
      <w:r>
        <w:rPr>
          <w:rFonts w:cs="Arial"/>
        </w:rPr>
        <w:t xml:space="preserve">UNIQE </w:t>
      </w:r>
      <w:r>
        <w:rPr>
          <w:rFonts w:cs="Arial" w:hint="cs"/>
          <w:rtl/>
        </w:rPr>
        <w:t xml:space="preserve"> אך לא </w:t>
      </w:r>
      <w:r>
        <w:rPr>
          <w:rFonts w:cs="Arial"/>
        </w:rPr>
        <w:t>PK</w:t>
      </w:r>
      <w:r>
        <w:rPr>
          <w:rFonts w:cs="Arial" w:hint="cs"/>
          <w:rtl/>
        </w:rPr>
        <w:t xml:space="preserve"> נסמן אותה כמפתח משני.</w:t>
      </w:r>
    </w:p>
    <w:p w14:paraId="4EBAF438" w14:textId="77777777" w:rsidR="00F27170" w:rsidRDefault="00F27170" w:rsidP="00F27170">
      <w:pPr>
        <w:rPr>
          <w:rFonts w:cs="Arial" w:hint="cs"/>
          <w:rtl/>
        </w:rPr>
      </w:pPr>
    </w:p>
    <w:p w14:paraId="0A67A45F" w14:textId="77777777" w:rsidR="00F27170" w:rsidRDefault="00F27170" w:rsidP="00F27170">
      <w:pPr>
        <w:rPr>
          <w:rFonts w:cs="Arial"/>
          <w:rtl/>
        </w:rPr>
      </w:pPr>
    </w:p>
    <w:p w14:paraId="71A0B361" w14:textId="77777777" w:rsidR="00F27170" w:rsidRDefault="00F27170" w:rsidP="00F27170">
      <w:pPr>
        <w:rPr>
          <w:rFonts w:cs="Arial" w:hint="cs"/>
          <w:rtl/>
        </w:rPr>
      </w:pPr>
    </w:p>
    <w:p w14:paraId="70B782A7" w14:textId="1357EAE4" w:rsidR="0099158A" w:rsidRDefault="007F2C9B" w:rsidP="007F2C9B">
      <w:r>
        <w:rPr>
          <w:rFonts w:cs="Arial"/>
          <w:rtl/>
        </w:rPr>
        <w:tab/>
      </w:r>
    </w:p>
    <w:sectPr w:rsidR="0099158A" w:rsidSect="009915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C9B"/>
    <w:rsid w:val="006372AE"/>
    <w:rsid w:val="007B2C98"/>
    <w:rsid w:val="007F2C9B"/>
    <w:rsid w:val="007F3810"/>
    <w:rsid w:val="0099158A"/>
    <w:rsid w:val="00B93352"/>
    <w:rsid w:val="00F27170"/>
    <w:rsid w:val="00F9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C053"/>
  <w15:chartTrackingRefBased/>
  <w15:docId w15:val="{296D7AD7-0E99-41C8-B41A-FEDE421F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717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F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F2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F2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F2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F2C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F2C9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F2C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F2C9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F2C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F2C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F2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F2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F2C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C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C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F2C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133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שירה שובל</dc:creator>
  <cp:keywords/>
  <dc:description/>
  <cp:lastModifiedBy>שירה שובל</cp:lastModifiedBy>
  <cp:revision>2</cp:revision>
  <dcterms:created xsi:type="dcterms:W3CDTF">2026-05-12T09:22:00Z</dcterms:created>
  <dcterms:modified xsi:type="dcterms:W3CDTF">2026-05-12T10:29:00Z</dcterms:modified>
</cp:coreProperties>
</file>