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0CE2" w14:textId="45EF024E" w:rsidR="00593247" w:rsidRDefault="00593247" w:rsidP="00593247">
      <w:pPr>
        <w:pStyle w:val="Ttulo"/>
        <w:jc w:val="center"/>
      </w:pPr>
      <w:r>
        <w:t>Práctica 1 de Argumentación Computacional</w:t>
      </w:r>
    </w:p>
    <w:p w14:paraId="5E3B6C3C" w14:textId="4FD6BF03" w:rsidR="00593247" w:rsidRPr="00593247" w:rsidRDefault="00593247" w:rsidP="00593247">
      <w:pPr>
        <w:pStyle w:val="Subttulo"/>
        <w:jc w:val="center"/>
      </w:pPr>
      <w:r>
        <w:t>Iñaki Diez Lambies</w:t>
      </w:r>
      <w:r w:rsidR="00694421">
        <w:t xml:space="preserve"> y Juan Alejandro </w:t>
      </w:r>
      <w:proofErr w:type="spellStart"/>
      <w:r w:rsidR="00694421">
        <w:t>Furió</w:t>
      </w:r>
      <w:proofErr w:type="spellEnd"/>
      <w:r w:rsidR="00694421">
        <w:t xml:space="preserve"> Agustí</w:t>
      </w:r>
    </w:p>
    <w:p w14:paraId="6C7F02B9" w14:textId="70C946DA" w:rsidR="00593247" w:rsidRDefault="00593247" w:rsidP="00593247">
      <w:pPr>
        <w:jc w:val="both"/>
      </w:pPr>
      <w:r>
        <w:t>Este documento resume el proceso y los resultados obtenidos al analizar el acuerdo entre distintos anotadores en la identificación y clasificación de Unidades de Argumentación Discursiva (</w:t>
      </w:r>
      <w:proofErr w:type="spellStart"/>
      <w:r>
        <w:t>ADUs</w:t>
      </w:r>
      <w:proofErr w:type="spellEnd"/>
      <w:r>
        <w:t>) y sus relaciones en un texto sobre el cambio horario. El objetivo es evaluar la consistencia de las anotaciones a través de métricas de Inter-</w:t>
      </w:r>
      <w:proofErr w:type="spellStart"/>
      <w:r>
        <w:t>Annotator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(IAA), específicamente </w:t>
      </w:r>
      <w:proofErr w:type="spellStart"/>
      <w:r>
        <w:t>Cohen's</w:t>
      </w:r>
      <w:proofErr w:type="spellEnd"/>
      <w:r>
        <w:t xml:space="preserve"> Kappa.</w:t>
      </w:r>
    </w:p>
    <w:p w14:paraId="4FD50234" w14:textId="36DD006B" w:rsidR="00593247" w:rsidRDefault="00593247" w:rsidP="00593247">
      <w:pPr>
        <w:jc w:val="both"/>
      </w:pPr>
      <w:r>
        <w:t xml:space="preserve">Se obtuvieron los análisis disponibles en </w:t>
      </w:r>
      <w:proofErr w:type="spellStart"/>
      <w:r>
        <w:t>PoliformaT</w:t>
      </w:r>
      <w:proofErr w:type="spellEnd"/>
      <w:r>
        <w:t xml:space="preserve"> y se ejecutó el código realizado indicando la carpeta donde residían estos documentos en el código </w:t>
      </w:r>
      <w:proofErr w:type="spellStart"/>
      <w:r>
        <w:t>obtuviéndose</w:t>
      </w:r>
      <w:proofErr w:type="spellEnd"/>
      <w:r>
        <w:t xml:space="preserve"> así la salida que se puede apreciar en la </w:t>
      </w:r>
      <w:r>
        <w:fldChar w:fldCharType="begin"/>
      </w:r>
      <w:r>
        <w:instrText xml:space="preserve"> REF _Ref162988181 \h </w:instrText>
      </w:r>
      <w:r>
        <w:fldChar w:fldCharType="separate"/>
      </w:r>
      <w:r w:rsidR="00945203">
        <w:t xml:space="preserve">Ilustración </w:t>
      </w:r>
      <w:r w:rsidR="00945203">
        <w:rPr>
          <w:noProof/>
        </w:rPr>
        <w:t>1</w:t>
      </w:r>
      <w:r>
        <w:fldChar w:fldCharType="end"/>
      </w:r>
      <w:r>
        <w:t>.</w:t>
      </w:r>
    </w:p>
    <w:p w14:paraId="1C309D54" w14:textId="77777777" w:rsidR="00593247" w:rsidRDefault="00593247" w:rsidP="00593247">
      <w:pPr>
        <w:keepNext/>
        <w:jc w:val="center"/>
      </w:pPr>
      <w:r w:rsidRPr="00593247">
        <w:rPr>
          <w:noProof/>
        </w:rPr>
        <w:drawing>
          <wp:inline distT="0" distB="0" distL="0" distR="0" wp14:anchorId="7B027B5E" wp14:editId="617C18DB">
            <wp:extent cx="4468633" cy="1200709"/>
            <wp:effectExtent l="0" t="0" r="0" b="0"/>
            <wp:docPr id="1987098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845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489" cy="12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3C2" w14:textId="2C562804" w:rsidR="00593247" w:rsidRDefault="00593247" w:rsidP="00593247">
      <w:pPr>
        <w:pStyle w:val="Descripcin"/>
        <w:jc w:val="center"/>
      </w:pPr>
      <w:bookmarkStart w:id="0" w:name="_Ref16298818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5203">
        <w:rPr>
          <w:noProof/>
        </w:rPr>
        <w:t>1</w:t>
      </w:r>
      <w:r>
        <w:fldChar w:fldCharType="end"/>
      </w:r>
      <w:bookmarkEnd w:id="0"/>
      <w:r>
        <w:t xml:space="preserve"> - Resultados de ejecutar el código</w:t>
      </w:r>
    </w:p>
    <w:p w14:paraId="146B4835" w14:textId="77777777" w:rsidR="00593247" w:rsidRDefault="00593247" w:rsidP="00593247">
      <w:pPr>
        <w:jc w:val="both"/>
      </w:pPr>
      <w:r>
        <w:t xml:space="preserve">Los resultados indicaron valores negativos de </w:t>
      </w:r>
      <w:proofErr w:type="spellStart"/>
      <w:r>
        <w:t>Cohen's</w:t>
      </w:r>
      <w:proofErr w:type="spellEnd"/>
      <w:r>
        <w:t xml:space="preserve"> Kappa en todas las comparaciones entre anotadores, con un promedio de -0.4503. Estos valores negativos sugieren un acuerdo menor al azar entre los anotadores en la clasificación de las </w:t>
      </w:r>
      <w:proofErr w:type="spellStart"/>
      <w:r>
        <w:t>ADUs</w:t>
      </w:r>
      <w:proofErr w:type="spellEnd"/>
      <w:r>
        <w:t xml:space="preserve"> y sus relaciones, lo que destaca desafíos significativos en la consistencia de la anotación.</w:t>
      </w:r>
    </w:p>
    <w:p w14:paraId="54BA7CB4" w14:textId="5C7432AF" w:rsidR="00593247" w:rsidRDefault="00593247" w:rsidP="00593247">
      <w:pPr>
        <w:jc w:val="both"/>
      </w:pPr>
      <w:r>
        <w:t xml:space="preserve">La obtención de un bajo acuerdo </w:t>
      </w:r>
      <w:proofErr w:type="spellStart"/>
      <w:r>
        <w:t>inter-anotadores</w:t>
      </w:r>
      <w:proofErr w:type="spellEnd"/>
      <w:r>
        <w:t xml:space="preserve"> subraya la subjetividad inherente a la tarea de anotación y la necesidad de establecer guías claras y detalladas para mejorar la consistencia. Los resultados también resaltan la importancia de la capacitación de los anotadores y la posibilidad de revisar el marco de anotación utilizado para asegurar una interpretación uniforme de las </w:t>
      </w:r>
      <w:proofErr w:type="spellStart"/>
      <w:r>
        <w:t>ADUs</w:t>
      </w:r>
      <w:proofErr w:type="spellEnd"/>
      <w:r>
        <w:t xml:space="preserve"> y sus relaciones.</w:t>
      </w:r>
    </w:p>
    <w:p w14:paraId="30D34744" w14:textId="1518B8CC" w:rsidR="00130AC3" w:rsidRDefault="00593247" w:rsidP="00593247">
      <w:pPr>
        <w:jc w:val="both"/>
      </w:pPr>
      <w:r>
        <w:t xml:space="preserve">La evaluación del acuerdo </w:t>
      </w:r>
      <w:proofErr w:type="spellStart"/>
      <w:r>
        <w:t>inter-anotadores</w:t>
      </w:r>
      <w:proofErr w:type="spellEnd"/>
      <w:r>
        <w:t xml:space="preserve"> reveló desafíos significativos en alcanzar consistencia en la identificación de </w:t>
      </w:r>
      <w:proofErr w:type="spellStart"/>
      <w:r>
        <w:t>ADUs</w:t>
      </w:r>
      <w:proofErr w:type="spellEnd"/>
      <w:r>
        <w:t>, lo que implica la necesidad de mejorar las prácticas de anotación y revisar las directrices y el entrenamiento proporcionado a los anotadores ya que, sin unas claras, acaban por anotar de formas muy dispares.</w:t>
      </w:r>
    </w:p>
    <w:sectPr w:rsidR="00130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7"/>
    <w:rsid w:val="00130AC3"/>
    <w:rsid w:val="002F183F"/>
    <w:rsid w:val="00593247"/>
    <w:rsid w:val="00694421"/>
    <w:rsid w:val="007D306E"/>
    <w:rsid w:val="00865EB4"/>
    <w:rsid w:val="0094520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B580"/>
  <w15:chartTrackingRefBased/>
  <w15:docId w15:val="{946D8456-35A0-4654-AB61-18CCEB80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2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2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2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2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2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2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2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32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2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2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3247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9324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Diez</dc:creator>
  <cp:keywords/>
  <dc:description/>
  <cp:lastModifiedBy>Iñaki Diez Lambies</cp:lastModifiedBy>
  <cp:revision>4</cp:revision>
  <cp:lastPrinted>2024-04-28T19:12:00Z</cp:lastPrinted>
  <dcterms:created xsi:type="dcterms:W3CDTF">2024-04-02T20:05:00Z</dcterms:created>
  <dcterms:modified xsi:type="dcterms:W3CDTF">2024-04-28T19:12:00Z</dcterms:modified>
</cp:coreProperties>
</file>