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INFORME SOBRE EL CUMPLIMIENTO DEL OBJETIVO DE ESTABILIDAD PRESUPUESTARIA A FIN DE EJERCICIO.</w:t>
      </w:r>
    </w:p>
    <w:p/>
    <w:p>
      <w:r>
        <w:t>Entidad: PUENTE GENIL.</w:t>
      </w:r>
    </w:p>
    <w:p/>
    <w:p>
      <w:r>
        <w:t>0. Estructura del informe</w:t>
      </w:r>
    </w:p>
    <w:p/>
    <w:p>
      <w:r>
        <w:t>El presente informe se estructura en seis apartados, conforme al siguiente esquema:</w:t>
      </w:r>
    </w:p>
    <w:p/>
    <w:p>
      <w:r>
        <w:t>I. Objeto del informe: Define la finalidad del documento y el contexto en que se emite.</w:t>
      </w:r>
    </w:p>
    <w:p/>
    <w:p>
      <w:r>
        <w:t>II. Marco normativo de referencia: Recoge las disposiciones legales y criterios técnicos que sustentan el análisis.</w:t>
      </w:r>
    </w:p>
    <w:p/>
    <w:p>
      <w:r>
        <w:t>III. Metodología aplicada: Describe el enfoque técnico seguido para la evaluación, los escenarios contemplados y las hipótesis utilizadas.</w:t>
      </w:r>
    </w:p>
    <w:p/>
    <w:p>
      <w:r>
        <w:t>IV. Previsión de estabilidad presupuestaria a fin de ejercicio: Presenta los resultados de la estimación en tres escenarios de evolución del presupuesto.</w:t>
      </w:r>
    </w:p>
    <w:p/>
    <w:p>
      <w:r>
        <w:t>V. Conclusión técnica: Expone la valoración final sobre el cumplimiento o no del objetivo de estabilidad presupuestaria.</w:t>
      </w:r>
    </w:p>
    <w:p/>
    <w:p>
      <w:r>
        <w:t>VI. Firma del órgano de control: Recoge la fecha, el lugar de emisión y la identificación del responsable de la Intervención.</w:t>
      </w:r>
    </w:p>
    <w:p/>
    <w:p>
      <w:r>
        <w:t>Objeto del informe.</w:t>
      </w:r>
    </w:p>
    <w:p/>
    <w:p>
      <w:r>
        <w:t>El presente informe tiene por finalidad evaluar si, a la vista de la presente modificación presupuestaria, y del desarrollo actual y previsible de la ejecución del presupuesto de la entidad, se estima o no que se podrá cumplir con el objetivo de estabilidad presupuestaria al cierre del ejercicio, de conformidad con la normativa vigente en la materia.</w:t>
      </w:r>
    </w:p>
    <w:p/>
    <w:p>
      <w:r>
        <w:t>A tal efecto, se analizan tanto los efectos directos de la modificación presupuestaria propuesta, como el comportamiento acumulado de los ingresos y gastos no financieros (capítulos 1 a 7) a la fecha del informe.</w:t>
      </w:r>
    </w:p>
    <w:p/>
    <w:p>
      <w:r>
        <w:t>Esta evaluación se complementa con una proyección razonable de los mismos hasta el 31 de diciembre del ejercicio corriente, conforme a criterios técnicos consistentes con la evolución temporal de la ejecución presupuestaria y los factores que puedan afectarla.</w:t>
      </w:r>
    </w:p>
    <w:p/>
    <w:p>
      <w:r>
        <w:t>El análisis se desarrolla en términos del Sistema Europeo de Cuentas (SEC-2010), en línea con los criterios establecidos por la Ley Orgánica 2/2012, de Estabilidad Presupuestaria y Sostenibilidad Financiera, y las orientaciones metodológicas del Ministerio de Hacienda.</w:t>
      </w:r>
    </w:p>
    <w:p/>
    <w:p>
      <w:r>
        <w:t>Se presentan tres escenarios que permiten estimar la capacidad o necesidad de financiación esperada a fin de ejercicio, con base en hipótesis prudentes de ejecución.</w:t>
      </w:r>
    </w:p>
    <w:p/>
    <w:p>
      <w:r>
        <w:t>II. Marco normativo de referencia.</w:t>
      </w:r>
    </w:p>
    <w:p/>
    <w:p>
      <w:r>
        <w:t>La elaboración del presente informe encuentra su fundamento jurídico en el marco normativo aplicable al principio de estabilidad presupuestaria, tanto en el ámbito nacional como comunitario.</w:t>
      </w:r>
    </w:p>
    <w:p/>
    <w:p>
      <w:r>
        <w:t>En particular, se tiene en cuenta lo dispuesto en:</w:t>
      </w:r>
    </w:p>
    <w:p/>
    <w:p>
      <w:r>
        <w:t>La Ley Orgánica 2/2012, de 27 de abril, de Estabilidad Presupuestaria y Sostenibilidad Financiera, que establece en su artículo 11 que todas las Administraciones Públicas deben alcanzar una posición de equilibrio o superávit estructural, evaluada en términos de contabilidad nacional conforme al Sistema Europeo de Cuentas (SEC).</w:t>
      </w:r>
    </w:p>
    <w:p/>
    <w:p>
      <w:r>
        <w:t>El artículo 53 bis del Texto Refundido de la Ley Reguladora de las Haciendas Locales (TRLRHL), aprobado por Real Decreto Legislativo 2/2004, de 5 de marzo, que concreta la aplicación del principio de estabilidad presupuestaria en el ámbito local, exigiendo su verificación expresa en el contexto de cualquier modificación presupuestaria.</w:t>
      </w:r>
    </w:p>
    <w:p/>
    <w:p>
      <w:r>
        <w:t>Las orientaciones metodológicas del Ministerio de Hacienda, en particular las contenidas en la Nota de preguntas frecuentes sobre estabilidad presupuestaria publicada en marzo de 2025, que aclaran los criterios técnicos de aplicación en los procedimientos presupuestarios municipales.</w:t>
      </w:r>
    </w:p>
    <w:p/>
    <w:p>
      <w:r>
        <w:t>Asimismo, se aplica el criterio contable derivado del Sistema Europeo de Cuentas vigente (SEC-2010), que constituye el marco normativo de referencia a efectos de la evaluación del equilibrio presupuestario. Aunque se encuentra en desarrollo una nueva versión (SEC-2021), esta no ha sido aún formalmente adoptada ni aplicada a los efectos de consolidación fiscal y contabilidad nacional en el ámbito público, por lo que el análisis contenido en este informe se realiza íntegramente conforme al SEC-2010.</w:t>
      </w:r>
    </w:p>
    <w:p/>
    <w:p>
      <w:r>
        <w:t>Este conjunto normativo asegura la homogeneidad, transparencia y validez técnica del análisis efectuado en relación con el cumplimiento del principio de estabilidad presupuestaria.</w:t>
      </w:r>
    </w:p>
    <w:p/>
    <w:p>
      <w:r>
        <w:t>III. Metodología aplicada.</w:t>
      </w:r>
    </w:p>
    <w:p/>
    <w:p>
      <w:r>
        <w:t>Para la evaluación del cumplimiento del objetivo de estabilidad presupuestaria, se ha seguido una metodología de análisis basada en la ejecución presupuestaria real y en proyecciones razonables hasta el final del ejercicio.</w:t>
      </w:r>
    </w:p>
    <w:p/>
    <w:p>
      <w:r>
        <w:t>El ámbito de análisis se limita a los ingresos y gastos no financieros, es decir, los correspondientes a los capítulos 1 a 7 del presupuesto, conforme a los criterios del Sistema Europeo de Cuentas (SEC-2010). Se excluyen, por tanto, las operaciones financieras (capítulos 8 y 9) al no tener incidencia en la capacidad o necesidad de financiación en términos de contabilidad nacional.</w:t>
      </w:r>
    </w:p>
    <w:p/>
    <w:p>
      <w:r>
        <w:t>El informe contempla tres escenarios de estimación:</w:t>
      </w:r>
    </w:p>
    <w:p/>
    <w:p>
      <w:r>
        <w:t>Escenario A – Datos reales a fecha actual:</w:t>
      </w:r>
    </w:p>
    <w:p/>
    <w:p>
      <w:r>
        <w:t>Basado en los derechos y obligaciones reconocidos netos acumulados hasta la fecha del informe.</w:t>
      </w:r>
    </w:p>
    <w:p/>
    <w:p>
      <w:r>
        <w:t>Escenario B – Ingresos proyectados al [PORCENTAJE] por ciento:</w:t>
      </w:r>
    </w:p>
    <w:p/>
    <w:p>
      <w:r>
        <w:t>Considera que los ingresos no financieros alcanzarán el referido tanto por ciento de las previsiones iniciales, ajustado según el mes en curso, manteniendo constante el nivel de ejecución del gasto.</w:t>
      </w:r>
    </w:p>
    <w:p/>
    <w:p>
      <w:r>
        <w:t>Escenario C – Proyección completa a fin de ejercicio:</w:t>
      </w:r>
    </w:p>
    <w:p/>
    <w:p>
      <w:r>
        <w:t>Aplica un porcentaje referido sobre las previsiones iniciales de ingreso y una proyección lineal de los gastos hasta final de año, calculada en función del ritmo de ejecución acumulado.</w:t>
      </w:r>
    </w:p>
    <w:p/>
    <w:p>
      <w:r>
        <w:t>Estos escenarios se calculan automáticamente mediante un aplicativo de análisis presupuestario que opera sobre los datos del estado de ejecución, incorporando tanto los derechos y obligaciones reconocidos netos como las previsiones y créditos iniciales, lo que garantiza una estimación objetiva y trazable.</w:t>
      </w:r>
    </w:p>
    <w:p/>
    <w:p>
      <w:r>
        <w:t>Los resultados obtenidos permiten estimar el saldo presupuestario previsto a fin de ejercicio en términos de contabilidad nacional, sirviendo de base para valorar si existe una capacidad o necesidad de financiación.</w:t>
      </w:r>
    </w:p>
    <w:p/>
    <w:p>
      <w:r>
        <w:t>### IV. Previsión de Estabilidad Presupuestaria a Fin de Ejercicio</w:t>
      </w:r>
    </w:p>
    <w:p/>
    <w:p>
      <w:r>
        <w:t>La estimación de la estabilidad presupuestaria de la Entidad de Puente Genil al cierre del ejercicio se ha realizado bajo tres escenarios diferentes, reflejando diversas condiciones de ingresos y gastos según la evolución previsible de la ejecución presupuestaria. A continuación, se presentan los detalles de cada escenario:</w:t>
      </w:r>
    </w:p>
    <w:p/>
    <w:p>
      <w:r>
        <w:t>1. **Escenario A – Datos Reales a Fecha Actual:**</w:t>
      </w:r>
    </w:p>
    <w:p>
      <w:r>
        <w:t>- **Ingresos (DRNs) ejecutados:** 5,982,579.81 €</w:t>
      </w:r>
    </w:p>
    <w:p>
      <w:r>
        <w:t>- **Gastos (ORNs) ejecutados:** 7,789,227.68 €</w:t>
      </w:r>
    </w:p>
    <w:p>
      <w:r>
        <w:t>- **Saldo Actual:** -1,806,647.87 €</w:t>
      </w:r>
    </w:p>
    <w:p/>
    <w:p>
      <w:r>
        <w:t>Este escenario muestra un déficit actual basado en los ingresos y gastos ejecutados hasta la fecha, indicando un desbalance presupuestario que necesita ser abordado.</w:t>
      </w:r>
    </w:p>
    <w:p/>
    <w:p>
      <w:r>
        <w:t>2. **Escenario B – Ingresos Proyectados al Bajo:**</w:t>
      </w:r>
    </w:p>
    <w:p>
      <w:r>
        <w:t>- **Previsión de Ingresos:** 27,602,326.88 €</w:t>
      </w:r>
    </w:p>
    <w:p/>
    <w:p>
      <w:r>
        <w:t>Al proyectar los ingresos al nivel más bajo dentro de las expectativas razonables, este escenario predice una situación desafiante en la que la entidad podría enfrentarse a dificultades para cumplir con el objetivo de estabilidad presupuestaria, a menos que se realicen ajustes significativos en los gastos.</w:t>
      </w:r>
    </w:p>
    <w:p/>
    <w:p>
      <w:r>
        <w:t>3. **Escenario C – Proyección Completa a Fin de Ejercicio:**</w:t>
      </w:r>
    </w:p>
    <w:p>
      <w:r>
        <w:t>- **Previsión de Ingresos Alta:** 32,032,184.60 €</w:t>
      </w:r>
    </w:p>
    <w:p/>
    <w:p>
      <w:r>
        <w:t>Este escenario es el más optimista, proyectando que la entidad alcanzará un nivel de ingresos superior a las previsiones iniciales, lo cual podría no solo equilibrar el presupuesto sino también generar un superávit, ayudando a cumplir con el objetivo de estabilidad.</w:t>
      </w:r>
    </w:p>
    <w:p/>
    <w:p>
      <w:r>
        <w:t>### V. Conclusión Técnica</w:t>
      </w:r>
    </w:p>
    <w:p/>
    <w:p>
      <w:r>
        <w:t>Considerando los datos analizados y los escenarios proyectados, la capacidad de la Entidad de Puente Genil para cumplir con el objetivo de estabilidad presupuestaria al final del ejercicio depende críticamente de la evolución de sus ingresos y gastos. Actualmente, el escenario de datos reales muestra un déficit, lo que requiere atención inmediata para evitar desviaciones mayores al cierre del año.</w:t>
      </w:r>
    </w:p>
    <w:p/>
    <w:p>
      <w:r>
        <w:t>El escenario de ingresos bajos presenta un riesgo significativo de no cumplimiento del objetivo de estabilidad presupuestaria, sugiriendo la necesidad de implementar medidas de contención de gastos y/o incremento de ingresos para revertir la tendencia actual.</w:t>
      </w:r>
    </w:p>
    <w:p/>
    <w:p>
      <w:r>
        <w:t>Por otro lado, el escenario de ingresos altos ofrece una perspectiva favorable, en la cual la entidad no solo cumpliría con las metas de estabilidad sino que también podría mejorar su posición financiera general. Este escenario debe ser considerado como un objetivo alcanzable, con la implementación de estrategias efectivas para maximizar los ingresos y optimizar los gastos.</w:t>
      </w:r>
    </w:p>
    <w:p/>
    <w:p>
      <w:r>
        <w:t>En conclusión, se recomienda una monitorización continua y adaptativa de la ejecución presupuestaria, junto con la adopción de políticas financieras prudentes que aseguren el cumplimiento de los objetivos de estabilidad presupuestaria establecidos por la ley. La valoración final dependerá significativamente de cómo se manejen los desafíos y oportunidades en los meses restantes del ejercicio fiscal.</w:t>
      </w:r>
    </w:p>
    <w:p/>
    <w:p/>
    <w:p>
      <w:r>
        <w:t>En virtud de lo expuesto, se emite el presente informe en ejercicio de las funciones de control y supervisión del cumplimiento de las reglas fiscales asignadas a la Intervención municipal.</w:t>
      </w:r>
    </w:p>
    <w:p/>
    <w:p>
      <w:r>
        <w:t>El Interventor.</w:t>
      </w:r>
    </w:p>
    <w:p/>
    <w:p>
      <w:r>
        <w:t>A la fecha de la firma electrónica.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