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0D1F4" w14:textId="027EECF2" w:rsidR="006A31AE" w:rsidRPr="00151C17" w:rsidRDefault="006A31AE" w:rsidP="00151C17">
      <w:pPr>
        <w:jc w:val="center"/>
        <w:rPr>
          <w:rStyle w:val="Referenciaintensa"/>
          <w:rFonts w:ascii="Arial" w:hAnsi="Arial" w:cs="Arial"/>
          <w:color w:val="auto"/>
          <w:sz w:val="24"/>
          <w:szCs w:val="24"/>
        </w:rPr>
      </w:pPr>
      <w:r>
        <w:t>Informe de Intervención sobre el Cumplimiento de Reglas Fiscales en la Liquidación</w:t>
      </w:r>
    </w:p>
    <w:p w14:paraId="1A234068" w14:textId="77777777" w:rsidR="006A31AE" w:rsidRPr="00151C17" w:rsidRDefault="006A31AE" w:rsidP="00151C17">
      <w:pPr>
        <w:jc w:val="both"/>
        <w:rPr>
          <w:rStyle w:val="Referenciaintensa"/>
          <w:rFonts w:ascii="Arial" w:hAnsi="Arial" w:cs="Arial"/>
          <w:color w:val="auto"/>
          <w:sz w:val="24"/>
          <w:szCs w:val="24"/>
        </w:rPr>
      </w:pPr>
    </w:p>
    <w:p w14:paraId="48ED05B2" w14:textId="77777777" w:rsidR="003A1D4E" w:rsidRPr="00151C17" w:rsidRDefault="003A1D4E" w:rsidP="00151C17">
      <w:pPr>
        <w:jc w:val="both"/>
        <w:rPr>
          <w:rStyle w:val="Referenciaintensa"/>
          <w:rFonts w:ascii="Arial" w:hAnsi="Arial" w:cs="Arial"/>
          <w:color w:val="auto"/>
          <w:sz w:val="24"/>
          <w:szCs w:val="24"/>
        </w:rPr>
      </w:pPr>
    </w:p>
    <w:p w14:paraId="4F8AB8C7" w14:textId="77777777" w:rsidR="00366FB0" w:rsidRPr="00151C17" w:rsidRDefault="00366FB0" w:rsidP="00151C17">
      <w:pPr>
        <w:jc w:val="both"/>
        <w:rPr>
          <w:rStyle w:val="Referenciaintensa"/>
          <w:rFonts w:ascii="Arial" w:hAnsi="Arial" w:cs="Arial"/>
          <w:color w:val="auto"/>
          <w:sz w:val="24"/>
          <w:szCs w:val="24"/>
        </w:rPr>
      </w:pPr>
    </w:p>
    <w:p w14:paraId="5CD4DBDB" w14:textId="3ACC5B75" w:rsidR="001C49E1" w:rsidRPr="00151C17" w:rsidRDefault="006940D9" w:rsidP="00151C17">
      <w:pPr>
        <w:jc w:val="both"/>
        <w:rPr>
          <w:rFonts w:ascii="Arial" w:hAnsi="Arial" w:cs="Arial"/>
          <w:sz w:val="24"/>
          <w:szCs w:val="24"/>
        </w:rPr>
      </w:pPr>
      <w:r>
        <w:t>1) Necesidad de Informe de evaluación de las Reglas Fiscales.</w:t>
      </w:r>
    </w:p>
    <w:p w14:paraId="34145C7D" w14:textId="77777777" w:rsidR="001C49E1" w:rsidRPr="00151C17" w:rsidRDefault="001C49E1" w:rsidP="00151C17">
      <w:pPr>
        <w:jc w:val="both"/>
        <w:rPr>
          <w:rFonts w:ascii="Arial" w:hAnsi="Arial" w:cs="Arial"/>
          <w:sz w:val="24"/>
          <w:szCs w:val="24"/>
        </w:rPr>
      </w:pPr>
    </w:p>
    <w:p w14:paraId="775B014F" w14:textId="77777777" w:rsidR="00366FB0" w:rsidRPr="00151C17" w:rsidRDefault="006A31AE" w:rsidP="00151C17">
      <w:pPr>
        <w:jc w:val="both"/>
        <w:rPr>
          <w:rFonts w:ascii="Arial" w:hAnsi="Arial" w:cs="Arial"/>
          <w:sz w:val="24"/>
          <w:szCs w:val="24"/>
        </w:rPr>
      </w:pPr>
      <w:r>
        <w:t xml:space="preserve">La Ley Orgánica 2/2012, de 27 de abril, de Estabilidad Presupuestaria y Sostenibilidad Financiera establece entre sus objetivos garantizar la estabilidad presupuestaria y sostenibilidad financiera de todas las Administraciones Públicas. </w:t>
      </w:r>
    </w:p>
    <w:p w14:paraId="48F8ED5A" w14:textId="77777777" w:rsidR="00366FB0" w:rsidRPr="00151C17" w:rsidRDefault="00366FB0" w:rsidP="00151C17">
      <w:pPr>
        <w:jc w:val="both"/>
        <w:rPr>
          <w:rFonts w:ascii="Arial" w:hAnsi="Arial" w:cs="Arial"/>
          <w:sz w:val="24"/>
          <w:szCs w:val="24"/>
        </w:rPr>
      </w:pPr>
    </w:p>
    <w:p w14:paraId="556A8330" w14:textId="794E394B" w:rsidR="006A31AE" w:rsidRPr="00151C17" w:rsidRDefault="006A31AE" w:rsidP="00151C17">
      <w:pPr>
        <w:jc w:val="both"/>
        <w:rPr>
          <w:rFonts w:ascii="Arial" w:hAnsi="Arial" w:cs="Arial"/>
          <w:sz w:val="24"/>
          <w:szCs w:val="24"/>
        </w:rPr>
      </w:pPr>
      <w:r>
        <w:t xml:space="preserve">Por ello la liquidación de los Presupuestos de las Entidades Locales deben realizarse bajo el cumplimiento de las tres reglas fiscales: </w:t>
      </w:r>
    </w:p>
    <w:p w14:paraId="504179D7" w14:textId="77777777" w:rsidR="00366FB0" w:rsidRPr="00151C17" w:rsidRDefault="00366FB0" w:rsidP="00151C17">
      <w:pPr>
        <w:jc w:val="both"/>
        <w:rPr>
          <w:rFonts w:ascii="Arial" w:hAnsi="Arial" w:cs="Arial"/>
          <w:sz w:val="24"/>
          <w:szCs w:val="24"/>
        </w:rPr>
      </w:pPr>
    </w:p>
    <w:p w14:paraId="7237A51F" w14:textId="77777777" w:rsidR="006A31AE" w:rsidRPr="00151C17" w:rsidRDefault="006A31AE" w:rsidP="00151C17">
      <w:pPr>
        <w:jc w:val="both"/>
        <w:rPr>
          <w:rFonts w:ascii="Arial" w:hAnsi="Arial" w:cs="Arial"/>
          <w:sz w:val="24"/>
          <w:szCs w:val="24"/>
        </w:rPr>
      </w:pPr>
      <w:r>
        <w:t xml:space="preserve">-Estabilidad presupuestaria. </w:t>
      </w:r>
    </w:p>
    <w:p w14:paraId="5BC68A8D" w14:textId="77777777" w:rsidR="006A31AE" w:rsidRPr="00151C17" w:rsidRDefault="006A31AE" w:rsidP="00151C17">
      <w:pPr>
        <w:jc w:val="both"/>
        <w:rPr>
          <w:rFonts w:ascii="Arial" w:hAnsi="Arial" w:cs="Arial"/>
          <w:sz w:val="24"/>
          <w:szCs w:val="24"/>
        </w:rPr>
      </w:pPr>
      <w:r>
        <w:t>-Regla del gasto.</w:t>
      </w:r>
    </w:p>
    <w:p w14:paraId="6ABE1976" w14:textId="77777777" w:rsidR="006A31AE" w:rsidRPr="00151C17" w:rsidRDefault="006A31AE" w:rsidP="00151C17">
      <w:pPr>
        <w:jc w:val="both"/>
        <w:rPr>
          <w:rFonts w:ascii="Arial" w:hAnsi="Arial" w:cs="Arial"/>
          <w:sz w:val="24"/>
          <w:szCs w:val="24"/>
        </w:rPr>
      </w:pPr>
      <w:r>
        <w:t>-Deuda pública.</w:t>
      </w:r>
    </w:p>
    <w:p w14:paraId="556CD765" w14:textId="77777777" w:rsidR="006A31AE" w:rsidRPr="00151C17" w:rsidRDefault="006A31AE" w:rsidP="00151C17">
      <w:pPr>
        <w:jc w:val="both"/>
        <w:rPr>
          <w:rFonts w:ascii="Arial" w:hAnsi="Arial" w:cs="Arial"/>
          <w:sz w:val="24"/>
          <w:szCs w:val="24"/>
        </w:rPr>
      </w:pPr>
    </w:p>
    <w:p w14:paraId="3522CB19" w14:textId="77777777" w:rsidR="001C49E1" w:rsidRPr="00151C17" w:rsidRDefault="001C49E1" w:rsidP="00151C17">
      <w:pPr>
        <w:jc w:val="both"/>
        <w:rPr>
          <w:rFonts w:ascii="Arial" w:hAnsi="Arial" w:cs="Arial"/>
          <w:sz w:val="24"/>
          <w:szCs w:val="24"/>
        </w:rPr>
      </w:pPr>
    </w:p>
    <w:p w14:paraId="4B901369" w14:textId="58B5E850" w:rsidR="006A31AE" w:rsidRPr="00151C17" w:rsidRDefault="006940D9" w:rsidP="00151C17">
      <w:pPr>
        <w:jc w:val="both"/>
        <w:rPr>
          <w:rFonts w:ascii="Arial" w:hAnsi="Arial" w:cs="Arial"/>
          <w:sz w:val="24"/>
          <w:szCs w:val="24"/>
        </w:rPr>
      </w:pPr>
      <w:r>
        <w:t>2) Legislación aplicable.</w:t>
      </w:r>
    </w:p>
    <w:p w14:paraId="262FAA78" w14:textId="77777777" w:rsidR="001C49E1" w:rsidRPr="00151C17" w:rsidRDefault="001C49E1" w:rsidP="00151C17">
      <w:pPr>
        <w:jc w:val="both"/>
        <w:rPr>
          <w:rFonts w:ascii="Arial" w:hAnsi="Arial" w:cs="Arial"/>
          <w:sz w:val="24"/>
          <w:szCs w:val="24"/>
        </w:rPr>
      </w:pPr>
    </w:p>
    <w:p w14:paraId="71457530" w14:textId="77777777" w:rsidR="006A31AE" w:rsidRPr="00151C17" w:rsidRDefault="006A31AE" w:rsidP="00151C17">
      <w:pPr>
        <w:jc w:val="both"/>
        <w:rPr>
          <w:rFonts w:ascii="Arial" w:hAnsi="Arial" w:cs="Arial"/>
          <w:sz w:val="24"/>
          <w:szCs w:val="24"/>
        </w:rPr>
      </w:pPr>
      <w:r>
        <w:t>Los artículos 3, 4 y 8 de la Ley Orgánica 2/2012, de 27 de abril, de Estabilidad Presupuestaria y Sostenibilidad Financiera.</w:t>
      </w:r>
    </w:p>
    <w:p w14:paraId="44658F79" w14:textId="77777777" w:rsidR="00366FB0" w:rsidRPr="00151C17" w:rsidRDefault="00366FB0" w:rsidP="00151C17">
      <w:pPr>
        <w:jc w:val="both"/>
        <w:rPr>
          <w:rFonts w:ascii="Arial" w:hAnsi="Arial" w:cs="Arial"/>
          <w:sz w:val="24"/>
          <w:szCs w:val="24"/>
        </w:rPr>
      </w:pPr>
    </w:p>
    <w:p w14:paraId="10ADAEAC" w14:textId="77777777" w:rsidR="006A31AE" w:rsidRPr="00151C17" w:rsidRDefault="006A31AE" w:rsidP="00151C17">
      <w:pPr>
        <w:jc w:val="both"/>
        <w:rPr>
          <w:rFonts w:ascii="Arial" w:hAnsi="Arial" w:cs="Arial"/>
          <w:sz w:val="24"/>
          <w:szCs w:val="24"/>
        </w:rPr>
      </w:pPr>
      <w:r>
        <w:t>El artículo 16.2 del Real Decreto 1463/2007, de 2 de noviembre, por el que se aprueba el Reglamento de Desarrollo de la Ley 18/2001, de 12 de noviembre, de Estabilidad Presupuestaria, en su Aplicación a las Entidades Locales.</w:t>
      </w:r>
    </w:p>
    <w:p w14:paraId="6D919EB1" w14:textId="77777777" w:rsidR="00366FB0" w:rsidRPr="00151C17" w:rsidRDefault="00366FB0" w:rsidP="00151C17">
      <w:pPr>
        <w:jc w:val="both"/>
        <w:rPr>
          <w:rFonts w:ascii="Arial" w:hAnsi="Arial" w:cs="Arial"/>
          <w:sz w:val="24"/>
          <w:szCs w:val="24"/>
        </w:rPr>
      </w:pPr>
    </w:p>
    <w:p w14:paraId="52E6B72D" w14:textId="77777777" w:rsidR="006A31AE" w:rsidRPr="00151C17" w:rsidRDefault="006A31AE" w:rsidP="00151C17">
      <w:pPr>
        <w:jc w:val="both"/>
        <w:rPr>
          <w:rFonts w:ascii="Arial" w:hAnsi="Arial" w:cs="Arial"/>
          <w:sz w:val="24"/>
          <w:szCs w:val="24"/>
        </w:rPr>
      </w:pPr>
      <w:r>
        <w:t>La Disposición Final 31ª de la Ley 17/2012, de 27 de diciembre, de presupuestos generales del Estado para el año 2013.</w:t>
      </w:r>
    </w:p>
    <w:p w14:paraId="56D0534F" w14:textId="77777777" w:rsidR="00366FB0" w:rsidRPr="00151C17" w:rsidRDefault="00366FB0" w:rsidP="00151C17">
      <w:pPr>
        <w:jc w:val="both"/>
        <w:rPr>
          <w:rFonts w:ascii="Arial" w:hAnsi="Arial" w:cs="Arial"/>
          <w:sz w:val="24"/>
          <w:szCs w:val="24"/>
        </w:rPr>
      </w:pPr>
    </w:p>
    <w:p w14:paraId="780E11FC" w14:textId="77777777" w:rsidR="006A31AE" w:rsidRPr="00151C17" w:rsidRDefault="006A31AE" w:rsidP="00151C17">
      <w:pPr>
        <w:jc w:val="both"/>
        <w:rPr>
          <w:rFonts w:ascii="Arial" w:hAnsi="Arial" w:cs="Arial"/>
          <w:sz w:val="24"/>
          <w:szCs w:val="24"/>
        </w:rPr>
      </w:pPr>
      <w:r>
        <w:t>El Reglamento (UE) Nº 549/2013 del Parlamento Europeo y del Consejo, de 21 de mayo de 2013, relativo al Sistema Europeo de Cuentas Nacionales y Regionales de la Unión Europea (SEC-10).</w:t>
      </w:r>
    </w:p>
    <w:p w14:paraId="0302E46F" w14:textId="77777777" w:rsidR="00366FB0" w:rsidRPr="00151C17" w:rsidRDefault="00366FB0" w:rsidP="00151C17">
      <w:pPr>
        <w:jc w:val="both"/>
        <w:rPr>
          <w:rFonts w:ascii="Arial" w:hAnsi="Arial" w:cs="Arial"/>
          <w:sz w:val="24"/>
          <w:szCs w:val="24"/>
        </w:rPr>
      </w:pPr>
    </w:p>
    <w:p w14:paraId="59756F76" w14:textId="0DFF2205" w:rsidR="006A31AE" w:rsidRPr="00151C17" w:rsidRDefault="006A31AE" w:rsidP="00151C17">
      <w:pPr>
        <w:jc w:val="both"/>
        <w:rPr>
          <w:rFonts w:ascii="Arial" w:hAnsi="Arial" w:cs="Arial"/>
          <w:sz w:val="24"/>
          <w:szCs w:val="24"/>
        </w:rPr>
      </w:pPr>
      <w:r>
        <w:t xml:space="preserve">Los artículos </w:t>
      </w:r>
      <w:proofErr w:type="spellStart"/>
      <w:r>
        <w:t>4.1.b</w:t>
      </w:r>
      <w:proofErr w:type="spellEnd"/>
      <w:r>
        <w:t xml:space="preserve">, </w:t>
      </w:r>
      <w:proofErr w:type="spellStart"/>
      <w:r>
        <w:t>15.3.c</w:t>
      </w:r>
      <w:proofErr w:type="spellEnd"/>
      <w:r>
        <w:t xml:space="preserve">, </w:t>
      </w:r>
      <w:proofErr w:type="spellStart"/>
      <w:r>
        <w:t>15.4.e</w:t>
      </w:r>
      <w:proofErr w:type="spellEnd"/>
      <w:r>
        <w:t xml:space="preserve">, de la Orden </w:t>
      </w:r>
      <w:proofErr w:type="spellStart"/>
      <w:r>
        <w:t>HAP</w:t>
      </w:r>
      <w:proofErr w:type="spellEnd"/>
      <w:r>
        <w:t>/2105/2012, de 1 de octubre, por la que se desarrollan las obligaciones de suministro de información previstas en la Ley Orgánica 2/2012, de 27 de abril, de Estabilidad Presupuestaria y Sostenibilidad Financiera.</w:t>
      </w:r>
    </w:p>
    <w:p w14:paraId="4620D950" w14:textId="77777777" w:rsidR="007B0A6D" w:rsidRDefault="007B0A6D" w:rsidP="00151C17">
      <w:pPr>
        <w:jc w:val="both"/>
        <w:rPr>
          <w:rFonts w:ascii="Arial" w:hAnsi="Arial" w:cs="Arial"/>
          <w:sz w:val="24"/>
          <w:szCs w:val="24"/>
        </w:rPr>
      </w:pPr>
    </w:p>
    <w:p w14:paraId="6D6A7B5B" w14:textId="77777777" w:rsidR="00FA010A" w:rsidRPr="00151C17" w:rsidRDefault="00FA010A" w:rsidP="00151C17">
      <w:pPr>
        <w:jc w:val="both"/>
        <w:rPr>
          <w:rFonts w:ascii="Arial" w:hAnsi="Arial" w:cs="Arial"/>
          <w:sz w:val="24"/>
          <w:szCs w:val="24"/>
        </w:rPr>
      </w:pPr>
    </w:p>
    <w:p w14:paraId="7985029D" w14:textId="593B1541" w:rsidR="007B0A6D" w:rsidRPr="00151C17" w:rsidRDefault="006940D9" w:rsidP="00151C17">
      <w:pPr>
        <w:jc w:val="both"/>
        <w:rPr>
          <w:rFonts w:ascii="Arial" w:hAnsi="Arial" w:cs="Arial"/>
          <w:sz w:val="24"/>
          <w:szCs w:val="24"/>
        </w:rPr>
      </w:pPr>
      <w:r>
        <w:t>3) Entidades que forma el Perímetro de Consolidación.</w:t>
      </w:r>
    </w:p>
    <w:p w14:paraId="7EC23E29" w14:textId="77777777" w:rsidR="007B0A6D" w:rsidRPr="00151C17" w:rsidRDefault="007B0A6D" w:rsidP="00151C17">
      <w:pPr>
        <w:jc w:val="both"/>
        <w:rPr>
          <w:rFonts w:ascii="Arial" w:hAnsi="Arial" w:cs="Arial"/>
          <w:sz w:val="24"/>
          <w:szCs w:val="24"/>
        </w:rPr>
      </w:pPr>
    </w:p>
    <w:p w14:paraId="37F884C8" w14:textId="5FB405F7" w:rsidR="007B0A6D" w:rsidRPr="00151C17" w:rsidRDefault="007B0A6D" w:rsidP="00151C17">
      <w:pPr>
        <w:jc w:val="both"/>
        <w:rPr>
          <w:rFonts w:ascii="Arial" w:hAnsi="Arial" w:cs="Arial"/>
          <w:sz w:val="24"/>
          <w:szCs w:val="24"/>
        </w:rPr>
      </w:pPr>
      <w:r>
        <w:t xml:space="preserve">El perímetro de consolidación de este Ayuntamiento está conformado por las entidades: </w:t>
      </w:r>
      <w:r w:rsidR="00D85547" w:rsidRPr="00D85547">
        <w:t>«</w:t>
      </w:r>
      <w:r>
        <w:t xml:space="preserve">Informe </w:t>
      </w:r>
      <w:proofErr w:type="spellStart"/>
      <w:r>
        <w:t>T2</w:t>
      </w:r>
      <w:proofErr w:type="spellEnd"/>
      <w:r w:rsidR="00D85547" w:rsidRPr="00D85547">
        <w:t>»</w:t>
      </w:r>
      <w:r>
        <w:t xml:space="preserve">. </w:t>
      </w:r>
    </w:p>
    <w:p w14:paraId="3CB5A493" w14:textId="77777777" w:rsidR="007B0A6D" w:rsidRPr="00151C17" w:rsidRDefault="007B0A6D" w:rsidP="00151C17">
      <w:pPr>
        <w:jc w:val="both"/>
        <w:rPr>
          <w:rFonts w:ascii="Arial" w:hAnsi="Arial" w:cs="Arial"/>
          <w:sz w:val="24"/>
          <w:szCs w:val="24"/>
        </w:rPr>
      </w:pPr>
    </w:p>
    <w:p w14:paraId="7CD7B848" w14:textId="1F7780DC" w:rsidR="007B0A6D" w:rsidRPr="00151C17" w:rsidRDefault="007B0A6D" w:rsidP="00151C17">
      <w:pPr>
        <w:jc w:val="both"/>
        <w:rPr>
          <w:rFonts w:ascii="Arial" w:hAnsi="Arial" w:cs="Arial"/>
          <w:sz w:val="24"/>
          <w:szCs w:val="24"/>
        </w:rPr>
      </w:pPr>
      <w:r>
        <w:t>El cálculo de cumplimiento de las reglas Fiscales se realizará en términos consolidados de todas ellas.</w:t>
      </w:r>
    </w:p>
    <w:p w14:paraId="5AEEAE18" w14:textId="77777777" w:rsidR="001C49E1" w:rsidRPr="00151C17" w:rsidRDefault="001C49E1" w:rsidP="00151C17">
      <w:pPr>
        <w:jc w:val="both"/>
        <w:rPr>
          <w:rFonts w:ascii="Arial" w:hAnsi="Arial" w:cs="Arial"/>
          <w:sz w:val="24"/>
          <w:szCs w:val="24"/>
        </w:rPr>
      </w:pPr>
    </w:p>
    <w:p w14:paraId="4E269028" w14:textId="69A101E5" w:rsidR="001C49E1" w:rsidRPr="00151C17" w:rsidRDefault="006940D9" w:rsidP="00151C17">
      <w:pPr>
        <w:jc w:val="both"/>
        <w:rPr>
          <w:rFonts w:ascii="Arial" w:hAnsi="Arial" w:cs="Arial"/>
          <w:sz w:val="24"/>
          <w:szCs w:val="24"/>
        </w:rPr>
      </w:pPr>
      <w:r>
        <w:t>4) Estabilidad Presupuestaria.</w:t>
      </w:r>
    </w:p>
    <w:p w14:paraId="451E8F15" w14:textId="1199A39E" w:rsidR="00EF721A" w:rsidRPr="00151C17" w:rsidRDefault="005D30BE" w:rsidP="00151C17">
      <w:pPr>
        <w:jc w:val="both"/>
        <w:rPr>
          <w:rFonts w:ascii="Arial" w:hAnsi="Arial" w:cs="Arial"/>
          <w:sz w:val="24"/>
          <w:szCs w:val="24"/>
        </w:rPr>
      </w:pPr>
      <w:r>
        <w:t xml:space="preserve"> </w:t>
      </w:r>
    </w:p>
    <w:p w14:paraId="0941D80A" w14:textId="5D80EE17" w:rsidR="006A31AE" w:rsidRPr="00151C17" w:rsidRDefault="005D30BE" w:rsidP="00151C17">
      <w:pPr>
        <w:jc w:val="both"/>
        <w:rPr>
          <w:rFonts w:ascii="Arial" w:hAnsi="Arial" w:cs="Arial"/>
          <w:sz w:val="24"/>
          <w:szCs w:val="24"/>
        </w:rPr>
      </w:pPr>
      <w:r>
        <w:t>En todo caso a los Presupuestos de las Entidades Locales les es de aplicación la normativa presupuestaria contenida en el Texto Refundido de la Ley Reguladora de las Haciendas Locales, aprobado por el Real Decreto Legislativo 2/2004, de 5 de marzo y su normativa de desarrollo y, por tanto, el principio de estabilidad presupuestaria.</w:t>
      </w:r>
    </w:p>
    <w:p w14:paraId="6064C720" w14:textId="77777777" w:rsidR="005D30BE" w:rsidRPr="00151C17" w:rsidRDefault="005D30BE" w:rsidP="00151C17">
      <w:pPr>
        <w:jc w:val="both"/>
        <w:rPr>
          <w:rFonts w:ascii="Arial" w:hAnsi="Arial" w:cs="Arial"/>
          <w:sz w:val="24"/>
          <w:szCs w:val="24"/>
        </w:rPr>
      </w:pPr>
    </w:p>
    <w:p w14:paraId="3E09A6C3" w14:textId="0B8A9ADF" w:rsidR="006A31AE" w:rsidRPr="00151C17" w:rsidRDefault="006A31AE" w:rsidP="00151C17">
      <w:pPr>
        <w:jc w:val="both"/>
        <w:rPr>
          <w:rFonts w:ascii="Arial" w:hAnsi="Arial" w:cs="Arial"/>
          <w:sz w:val="24"/>
          <w:szCs w:val="24"/>
        </w:rPr>
      </w:pPr>
      <w:r>
        <w:t xml:space="preserve">Esto es debido a que les es de aplicación el apartado 1 del referido artículo 165 del Texto Refundido de la Ley Reguladora de las Haciendas Locales, aprobado por el Real Decreto </w:t>
      </w:r>
      <w:r>
        <w:lastRenderedPageBreak/>
        <w:t>Legislativo 2/2004, de 5 de marzo , por el cual, el presupuesto general atenderá al cumplimiento del principio de estabilidad y el artículo 16 del Real Decreto 1463/2007, de 2 de noviembre, por el que se aprueba el Reglamento de Desarrollo de la Ley 18/2001, de 12 de noviembre, de Estabilidad Presupuestaria, en su aplicación a las Entidades Locales, por el que la Intervención local informará sobre la evaluación del principio de estabilidad presupuestaria en términos de capacidad o necesidad de financiación conforme al SEC10 con carácter independiente y se incorporará a los previstos en el artículo 191.3 del texto refundido de la Ley Reguladora de las Haciendas Locales, aprobado por el Real Decreto Legislativo 2/2004, de 5 de marzo.</w:t>
      </w:r>
    </w:p>
    <w:p w14:paraId="64976274" w14:textId="77777777" w:rsidR="005D30BE" w:rsidRPr="00151C17" w:rsidRDefault="005D30BE" w:rsidP="00151C17">
      <w:pPr>
        <w:jc w:val="both"/>
        <w:rPr>
          <w:rFonts w:ascii="Arial" w:hAnsi="Arial" w:cs="Arial"/>
          <w:sz w:val="24"/>
          <w:szCs w:val="24"/>
        </w:rPr>
      </w:pPr>
    </w:p>
    <w:p w14:paraId="35466E34" w14:textId="77777777" w:rsidR="00366FB0" w:rsidRPr="00151C17" w:rsidRDefault="00366FB0" w:rsidP="00151C17">
      <w:pPr>
        <w:jc w:val="both"/>
        <w:rPr>
          <w:rFonts w:ascii="Arial" w:hAnsi="Arial" w:cs="Arial"/>
          <w:sz w:val="24"/>
          <w:szCs w:val="24"/>
        </w:rPr>
      </w:pPr>
    </w:p>
    <w:p w14:paraId="41228D39" w14:textId="481D3AFE" w:rsidR="005D30BE" w:rsidRPr="00151C17" w:rsidRDefault="005D30BE" w:rsidP="00151C17">
      <w:pPr>
        <w:jc w:val="both"/>
        <w:rPr>
          <w:rFonts w:ascii="Arial" w:hAnsi="Arial" w:cs="Arial"/>
          <w:sz w:val="24"/>
          <w:szCs w:val="24"/>
        </w:rPr>
      </w:pPr>
      <w:r>
        <w:t>Se considera que una entidad tiene estabilidad presupuestaria cuando tiene: CAPACIDAD DE FINANCIACIÓN. Es decir, los Derechos Reconocidos Netos por los capítulos 1 a 7, son mayores que las Obligaciones Reconocidas Netas, de los mismos capítulos, y todo ello tanto por entidades como en términos consolidados:</w:t>
      </w:r>
    </w:p>
    <w:p w14:paraId="6590A244" w14:textId="77777777" w:rsidR="005D30BE" w:rsidRPr="00151C17" w:rsidRDefault="005D30BE" w:rsidP="00151C17">
      <w:pPr>
        <w:jc w:val="both"/>
        <w:rPr>
          <w:rFonts w:ascii="Arial" w:hAnsi="Arial" w:cs="Arial"/>
          <w:sz w:val="24"/>
          <w:szCs w:val="24"/>
        </w:rPr>
      </w:pPr>
    </w:p>
    <w:p w14:paraId="648BEBBF" w14:textId="77777777" w:rsidR="00366FB0" w:rsidRPr="00151C17" w:rsidRDefault="00366FB0" w:rsidP="00151C17">
      <w:pPr>
        <w:jc w:val="both"/>
        <w:rPr>
          <w:rFonts w:ascii="Arial" w:hAnsi="Arial" w:cs="Arial"/>
          <w:sz w:val="24"/>
          <w:szCs w:val="24"/>
        </w:rPr>
      </w:pPr>
    </w:p>
    <w:p w14:paraId="7FB8F21F" w14:textId="45C2E248" w:rsidR="005D30BE" w:rsidRPr="00151C17" w:rsidRDefault="005D30BE" w:rsidP="00151C17">
      <w:pPr>
        <w:jc w:val="both"/>
        <w:rPr>
          <w:rFonts w:ascii="Arial" w:hAnsi="Arial" w:cs="Arial"/>
          <w:sz w:val="24"/>
          <w:szCs w:val="24"/>
        </w:rPr>
      </w:pPr>
      <w:r>
        <w:t xml:space="preserve">  Por tanto, existe capacidad de financiación por </w:t>
      </w:r>
      <w:r w:rsidR="00D85547" w:rsidRPr="00D85547">
        <w:t>«</w:t>
      </w:r>
      <w:r>
        <w:t xml:space="preserve">Informe </w:t>
      </w:r>
      <w:proofErr w:type="spellStart"/>
      <w:r>
        <w:t>U2</w:t>
      </w:r>
      <w:proofErr w:type="spellEnd"/>
      <w:r w:rsidR="00D85547" w:rsidRPr="00D85547">
        <w:t>»</w:t>
      </w:r>
      <w:r>
        <w:t xml:space="preserve">, antes de ajustes SEC10. </w:t>
      </w:r>
    </w:p>
    <w:p w14:paraId="6FCD0257" w14:textId="77777777" w:rsidR="00366FB0" w:rsidRPr="00151C17" w:rsidRDefault="00366FB0" w:rsidP="00151C17">
      <w:pPr>
        <w:jc w:val="both"/>
        <w:rPr>
          <w:rFonts w:ascii="Arial" w:hAnsi="Arial" w:cs="Arial"/>
          <w:sz w:val="24"/>
          <w:szCs w:val="24"/>
        </w:rPr>
      </w:pPr>
    </w:p>
    <w:p w14:paraId="1C1CAEDE" w14:textId="77777777" w:rsidR="005D30BE" w:rsidRPr="00151C17" w:rsidRDefault="005D30BE" w:rsidP="00151C17">
      <w:pPr>
        <w:jc w:val="both"/>
        <w:rPr>
          <w:rFonts w:ascii="Arial" w:hAnsi="Arial" w:cs="Arial"/>
          <w:sz w:val="24"/>
          <w:szCs w:val="24"/>
        </w:rPr>
      </w:pPr>
    </w:p>
    <w:p w14:paraId="620917CA" w14:textId="1D5C7219" w:rsidR="004959ED" w:rsidRPr="00151C17" w:rsidRDefault="002C0C4A" w:rsidP="00151C17">
      <w:pPr>
        <w:jc w:val="both"/>
        <w:rPr>
          <w:rFonts w:ascii="Arial" w:hAnsi="Arial" w:cs="Arial"/>
          <w:sz w:val="24"/>
          <w:szCs w:val="24"/>
        </w:rPr>
      </w:pPr>
      <w:r>
        <w:t xml:space="preserve">Los ajustes SEC10 a aplicar, por su relevancia cuantitativa en los cálculos de la capacidad/necesidad de financiación, son los siguientes: </w:t>
      </w:r>
      <w:r w:rsidR="00D85547" w:rsidRPr="00D85547">
        <w:t>«</w:t>
      </w:r>
      <w:r>
        <w:t xml:space="preserve">Informe </w:t>
      </w:r>
      <w:proofErr w:type="spellStart"/>
      <w:r>
        <w:t>V2</w:t>
      </w:r>
      <w:proofErr w:type="spellEnd"/>
      <w:r w:rsidR="00D85547" w:rsidRPr="00D85547">
        <w:t>»</w:t>
      </w:r>
    </w:p>
    <w:p w14:paraId="734B187B" w14:textId="77777777" w:rsidR="00366FB0" w:rsidRPr="00151C17" w:rsidRDefault="00366FB0" w:rsidP="00151C17">
      <w:pPr>
        <w:jc w:val="both"/>
        <w:rPr>
          <w:rFonts w:ascii="Arial" w:hAnsi="Arial" w:cs="Arial"/>
          <w:sz w:val="24"/>
          <w:szCs w:val="24"/>
        </w:rPr>
      </w:pPr>
    </w:p>
    <w:p w14:paraId="51CEE5B2" w14:textId="77EE0A98" w:rsidR="005D30BE" w:rsidRPr="00151C17" w:rsidRDefault="001C49E1" w:rsidP="00151C17">
      <w:pPr>
        <w:jc w:val="both"/>
        <w:rPr>
          <w:rFonts w:ascii="Arial" w:hAnsi="Arial" w:cs="Arial"/>
          <w:sz w:val="24"/>
          <w:szCs w:val="24"/>
        </w:rPr>
      </w:pPr>
      <w:r>
        <w:t xml:space="preserve">  Por tanto, se cumple la Estabilidad Presupuestaria en la Liquidación: "</w:t>
      </w:r>
      <w:r w:rsidR="00D85547" w:rsidRPr="00D85547">
        <w:t>«</w:t>
      </w:r>
      <w:r w:rsidR="00756114">
        <w:t>I</w:t>
      </w:r>
      <w:r>
        <w:t xml:space="preserve">nforme </w:t>
      </w:r>
      <w:proofErr w:type="spellStart"/>
      <w:r>
        <w:t>W2</w:t>
      </w:r>
      <w:proofErr w:type="spellEnd"/>
      <w:r w:rsidR="00D85547" w:rsidRPr="00D85547">
        <w:t>»</w:t>
      </w:r>
    </w:p>
    <w:p w14:paraId="5105EB67" w14:textId="77777777" w:rsidR="006940D9" w:rsidRPr="00151C17" w:rsidRDefault="006940D9" w:rsidP="00151C17">
      <w:pPr>
        <w:jc w:val="both"/>
        <w:rPr>
          <w:rFonts w:ascii="Arial" w:hAnsi="Arial" w:cs="Arial"/>
          <w:sz w:val="24"/>
          <w:szCs w:val="24"/>
        </w:rPr>
      </w:pPr>
    </w:p>
    <w:p w14:paraId="68AF9433" w14:textId="77777777" w:rsidR="006A31AE" w:rsidRPr="00151C17" w:rsidRDefault="006A31AE" w:rsidP="00151C17">
      <w:pPr>
        <w:jc w:val="both"/>
        <w:rPr>
          <w:rFonts w:ascii="Arial" w:hAnsi="Arial" w:cs="Arial"/>
          <w:sz w:val="24"/>
          <w:szCs w:val="24"/>
        </w:rPr>
      </w:pPr>
    </w:p>
    <w:p w14:paraId="3FDBB9BD" w14:textId="5599AAAF" w:rsidR="001C49E1" w:rsidRPr="00151C17" w:rsidRDefault="006940D9" w:rsidP="00151C17">
      <w:pPr>
        <w:jc w:val="both"/>
        <w:rPr>
          <w:rFonts w:ascii="Arial" w:hAnsi="Arial" w:cs="Arial"/>
          <w:sz w:val="24"/>
          <w:szCs w:val="24"/>
        </w:rPr>
      </w:pPr>
      <w:r>
        <w:t xml:space="preserve">5) Regla de Gasto: </w:t>
      </w:r>
    </w:p>
    <w:p w14:paraId="7976A8FE" w14:textId="77777777" w:rsidR="001C49E1" w:rsidRPr="00151C17" w:rsidRDefault="001C49E1" w:rsidP="00151C17">
      <w:pPr>
        <w:jc w:val="both"/>
        <w:rPr>
          <w:rFonts w:ascii="Arial" w:hAnsi="Arial" w:cs="Arial"/>
          <w:sz w:val="24"/>
          <w:szCs w:val="24"/>
        </w:rPr>
      </w:pPr>
    </w:p>
    <w:p w14:paraId="212B2519" w14:textId="093D2816" w:rsidR="00366FB0" w:rsidRPr="00151C17" w:rsidRDefault="005D30BE" w:rsidP="00151C17">
      <w:pPr>
        <w:jc w:val="both"/>
        <w:rPr>
          <w:rFonts w:ascii="Arial" w:hAnsi="Arial" w:cs="Arial"/>
          <w:sz w:val="24"/>
          <w:szCs w:val="24"/>
        </w:rPr>
      </w:pPr>
      <w:r>
        <w:t xml:space="preserve">La cuantificación de la Regla de Gastos se realiza comparando los Empleos No Financieros de la Liquidación anterior, -2023-, ajustados por la tasa de crecimiento de gasto permitida, con el gasto realizado en 2024, todo ello tras los ajustes SEC10 relevantes cuantitativamente, por Inversiones Financiadas por otras Administraciones Públicas, Saldo de la cuenta 413 y Transferencias Internas. </w:t>
      </w:r>
    </w:p>
    <w:p w14:paraId="6529A93A" w14:textId="77777777" w:rsidR="00366FB0" w:rsidRPr="00151C17" w:rsidRDefault="00366FB0" w:rsidP="00151C17">
      <w:pPr>
        <w:jc w:val="both"/>
        <w:rPr>
          <w:rFonts w:ascii="Arial" w:hAnsi="Arial" w:cs="Arial"/>
          <w:sz w:val="24"/>
          <w:szCs w:val="24"/>
        </w:rPr>
      </w:pPr>
    </w:p>
    <w:p w14:paraId="0DBAA8AD" w14:textId="0F3AFDDC" w:rsidR="006A31AE" w:rsidRPr="00151C17" w:rsidRDefault="005D30BE" w:rsidP="00151C17">
      <w:pPr>
        <w:jc w:val="both"/>
        <w:rPr>
          <w:rFonts w:ascii="Arial" w:hAnsi="Arial" w:cs="Arial"/>
          <w:sz w:val="24"/>
          <w:szCs w:val="24"/>
        </w:rPr>
      </w:pPr>
      <w:r>
        <w:t>Su cálculo es el siguiente:</w:t>
      </w:r>
    </w:p>
    <w:p w14:paraId="48EE8145" w14:textId="77777777" w:rsidR="00FA4DBF" w:rsidRPr="00151C17" w:rsidRDefault="00FA4DBF" w:rsidP="00151C17">
      <w:pPr>
        <w:jc w:val="both"/>
        <w:rPr>
          <w:rFonts w:ascii="Arial" w:hAnsi="Arial" w:cs="Arial"/>
          <w:sz w:val="24"/>
          <w:szCs w:val="24"/>
        </w:rPr>
      </w:pPr>
    </w:p>
    <w:p w14:paraId="797BE320" w14:textId="70DA88F0" w:rsidR="00FA4DBF" w:rsidRPr="00151C17" w:rsidRDefault="00FA4DBF" w:rsidP="00151C17">
      <w:pPr>
        <w:jc w:val="both"/>
        <w:rPr>
          <w:rFonts w:ascii="Arial" w:hAnsi="Arial" w:cs="Arial"/>
          <w:sz w:val="24"/>
          <w:szCs w:val="24"/>
        </w:rPr>
      </w:pPr>
      <w:r>
        <w:t>1º.- Límite de Gasto No Financiero:</w:t>
      </w:r>
    </w:p>
    <w:p w14:paraId="4C590B66" w14:textId="77777777" w:rsidR="00FA4DBF" w:rsidRPr="00151C17" w:rsidRDefault="00FA4DBF" w:rsidP="00151C17">
      <w:pPr>
        <w:jc w:val="both"/>
        <w:rPr>
          <w:rFonts w:ascii="Arial" w:hAnsi="Arial" w:cs="Arial"/>
          <w:sz w:val="24"/>
          <w:szCs w:val="24"/>
        </w:rPr>
      </w:pPr>
    </w:p>
    <w:p w14:paraId="31D9B13D" w14:textId="1D7EE729"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X2</w:t>
      </w:r>
      <w:proofErr w:type="spellEnd"/>
      <w:r w:rsidRPr="00D85547">
        <w:t>»</w:t>
      </w:r>
    </w:p>
    <w:p w14:paraId="453944DE" w14:textId="77777777" w:rsidR="00FA4DBF" w:rsidRPr="00151C17" w:rsidRDefault="00FA4DBF" w:rsidP="00151C17">
      <w:pPr>
        <w:jc w:val="both"/>
        <w:rPr>
          <w:rFonts w:ascii="Arial" w:hAnsi="Arial" w:cs="Arial"/>
          <w:sz w:val="24"/>
          <w:szCs w:val="24"/>
        </w:rPr>
      </w:pPr>
    </w:p>
    <w:p w14:paraId="31FAEC0B" w14:textId="699177DD" w:rsidR="00FA4DBF" w:rsidRPr="00151C17" w:rsidRDefault="00FA4DBF" w:rsidP="00151C17">
      <w:pPr>
        <w:jc w:val="both"/>
        <w:rPr>
          <w:rFonts w:ascii="Arial" w:hAnsi="Arial" w:cs="Arial"/>
          <w:sz w:val="24"/>
          <w:szCs w:val="24"/>
        </w:rPr>
      </w:pPr>
      <w:r>
        <w:t>2º.- Cálculo de Gasto computable: Empleos No Financieros:</w:t>
      </w:r>
    </w:p>
    <w:p w14:paraId="4AA5A856" w14:textId="77777777" w:rsidR="00FA4DBF" w:rsidRPr="00151C17" w:rsidRDefault="00FA4DBF" w:rsidP="00151C17">
      <w:pPr>
        <w:jc w:val="both"/>
        <w:rPr>
          <w:rFonts w:ascii="Arial" w:hAnsi="Arial" w:cs="Arial"/>
          <w:sz w:val="24"/>
          <w:szCs w:val="24"/>
        </w:rPr>
      </w:pPr>
    </w:p>
    <w:p w14:paraId="47EE12F3" w14:textId="59685017"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Y2</w:t>
      </w:r>
      <w:proofErr w:type="spellEnd"/>
      <w:r w:rsidRPr="00D85547">
        <w:t>»</w:t>
      </w:r>
    </w:p>
    <w:p w14:paraId="7782771E" w14:textId="77777777" w:rsidR="00FA4DBF" w:rsidRPr="00151C17" w:rsidRDefault="00FA4DBF" w:rsidP="00151C17">
      <w:pPr>
        <w:jc w:val="both"/>
        <w:rPr>
          <w:rFonts w:ascii="Arial" w:hAnsi="Arial" w:cs="Arial"/>
          <w:sz w:val="24"/>
          <w:szCs w:val="24"/>
        </w:rPr>
      </w:pPr>
    </w:p>
    <w:p w14:paraId="3AFC25EA" w14:textId="38B3EBF7" w:rsidR="00FA4DBF" w:rsidRPr="00151C17" w:rsidRDefault="007B0A6D" w:rsidP="00151C17">
      <w:pPr>
        <w:jc w:val="both"/>
        <w:rPr>
          <w:rFonts w:ascii="Arial" w:hAnsi="Arial" w:cs="Arial"/>
          <w:sz w:val="24"/>
          <w:szCs w:val="24"/>
        </w:rPr>
      </w:pPr>
      <w:r>
        <w:t xml:space="preserve">  La diferencia del límite de gasto no financiero y el gasto computable, en términos consolidados, es el siguiente:</w:t>
      </w:r>
    </w:p>
    <w:p w14:paraId="39BE0F20" w14:textId="77777777" w:rsidR="00FA4DBF" w:rsidRPr="00151C17" w:rsidRDefault="00FA4DBF" w:rsidP="00151C17">
      <w:pPr>
        <w:jc w:val="both"/>
        <w:rPr>
          <w:rFonts w:ascii="Arial" w:hAnsi="Arial" w:cs="Arial"/>
          <w:sz w:val="24"/>
          <w:szCs w:val="24"/>
        </w:rPr>
      </w:pPr>
    </w:p>
    <w:p w14:paraId="6DC6F6F2" w14:textId="1CDCEE7C"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Z2</w:t>
      </w:r>
      <w:proofErr w:type="spellEnd"/>
      <w:r w:rsidRPr="00D85547">
        <w:t>»</w:t>
      </w:r>
    </w:p>
    <w:p w14:paraId="31BA8B8F" w14:textId="77777777" w:rsidR="001230D8" w:rsidRPr="00151C17" w:rsidRDefault="001230D8" w:rsidP="00151C17">
      <w:pPr>
        <w:jc w:val="both"/>
        <w:rPr>
          <w:rFonts w:ascii="Arial" w:hAnsi="Arial" w:cs="Arial"/>
          <w:sz w:val="24"/>
          <w:szCs w:val="24"/>
        </w:rPr>
      </w:pPr>
    </w:p>
    <w:p w14:paraId="327EE7DF" w14:textId="77777777" w:rsidR="00FA4DBF" w:rsidRPr="00151C17" w:rsidRDefault="00FA4DBF" w:rsidP="00151C17">
      <w:pPr>
        <w:jc w:val="both"/>
        <w:rPr>
          <w:rFonts w:ascii="Arial" w:hAnsi="Arial" w:cs="Arial"/>
          <w:sz w:val="24"/>
          <w:szCs w:val="24"/>
        </w:rPr>
      </w:pPr>
    </w:p>
    <w:p w14:paraId="29174E8E" w14:textId="4ECE2621" w:rsidR="006A31AE" w:rsidRPr="00151C17" w:rsidRDefault="006940D9" w:rsidP="00151C17">
      <w:pPr>
        <w:jc w:val="both"/>
        <w:rPr>
          <w:rFonts w:ascii="Arial" w:hAnsi="Arial" w:cs="Arial"/>
          <w:sz w:val="24"/>
          <w:szCs w:val="24"/>
        </w:rPr>
      </w:pPr>
      <w:r>
        <w:t>6) Deuda Pública.</w:t>
      </w:r>
    </w:p>
    <w:p w14:paraId="516BE58B" w14:textId="77777777" w:rsidR="00EF721A" w:rsidRPr="00151C17" w:rsidRDefault="00EF721A" w:rsidP="00151C17">
      <w:pPr>
        <w:jc w:val="both"/>
        <w:rPr>
          <w:rFonts w:ascii="Arial" w:hAnsi="Arial" w:cs="Arial"/>
          <w:sz w:val="24"/>
          <w:szCs w:val="24"/>
        </w:rPr>
      </w:pPr>
    </w:p>
    <w:p w14:paraId="7E2D758C" w14:textId="3E32F0B4" w:rsidR="006A31AE" w:rsidRPr="00151C17" w:rsidRDefault="006A31AE" w:rsidP="00151C17">
      <w:pPr>
        <w:jc w:val="both"/>
        <w:rPr>
          <w:rFonts w:ascii="Arial" w:hAnsi="Arial" w:cs="Arial"/>
          <w:sz w:val="24"/>
          <w:szCs w:val="24"/>
        </w:rPr>
      </w:pPr>
      <w:r>
        <w:t>Se entiende por sostenibilidad financiera la capacidad para financiar compromisos de gasto presentes y futuros dentro de los límites de déficit, deuda pública y morosidad de deuda comercial.</w:t>
      </w:r>
    </w:p>
    <w:p w14:paraId="47FE48B0" w14:textId="77777777" w:rsidR="008F422B" w:rsidRPr="00151C17" w:rsidRDefault="008F422B" w:rsidP="00151C17">
      <w:pPr>
        <w:jc w:val="both"/>
        <w:rPr>
          <w:rFonts w:ascii="Arial" w:hAnsi="Arial" w:cs="Arial"/>
          <w:sz w:val="24"/>
          <w:szCs w:val="24"/>
        </w:rPr>
      </w:pPr>
    </w:p>
    <w:p w14:paraId="4406B891" w14:textId="77777777" w:rsidR="008F422B" w:rsidRPr="00151C17" w:rsidRDefault="006A31AE" w:rsidP="00151C17">
      <w:pPr>
        <w:jc w:val="both"/>
        <w:rPr>
          <w:rFonts w:ascii="Arial" w:hAnsi="Arial" w:cs="Arial"/>
          <w:sz w:val="24"/>
          <w:szCs w:val="24"/>
        </w:rPr>
      </w:pPr>
      <w:r>
        <w:t xml:space="preserve">La deuda financiera debe medirse en términos de volumen de deuda viva, incluida aquella a efectos del Protocolo de Déficit Excesivo, y del límite de endeudamiento a efectos del régimen de autorización de nuevas operaciones de crédito establecido en los artículos 52 y 53 del Texto Refundido de la Ley Reguladora de las Haciendas Locales, aprobado por el Real Decreto Legislativo 2/2004, de 5 de marzo y la Disposición Final 31ª de la Ley 17/2012, de 27 de diciembre, de presupuestos generales del Estado para el año 2013. </w:t>
      </w:r>
    </w:p>
    <w:p w14:paraId="41DD8909" w14:textId="77777777" w:rsidR="008F422B" w:rsidRPr="00151C17" w:rsidRDefault="008F422B" w:rsidP="00151C17">
      <w:pPr>
        <w:jc w:val="both"/>
        <w:rPr>
          <w:rFonts w:ascii="Arial" w:hAnsi="Arial" w:cs="Arial"/>
          <w:sz w:val="24"/>
          <w:szCs w:val="24"/>
        </w:rPr>
      </w:pPr>
    </w:p>
    <w:p w14:paraId="0AC3C389" w14:textId="05B9092B" w:rsidR="006A31AE" w:rsidRPr="00151C17" w:rsidRDefault="006A31AE" w:rsidP="00151C17">
      <w:pPr>
        <w:jc w:val="both"/>
        <w:rPr>
          <w:rFonts w:ascii="Arial" w:hAnsi="Arial" w:cs="Arial"/>
          <w:sz w:val="24"/>
          <w:szCs w:val="24"/>
        </w:rPr>
      </w:pPr>
      <w:r>
        <w:t>De conformidad con la normativa vigente, los ingresos corrientes a considerar, -a los ingresos corrientes, en las cifras deducidas de los estados contables consolidados, se descontarán, el importe de los ingresos afectados a operaciones de capital y cualesquiera otros ingresos extraordinarios aplicados a los capítulos 1 a 5 que, por su afectación legal y/o carácter no recurrente, no tienen la consideración de ingresos ordinarios-, a efectos de determinar el límite de deuda de esta Entidad, serían los siguientes:</w:t>
      </w:r>
    </w:p>
    <w:p w14:paraId="56129373" w14:textId="77777777" w:rsidR="00EF721A" w:rsidRPr="00151C17" w:rsidRDefault="00EF721A" w:rsidP="00151C17">
      <w:pPr>
        <w:jc w:val="both"/>
        <w:rPr>
          <w:rFonts w:ascii="Arial" w:hAnsi="Arial" w:cs="Arial"/>
          <w:sz w:val="24"/>
          <w:szCs w:val="24"/>
        </w:rPr>
      </w:pPr>
    </w:p>
    <w:p w14:paraId="47DBC60F" w14:textId="71CA77F9"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AA2</w:t>
      </w:r>
      <w:proofErr w:type="spellEnd"/>
      <w:r w:rsidRPr="00D85547">
        <w:t>»</w:t>
      </w:r>
    </w:p>
    <w:p w14:paraId="6236CFC4" w14:textId="20D13CB6"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AB2</w:t>
      </w:r>
      <w:proofErr w:type="spellEnd"/>
      <w:r w:rsidRPr="00D85547">
        <w:t>»</w:t>
      </w:r>
    </w:p>
    <w:p w14:paraId="50B4EA39" w14:textId="2D1CE68A"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AC2</w:t>
      </w:r>
      <w:proofErr w:type="spellEnd"/>
      <w:r w:rsidRPr="00D85547">
        <w:t>»</w:t>
      </w:r>
    </w:p>
    <w:p w14:paraId="3C040F9F" w14:textId="77777777" w:rsidR="006940D9" w:rsidRPr="00151C17" w:rsidRDefault="006940D9" w:rsidP="00151C17">
      <w:pPr>
        <w:jc w:val="both"/>
        <w:rPr>
          <w:rFonts w:ascii="Arial" w:hAnsi="Arial" w:cs="Arial"/>
          <w:sz w:val="24"/>
          <w:szCs w:val="24"/>
        </w:rPr>
      </w:pPr>
    </w:p>
    <w:p w14:paraId="3BCC9309" w14:textId="35859FA5" w:rsidR="006A31AE" w:rsidRPr="00151C17" w:rsidRDefault="00A40432" w:rsidP="00151C17">
      <w:pPr>
        <w:jc w:val="both"/>
        <w:rPr>
          <w:rFonts w:ascii="Arial" w:hAnsi="Arial" w:cs="Arial"/>
          <w:sz w:val="24"/>
          <w:szCs w:val="24"/>
        </w:rPr>
      </w:pPr>
      <w:r>
        <w:t>La deuda financiera se mantiene dentro de los límites legales, sin que esté sujeta a autorización.</w:t>
      </w:r>
    </w:p>
    <w:p w14:paraId="59D9F1D0" w14:textId="77777777" w:rsidR="00A40432" w:rsidRPr="00151C17" w:rsidRDefault="00A40432" w:rsidP="00151C17">
      <w:pPr>
        <w:jc w:val="both"/>
        <w:rPr>
          <w:rFonts w:ascii="Arial" w:hAnsi="Arial" w:cs="Arial"/>
          <w:sz w:val="24"/>
          <w:szCs w:val="24"/>
        </w:rPr>
      </w:pPr>
    </w:p>
    <w:p w14:paraId="50F67ED0" w14:textId="090A4A1A" w:rsidR="00A40432" w:rsidRPr="00151C17" w:rsidRDefault="00A40432" w:rsidP="00151C17">
      <w:pPr>
        <w:jc w:val="both"/>
        <w:rPr>
          <w:rFonts w:ascii="Arial" w:hAnsi="Arial" w:cs="Arial"/>
          <w:sz w:val="24"/>
          <w:szCs w:val="24"/>
        </w:rPr>
      </w:pPr>
      <w:r>
        <w:t>Respecto de la Deuda Comercial, se respetan los límites de plazos para el cumplimiento del Periodo Medio de Pago.</w:t>
      </w:r>
    </w:p>
    <w:p w14:paraId="605BF3BF" w14:textId="77777777" w:rsidR="00A40432" w:rsidRPr="00151C17" w:rsidRDefault="00A40432" w:rsidP="00151C17">
      <w:pPr>
        <w:jc w:val="both"/>
        <w:rPr>
          <w:rFonts w:ascii="Arial" w:hAnsi="Arial" w:cs="Arial"/>
          <w:sz w:val="24"/>
          <w:szCs w:val="24"/>
        </w:rPr>
      </w:pPr>
    </w:p>
    <w:p w14:paraId="22C490CE" w14:textId="2F9B873E" w:rsidR="003B0B89" w:rsidRPr="00151C17" w:rsidRDefault="00D85547" w:rsidP="00151C17">
      <w:pPr>
        <w:jc w:val="both"/>
        <w:rPr>
          <w:rFonts w:ascii="Arial" w:hAnsi="Arial" w:cs="Arial"/>
          <w:sz w:val="24"/>
          <w:szCs w:val="24"/>
        </w:rPr>
      </w:pPr>
      <w:r w:rsidRPr="00D85547">
        <w:t>«</w:t>
      </w:r>
      <w:r w:rsidR="003B0B89">
        <w:t xml:space="preserve">Informe </w:t>
      </w:r>
      <w:proofErr w:type="spellStart"/>
      <w:r w:rsidR="003B0B89">
        <w:t>AD2</w:t>
      </w:r>
      <w:proofErr w:type="spellEnd"/>
      <w:r w:rsidRPr="00D85547">
        <w:t>»</w:t>
      </w:r>
      <w:r w:rsidR="003B0B89">
        <w:t xml:space="preserve"> días.</w:t>
      </w:r>
    </w:p>
    <w:p w14:paraId="079CC05F" w14:textId="77777777" w:rsidR="00A40432" w:rsidRPr="00151C17" w:rsidRDefault="00A40432" w:rsidP="00151C17">
      <w:pPr>
        <w:jc w:val="both"/>
        <w:rPr>
          <w:rFonts w:ascii="Arial" w:hAnsi="Arial" w:cs="Arial"/>
          <w:sz w:val="24"/>
          <w:szCs w:val="24"/>
        </w:rPr>
      </w:pPr>
    </w:p>
    <w:p w14:paraId="7B495AC8" w14:textId="77777777" w:rsidR="00967623" w:rsidRPr="00151C17" w:rsidRDefault="00967623" w:rsidP="00151C17">
      <w:pPr>
        <w:jc w:val="both"/>
        <w:rPr>
          <w:rFonts w:ascii="Arial" w:hAnsi="Arial" w:cs="Arial"/>
          <w:sz w:val="24"/>
          <w:szCs w:val="24"/>
        </w:rPr>
      </w:pPr>
    </w:p>
    <w:p w14:paraId="71D7CBF1" w14:textId="77777777" w:rsidR="00967623" w:rsidRPr="00151C17" w:rsidRDefault="00967623" w:rsidP="00151C17">
      <w:pPr>
        <w:jc w:val="both"/>
        <w:rPr>
          <w:rFonts w:ascii="Arial" w:hAnsi="Arial" w:cs="Arial"/>
          <w:sz w:val="24"/>
          <w:szCs w:val="24"/>
        </w:rPr>
      </w:pPr>
    </w:p>
    <w:p w14:paraId="183E8F95" w14:textId="7D765C94" w:rsidR="003E13F3" w:rsidRPr="00151C17" w:rsidRDefault="003E13F3" w:rsidP="00151C17">
      <w:pPr>
        <w:jc w:val="center"/>
        <w:rPr>
          <w:rStyle w:val="Referenciaintensa"/>
          <w:rFonts w:ascii="Arial" w:hAnsi="Arial" w:cs="Arial"/>
          <w:color w:val="auto"/>
          <w:sz w:val="24"/>
          <w:szCs w:val="24"/>
        </w:rPr>
      </w:pPr>
      <w:r>
        <w:t>Por todo lo indicado, se informa en sentido Favorable la Liquidación del Presupuesto en lo relativo al cumplimiento de las Reglas Fiscales.</w:t>
      </w:r>
    </w:p>
    <w:p w14:paraId="3350FD16" w14:textId="77777777" w:rsidR="006A31AE" w:rsidRPr="00151C17" w:rsidRDefault="006A31AE" w:rsidP="00151C17">
      <w:pPr>
        <w:jc w:val="both"/>
        <w:rPr>
          <w:rFonts w:ascii="Arial" w:eastAsia="Times New Roman" w:hAnsi="Arial" w:cs="Arial"/>
          <w:sz w:val="24"/>
          <w:szCs w:val="24"/>
        </w:rPr>
      </w:pPr>
    </w:p>
    <w:p w14:paraId="6D1AA3BA" w14:textId="77777777" w:rsidR="008C76D6" w:rsidRPr="00151C17" w:rsidRDefault="008C76D6" w:rsidP="00151C17">
      <w:pPr>
        <w:jc w:val="both"/>
        <w:rPr>
          <w:rFonts w:ascii="Arial" w:hAnsi="Arial" w:cs="Arial"/>
          <w:sz w:val="24"/>
          <w:szCs w:val="24"/>
        </w:rPr>
      </w:pPr>
    </w:p>
    <w:sectPr w:rsidR="008C76D6" w:rsidRPr="00151C17">
      <w:headerReference w:type="default" r:id="rId7"/>
      <w:pgSz w:w="11910" w:h="16840"/>
      <w:pgMar w:top="1920" w:right="1580" w:bottom="280" w:left="1580" w:header="8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57118" w14:textId="77777777" w:rsidR="00C15B5B" w:rsidRDefault="00C15B5B">
      <w:r>
        <w:separator/>
      </w:r>
    </w:p>
  </w:endnote>
  <w:endnote w:type="continuationSeparator" w:id="0">
    <w:p w14:paraId="1ABA68C6" w14:textId="77777777" w:rsidR="00C15B5B" w:rsidRDefault="00C1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0D3E4" w14:textId="77777777" w:rsidR="00C15B5B" w:rsidRDefault="00C15B5B">
      <w:r>
        <w:separator/>
      </w:r>
    </w:p>
  </w:footnote>
  <w:footnote w:type="continuationSeparator" w:id="0">
    <w:p w14:paraId="170E21CF" w14:textId="77777777" w:rsidR="00C15B5B" w:rsidRDefault="00C1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CE080" w14:textId="3975C864" w:rsidR="004B3A4E" w:rsidRPr="003B0B89" w:rsidRDefault="004B3A4E" w:rsidP="003B0B89">
    <w:pPr>
      <w:pStyle w:val="Encabezado"/>
    </w:pPr>
    <w:r w:rsidRPr="003B0B8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hybridMultilevel"/>
    <w:tmpl w:val="00000007"/>
    <w:lvl w:ilvl="0" w:tplc="D5C2F606">
      <w:start w:val="1"/>
      <w:numFmt w:val="bullet"/>
      <w:suff w:val="space"/>
      <w:lvlText w:val=""/>
      <w:lvlJc w:val="center"/>
      <w:pPr>
        <w:tabs>
          <w:tab w:val="num" w:pos="720"/>
        </w:tabs>
        <w:ind w:left="1080" w:hanging="360"/>
      </w:pPr>
      <w:rPr>
        <w:rFonts w:ascii="Symbol" w:hAnsi="Symbol"/>
      </w:rPr>
    </w:lvl>
    <w:lvl w:ilvl="1" w:tplc="FB3E46FE">
      <w:start w:val="1"/>
      <w:numFmt w:val="bullet"/>
      <w:suff w:val="space"/>
      <w:lvlText w:val="o"/>
      <w:lvlJc w:val="center"/>
      <w:pPr>
        <w:tabs>
          <w:tab w:val="num" w:pos="1440"/>
        </w:tabs>
        <w:ind w:left="1512" w:hanging="432"/>
      </w:pPr>
      <w:rPr>
        <w:rFonts w:ascii="Courier New" w:hAnsi="Courier New"/>
      </w:rPr>
    </w:lvl>
    <w:lvl w:ilvl="2" w:tplc="10B0A956">
      <w:start w:val="1"/>
      <w:numFmt w:val="bullet"/>
      <w:suff w:val="space"/>
      <w:lvlText w:val=""/>
      <w:lvlJc w:val="center"/>
      <w:pPr>
        <w:tabs>
          <w:tab w:val="num" w:pos="2160"/>
        </w:tabs>
        <w:ind w:left="1944" w:hanging="504"/>
      </w:pPr>
      <w:rPr>
        <w:rFonts w:ascii="Wingdings" w:hAnsi="Wingdings"/>
      </w:rPr>
    </w:lvl>
    <w:lvl w:ilvl="3" w:tplc="B6FA2A10">
      <w:start w:val="1"/>
      <w:numFmt w:val="bullet"/>
      <w:suff w:val="space"/>
      <w:lvlText w:val=""/>
      <w:lvlJc w:val="center"/>
      <w:pPr>
        <w:tabs>
          <w:tab w:val="num" w:pos="2880"/>
        </w:tabs>
        <w:ind w:left="2448" w:hanging="648"/>
      </w:pPr>
      <w:rPr>
        <w:rFonts w:ascii="Symbol" w:hAnsi="Symbol"/>
      </w:rPr>
    </w:lvl>
    <w:lvl w:ilvl="4" w:tplc="02EEE60E">
      <w:start w:val="1"/>
      <w:numFmt w:val="bullet"/>
      <w:suff w:val="space"/>
      <w:lvlText w:val="o"/>
      <w:lvlJc w:val="center"/>
      <w:pPr>
        <w:tabs>
          <w:tab w:val="num" w:pos="3600"/>
        </w:tabs>
        <w:ind w:left="2952" w:hanging="792"/>
      </w:pPr>
      <w:rPr>
        <w:rFonts w:ascii="Courier New" w:hAnsi="Courier New"/>
      </w:rPr>
    </w:lvl>
    <w:lvl w:ilvl="5" w:tplc="5BAC3998">
      <w:start w:val="1"/>
      <w:numFmt w:val="bullet"/>
      <w:suff w:val="space"/>
      <w:lvlText w:val=""/>
      <w:lvlJc w:val="center"/>
      <w:pPr>
        <w:tabs>
          <w:tab w:val="num" w:pos="4320"/>
        </w:tabs>
        <w:ind w:left="3456" w:hanging="936"/>
      </w:pPr>
      <w:rPr>
        <w:rFonts w:ascii="Wingdings" w:hAnsi="Wingdings"/>
      </w:rPr>
    </w:lvl>
    <w:lvl w:ilvl="6" w:tplc="FFB8043E">
      <w:start w:val="1"/>
      <w:numFmt w:val="bullet"/>
      <w:suff w:val="space"/>
      <w:lvlText w:val=""/>
      <w:lvlJc w:val="center"/>
      <w:pPr>
        <w:tabs>
          <w:tab w:val="num" w:pos="5040"/>
        </w:tabs>
        <w:ind w:left="3960" w:hanging="1080"/>
      </w:pPr>
      <w:rPr>
        <w:rFonts w:ascii="Symbol" w:hAnsi="Symbol"/>
      </w:rPr>
    </w:lvl>
    <w:lvl w:ilvl="7" w:tplc="37D8CCCE">
      <w:start w:val="1"/>
      <w:numFmt w:val="bullet"/>
      <w:suff w:val="space"/>
      <w:lvlText w:val="o"/>
      <w:lvlJc w:val="center"/>
      <w:pPr>
        <w:tabs>
          <w:tab w:val="num" w:pos="5760"/>
        </w:tabs>
        <w:ind w:left="4464" w:hanging="1224"/>
      </w:pPr>
      <w:rPr>
        <w:rFonts w:ascii="Courier New" w:hAnsi="Courier New"/>
      </w:rPr>
    </w:lvl>
    <w:lvl w:ilvl="8" w:tplc="A5AAF548">
      <w:start w:val="1"/>
      <w:numFmt w:val="bullet"/>
      <w:suff w:val="space"/>
      <w:lvlText w:val=""/>
      <w:lvlJc w:val="center"/>
      <w:pPr>
        <w:tabs>
          <w:tab w:val="num" w:pos="6480"/>
        </w:tabs>
        <w:ind w:left="5040" w:hanging="1440"/>
      </w:pPr>
      <w:rPr>
        <w:rFonts w:ascii="Wingdings" w:hAnsi="Wingdings"/>
      </w:rPr>
    </w:lvl>
  </w:abstractNum>
  <w:abstractNum w:abstractNumId="1" w15:restartNumberingAfterBreak="0">
    <w:nsid w:val="00000008"/>
    <w:multiLevelType w:val="hybridMultilevel"/>
    <w:tmpl w:val="00000007"/>
    <w:lvl w:ilvl="0" w:tplc="047458CC">
      <w:start w:val="1"/>
      <w:numFmt w:val="bullet"/>
      <w:suff w:val="space"/>
      <w:lvlText w:val=""/>
      <w:lvlJc w:val="center"/>
      <w:pPr>
        <w:tabs>
          <w:tab w:val="num" w:pos="720"/>
        </w:tabs>
        <w:ind w:left="1080" w:hanging="360"/>
      </w:pPr>
      <w:rPr>
        <w:rFonts w:ascii="Symbol" w:hAnsi="Symbol"/>
      </w:rPr>
    </w:lvl>
    <w:lvl w:ilvl="1" w:tplc="F372ED34">
      <w:start w:val="1"/>
      <w:numFmt w:val="bullet"/>
      <w:suff w:val="space"/>
      <w:lvlText w:val="o"/>
      <w:lvlJc w:val="center"/>
      <w:pPr>
        <w:tabs>
          <w:tab w:val="num" w:pos="1440"/>
        </w:tabs>
        <w:ind w:left="1512" w:hanging="432"/>
      </w:pPr>
      <w:rPr>
        <w:rFonts w:ascii="Courier New" w:hAnsi="Courier New"/>
      </w:rPr>
    </w:lvl>
    <w:lvl w:ilvl="2" w:tplc="63AADEAA">
      <w:start w:val="1"/>
      <w:numFmt w:val="bullet"/>
      <w:suff w:val="space"/>
      <w:lvlText w:val=""/>
      <w:lvlJc w:val="center"/>
      <w:pPr>
        <w:tabs>
          <w:tab w:val="num" w:pos="2160"/>
        </w:tabs>
        <w:ind w:left="1944" w:hanging="504"/>
      </w:pPr>
      <w:rPr>
        <w:rFonts w:ascii="Wingdings" w:hAnsi="Wingdings"/>
      </w:rPr>
    </w:lvl>
    <w:lvl w:ilvl="3" w:tplc="B39861E2">
      <w:start w:val="1"/>
      <w:numFmt w:val="bullet"/>
      <w:suff w:val="space"/>
      <w:lvlText w:val=""/>
      <w:lvlJc w:val="center"/>
      <w:pPr>
        <w:tabs>
          <w:tab w:val="num" w:pos="2880"/>
        </w:tabs>
        <w:ind w:left="2448" w:hanging="648"/>
      </w:pPr>
      <w:rPr>
        <w:rFonts w:ascii="Symbol" w:hAnsi="Symbol"/>
      </w:rPr>
    </w:lvl>
    <w:lvl w:ilvl="4" w:tplc="A8CC2652">
      <w:start w:val="1"/>
      <w:numFmt w:val="bullet"/>
      <w:suff w:val="space"/>
      <w:lvlText w:val="o"/>
      <w:lvlJc w:val="center"/>
      <w:pPr>
        <w:tabs>
          <w:tab w:val="num" w:pos="3600"/>
        </w:tabs>
        <w:ind w:left="2952" w:hanging="792"/>
      </w:pPr>
      <w:rPr>
        <w:rFonts w:ascii="Courier New" w:hAnsi="Courier New"/>
      </w:rPr>
    </w:lvl>
    <w:lvl w:ilvl="5" w:tplc="6FBE365C">
      <w:start w:val="1"/>
      <w:numFmt w:val="bullet"/>
      <w:suff w:val="space"/>
      <w:lvlText w:val=""/>
      <w:lvlJc w:val="center"/>
      <w:pPr>
        <w:tabs>
          <w:tab w:val="num" w:pos="4320"/>
        </w:tabs>
        <w:ind w:left="3456" w:hanging="936"/>
      </w:pPr>
      <w:rPr>
        <w:rFonts w:ascii="Wingdings" w:hAnsi="Wingdings"/>
      </w:rPr>
    </w:lvl>
    <w:lvl w:ilvl="6" w:tplc="EFFE797E">
      <w:start w:val="1"/>
      <w:numFmt w:val="bullet"/>
      <w:suff w:val="space"/>
      <w:lvlText w:val=""/>
      <w:lvlJc w:val="center"/>
      <w:pPr>
        <w:tabs>
          <w:tab w:val="num" w:pos="5040"/>
        </w:tabs>
        <w:ind w:left="3960" w:hanging="1080"/>
      </w:pPr>
      <w:rPr>
        <w:rFonts w:ascii="Symbol" w:hAnsi="Symbol"/>
      </w:rPr>
    </w:lvl>
    <w:lvl w:ilvl="7" w:tplc="57364A30">
      <w:start w:val="1"/>
      <w:numFmt w:val="bullet"/>
      <w:suff w:val="space"/>
      <w:lvlText w:val="o"/>
      <w:lvlJc w:val="center"/>
      <w:pPr>
        <w:tabs>
          <w:tab w:val="num" w:pos="5760"/>
        </w:tabs>
        <w:ind w:left="4464" w:hanging="1224"/>
      </w:pPr>
      <w:rPr>
        <w:rFonts w:ascii="Courier New" w:hAnsi="Courier New"/>
      </w:rPr>
    </w:lvl>
    <w:lvl w:ilvl="8" w:tplc="62747808">
      <w:start w:val="1"/>
      <w:numFmt w:val="bullet"/>
      <w:suff w:val="space"/>
      <w:lvlText w:val=""/>
      <w:lvlJc w:val="center"/>
      <w:pPr>
        <w:tabs>
          <w:tab w:val="num" w:pos="6480"/>
        </w:tabs>
        <w:ind w:left="5040" w:hanging="1440"/>
      </w:pPr>
      <w:rPr>
        <w:rFonts w:ascii="Wingdings" w:hAnsi="Wingdings"/>
      </w:rPr>
    </w:lvl>
  </w:abstractNum>
  <w:abstractNum w:abstractNumId="2" w15:restartNumberingAfterBreak="0">
    <w:nsid w:val="39D97CF1"/>
    <w:multiLevelType w:val="hybridMultilevel"/>
    <w:tmpl w:val="2330594A"/>
    <w:lvl w:ilvl="0" w:tplc="CE5ADF7A">
      <w:start w:val="1"/>
      <w:numFmt w:val="decimal"/>
      <w:lvlText w:val="%1-"/>
      <w:lvlJc w:val="left"/>
      <w:pPr>
        <w:ind w:left="1196" w:hanging="360"/>
      </w:pPr>
      <w:rPr>
        <w:rFonts w:ascii="Verdana" w:eastAsia="Arial" w:hAnsi="Verdana" w:cs="Arial" w:hint="default"/>
        <w:b/>
        <w:bCs/>
        <w:spacing w:val="-1"/>
        <w:w w:val="100"/>
        <w:sz w:val="20"/>
        <w:szCs w:val="20"/>
        <w:lang w:val="es-ES" w:eastAsia="en-US" w:bidi="ar-SA"/>
      </w:rPr>
    </w:lvl>
    <w:lvl w:ilvl="1" w:tplc="9CE46294">
      <w:numFmt w:val="bullet"/>
      <w:lvlText w:val="•"/>
      <w:lvlJc w:val="left"/>
      <w:pPr>
        <w:ind w:left="1954" w:hanging="360"/>
      </w:pPr>
      <w:rPr>
        <w:rFonts w:hint="default"/>
        <w:lang w:val="es-ES" w:eastAsia="en-US" w:bidi="ar-SA"/>
      </w:rPr>
    </w:lvl>
    <w:lvl w:ilvl="2" w:tplc="616A91F8">
      <w:numFmt w:val="bullet"/>
      <w:lvlText w:val="•"/>
      <w:lvlJc w:val="left"/>
      <w:pPr>
        <w:ind w:left="2709" w:hanging="360"/>
      </w:pPr>
      <w:rPr>
        <w:rFonts w:hint="default"/>
        <w:lang w:val="es-ES" w:eastAsia="en-US" w:bidi="ar-SA"/>
      </w:rPr>
    </w:lvl>
    <w:lvl w:ilvl="3" w:tplc="468E148E">
      <w:numFmt w:val="bullet"/>
      <w:lvlText w:val="•"/>
      <w:lvlJc w:val="left"/>
      <w:pPr>
        <w:ind w:left="3464" w:hanging="360"/>
      </w:pPr>
      <w:rPr>
        <w:rFonts w:hint="default"/>
        <w:lang w:val="es-ES" w:eastAsia="en-US" w:bidi="ar-SA"/>
      </w:rPr>
    </w:lvl>
    <w:lvl w:ilvl="4" w:tplc="D988D784">
      <w:numFmt w:val="bullet"/>
      <w:lvlText w:val="•"/>
      <w:lvlJc w:val="left"/>
      <w:pPr>
        <w:ind w:left="4219" w:hanging="360"/>
      </w:pPr>
      <w:rPr>
        <w:rFonts w:hint="default"/>
        <w:lang w:val="es-ES" w:eastAsia="en-US" w:bidi="ar-SA"/>
      </w:rPr>
    </w:lvl>
    <w:lvl w:ilvl="5" w:tplc="6CE6117C">
      <w:numFmt w:val="bullet"/>
      <w:lvlText w:val="•"/>
      <w:lvlJc w:val="left"/>
      <w:pPr>
        <w:ind w:left="4974" w:hanging="360"/>
      </w:pPr>
      <w:rPr>
        <w:rFonts w:hint="default"/>
        <w:lang w:val="es-ES" w:eastAsia="en-US" w:bidi="ar-SA"/>
      </w:rPr>
    </w:lvl>
    <w:lvl w:ilvl="6" w:tplc="25101E6E">
      <w:numFmt w:val="bullet"/>
      <w:lvlText w:val="•"/>
      <w:lvlJc w:val="left"/>
      <w:pPr>
        <w:ind w:left="5729" w:hanging="360"/>
      </w:pPr>
      <w:rPr>
        <w:rFonts w:hint="default"/>
        <w:lang w:val="es-ES" w:eastAsia="en-US" w:bidi="ar-SA"/>
      </w:rPr>
    </w:lvl>
    <w:lvl w:ilvl="7" w:tplc="D904EEFA">
      <w:numFmt w:val="bullet"/>
      <w:lvlText w:val="•"/>
      <w:lvlJc w:val="left"/>
      <w:pPr>
        <w:ind w:left="6484" w:hanging="360"/>
      </w:pPr>
      <w:rPr>
        <w:rFonts w:hint="default"/>
        <w:lang w:val="es-ES" w:eastAsia="en-US" w:bidi="ar-SA"/>
      </w:rPr>
    </w:lvl>
    <w:lvl w:ilvl="8" w:tplc="7A440AA6">
      <w:numFmt w:val="bullet"/>
      <w:lvlText w:val="•"/>
      <w:lvlJc w:val="left"/>
      <w:pPr>
        <w:ind w:left="7239" w:hanging="360"/>
      </w:pPr>
      <w:rPr>
        <w:rFonts w:hint="default"/>
        <w:lang w:val="es-ES" w:eastAsia="en-US" w:bidi="ar-SA"/>
      </w:rPr>
    </w:lvl>
  </w:abstractNum>
  <w:abstractNum w:abstractNumId="3" w15:restartNumberingAfterBreak="0">
    <w:nsid w:val="3B2A7684"/>
    <w:multiLevelType w:val="hybridMultilevel"/>
    <w:tmpl w:val="DDB06E0E"/>
    <w:lvl w:ilvl="0" w:tplc="68F2A104">
      <w:start w:val="1"/>
      <w:numFmt w:val="decimal"/>
      <w:lvlText w:val="%1-"/>
      <w:lvlJc w:val="left"/>
      <w:pPr>
        <w:ind w:left="1676" w:hanging="708"/>
      </w:pPr>
      <w:rPr>
        <w:rFonts w:hint="default"/>
        <w:spacing w:val="-1"/>
        <w:w w:val="100"/>
        <w:lang w:val="es-ES" w:eastAsia="en-US" w:bidi="ar-SA"/>
      </w:rPr>
    </w:lvl>
    <w:lvl w:ilvl="1" w:tplc="C6ECEBDA">
      <w:numFmt w:val="bullet"/>
      <w:lvlText w:val="•"/>
      <w:lvlJc w:val="left"/>
      <w:pPr>
        <w:ind w:left="2386" w:hanging="708"/>
      </w:pPr>
      <w:rPr>
        <w:rFonts w:hint="default"/>
        <w:lang w:val="es-ES" w:eastAsia="en-US" w:bidi="ar-SA"/>
      </w:rPr>
    </w:lvl>
    <w:lvl w:ilvl="2" w:tplc="C3BA4E78">
      <w:numFmt w:val="bullet"/>
      <w:lvlText w:val="•"/>
      <w:lvlJc w:val="left"/>
      <w:pPr>
        <w:ind w:left="3093" w:hanging="708"/>
      </w:pPr>
      <w:rPr>
        <w:rFonts w:hint="default"/>
        <w:lang w:val="es-ES" w:eastAsia="en-US" w:bidi="ar-SA"/>
      </w:rPr>
    </w:lvl>
    <w:lvl w:ilvl="3" w:tplc="AD96C336">
      <w:numFmt w:val="bullet"/>
      <w:lvlText w:val="•"/>
      <w:lvlJc w:val="left"/>
      <w:pPr>
        <w:ind w:left="3800" w:hanging="708"/>
      </w:pPr>
      <w:rPr>
        <w:rFonts w:hint="default"/>
        <w:lang w:val="es-ES" w:eastAsia="en-US" w:bidi="ar-SA"/>
      </w:rPr>
    </w:lvl>
    <w:lvl w:ilvl="4" w:tplc="6708064E">
      <w:numFmt w:val="bullet"/>
      <w:lvlText w:val="•"/>
      <w:lvlJc w:val="left"/>
      <w:pPr>
        <w:ind w:left="4507" w:hanging="708"/>
      </w:pPr>
      <w:rPr>
        <w:rFonts w:hint="default"/>
        <w:lang w:val="es-ES" w:eastAsia="en-US" w:bidi="ar-SA"/>
      </w:rPr>
    </w:lvl>
    <w:lvl w:ilvl="5" w:tplc="43162DE8">
      <w:numFmt w:val="bullet"/>
      <w:lvlText w:val="•"/>
      <w:lvlJc w:val="left"/>
      <w:pPr>
        <w:ind w:left="5214" w:hanging="708"/>
      </w:pPr>
      <w:rPr>
        <w:rFonts w:hint="default"/>
        <w:lang w:val="es-ES" w:eastAsia="en-US" w:bidi="ar-SA"/>
      </w:rPr>
    </w:lvl>
    <w:lvl w:ilvl="6" w:tplc="9956F90C">
      <w:numFmt w:val="bullet"/>
      <w:lvlText w:val="•"/>
      <w:lvlJc w:val="left"/>
      <w:pPr>
        <w:ind w:left="5921" w:hanging="708"/>
      </w:pPr>
      <w:rPr>
        <w:rFonts w:hint="default"/>
        <w:lang w:val="es-ES" w:eastAsia="en-US" w:bidi="ar-SA"/>
      </w:rPr>
    </w:lvl>
    <w:lvl w:ilvl="7" w:tplc="06F084F2">
      <w:numFmt w:val="bullet"/>
      <w:lvlText w:val="•"/>
      <w:lvlJc w:val="left"/>
      <w:pPr>
        <w:ind w:left="6628" w:hanging="708"/>
      </w:pPr>
      <w:rPr>
        <w:rFonts w:hint="default"/>
        <w:lang w:val="es-ES" w:eastAsia="en-US" w:bidi="ar-SA"/>
      </w:rPr>
    </w:lvl>
    <w:lvl w:ilvl="8" w:tplc="BC6ADEC0">
      <w:numFmt w:val="bullet"/>
      <w:lvlText w:val="•"/>
      <w:lvlJc w:val="left"/>
      <w:pPr>
        <w:ind w:left="7335" w:hanging="708"/>
      </w:pPr>
      <w:rPr>
        <w:rFonts w:hint="default"/>
        <w:lang w:val="es-ES" w:eastAsia="en-US" w:bidi="ar-SA"/>
      </w:rPr>
    </w:lvl>
  </w:abstractNum>
  <w:abstractNum w:abstractNumId="4" w15:restartNumberingAfterBreak="0">
    <w:nsid w:val="533E2B46"/>
    <w:multiLevelType w:val="hybridMultilevel"/>
    <w:tmpl w:val="1EF28C2A"/>
    <w:lvl w:ilvl="0" w:tplc="EA0688A8">
      <w:start w:val="1"/>
      <w:numFmt w:val="upperLetter"/>
      <w:lvlText w:val="%1."/>
      <w:lvlJc w:val="left"/>
      <w:pPr>
        <w:ind w:left="1069" w:hanging="360"/>
      </w:pPr>
      <w:rPr>
        <w:rFonts w:hint="default"/>
        <w:b/>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54324EC0"/>
    <w:multiLevelType w:val="hybridMultilevel"/>
    <w:tmpl w:val="53A69E74"/>
    <w:lvl w:ilvl="0" w:tplc="5FB4EA9C">
      <w:start w:val="1"/>
      <w:numFmt w:val="decimal"/>
      <w:lvlText w:val="%1-"/>
      <w:lvlJc w:val="left"/>
      <w:pPr>
        <w:ind w:left="400" w:hanging="284"/>
      </w:pPr>
      <w:rPr>
        <w:rFonts w:ascii="Verdana" w:eastAsia="Arial MT" w:hAnsi="Verdana" w:cs="Arial MT" w:hint="default"/>
        <w:spacing w:val="-1"/>
        <w:w w:val="100"/>
        <w:sz w:val="20"/>
        <w:szCs w:val="20"/>
        <w:lang w:val="es-ES" w:eastAsia="en-US" w:bidi="ar-SA"/>
      </w:rPr>
    </w:lvl>
    <w:lvl w:ilvl="1" w:tplc="AC12D7AC">
      <w:numFmt w:val="bullet"/>
      <w:lvlText w:val="•"/>
      <w:lvlJc w:val="left"/>
      <w:pPr>
        <w:ind w:left="1234" w:hanging="284"/>
      </w:pPr>
      <w:rPr>
        <w:rFonts w:hint="default"/>
        <w:lang w:val="es-ES" w:eastAsia="en-US" w:bidi="ar-SA"/>
      </w:rPr>
    </w:lvl>
    <w:lvl w:ilvl="2" w:tplc="7DACA994">
      <w:numFmt w:val="bullet"/>
      <w:lvlText w:val="•"/>
      <w:lvlJc w:val="left"/>
      <w:pPr>
        <w:ind w:left="2069" w:hanging="284"/>
      </w:pPr>
      <w:rPr>
        <w:rFonts w:hint="default"/>
        <w:lang w:val="es-ES" w:eastAsia="en-US" w:bidi="ar-SA"/>
      </w:rPr>
    </w:lvl>
    <w:lvl w:ilvl="3" w:tplc="029ED53A">
      <w:numFmt w:val="bullet"/>
      <w:lvlText w:val="•"/>
      <w:lvlJc w:val="left"/>
      <w:pPr>
        <w:ind w:left="2904" w:hanging="284"/>
      </w:pPr>
      <w:rPr>
        <w:rFonts w:hint="default"/>
        <w:lang w:val="es-ES" w:eastAsia="en-US" w:bidi="ar-SA"/>
      </w:rPr>
    </w:lvl>
    <w:lvl w:ilvl="4" w:tplc="A2729CFE">
      <w:numFmt w:val="bullet"/>
      <w:lvlText w:val="•"/>
      <w:lvlJc w:val="left"/>
      <w:pPr>
        <w:ind w:left="3739" w:hanging="284"/>
      </w:pPr>
      <w:rPr>
        <w:rFonts w:hint="default"/>
        <w:lang w:val="es-ES" w:eastAsia="en-US" w:bidi="ar-SA"/>
      </w:rPr>
    </w:lvl>
    <w:lvl w:ilvl="5" w:tplc="4FE45FB4">
      <w:numFmt w:val="bullet"/>
      <w:lvlText w:val="•"/>
      <w:lvlJc w:val="left"/>
      <w:pPr>
        <w:ind w:left="4574" w:hanging="284"/>
      </w:pPr>
      <w:rPr>
        <w:rFonts w:hint="default"/>
        <w:lang w:val="es-ES" w:eastAsia="en-US" w:bidi="ar-SA"/>
      </w:rPr>
    </w:lvl>
    <w:lvl w:ilvl="6" w:tplc="FEC4425E">
      <w:numFmt w:val="bullet"/>
      <w:lvlText w:val="•"/>
      <w:lvlJc w:val="left"/>
      <w:pPr>
        <w:ind w:left="5409" w:hanging="284"/>
      </w:pPr>
      <w:rPr>
        <w:rFonts w:hint="default"/>
        <w:lang w:val="es-ES" w:eastAsia="en-US" w:bidi="ar-SA"/>
      </w:rPr>
    </w:lvl>
    <w:lvl w:ilvl="7" w:tplc="6518DCF8">
      <w:numFmt w:val="bullet"/>
      <w:lvlText w:val="•"/>
      <w:lvlJc w:val="left"/>
      <w:pPr>
        <w:ind w:left="6244" w:hanging="284"/>
      </w:pPr>
      <w:rPr>
        <w:rFonts w:hint="default"/>
        <w:lang w:val="es-ES" w:eastAsia="en-US" w:bidi="ar-SA"/>
      </w:rPr>
    </w:lvl>
    <w:lvl w:ilvl="8" w:tplc="D558429C">
      <w:numFmt w:val="bullet"/>
      <w:lvlText w:val="•"/>
      <w:lvlJc w:val="left"/>
      <w:pPr>
        <w:ind w:left="7079" w:hanging="284"/>
      </w:pPr>
      <w:rPr>
        <w:rFonts w:hint="default"/>
        <w:lang w:val="es-ES" w:eastAsia="en-US" w:bidi="ar-SA"/>
      </w:rPr>
    </w:lvl>
  </w:abstractNum>
  <w:abstractNum w:abstractNumId="6" w15:restartNumberingAfterBreak="0">
    <w:nsid w:val="5E7153DD"/>
    <w:multiLevelType w:val="hybridMultilevel"/>
    <w:tmpl w:val="28EC57B6"/>
    <w:lvl w:ilvl="0" w:tplc="73FE6D18">
      <w:start w:val="1"/>
      <w:numFmt w:val="decimal"/>
      <w:lvlText w:val="%1."/>
      <w:lvlJc w:val="left"/>
      <w:pPr>
        <w:ind w:left="136" w:hanging="267"/>
      </w:pPr>
      <w:rPr>
        <w:rFonts w:ascii="Arial MT" w:eastAsia="Arial MT" w:hAnsi="Arial MT" w:cs="Arial MT" w:hint="default"/>
        <w:spacing w:val="-23"/>
        <w:w w:val="100"/>
        <w:sz w:val="22"/>
        <w:szCs w:val="22"/>
        <w:lang w:val="es-ES" w:eastAsia="en-US" w:bidi="ar-SA"/>
      </w:rPr>
    </w:lvl>
    <w:lvl w:ilvl="1" w:tplc="98EE6DFA">
      <w:numFmt w:val="bullet"/>
      <w:lvlText w:val="•"/>
      <w:lvlJc w:val="left"/>
      <w:pPr>
        <w:ind w:left="1000" w:hanging="267"/>
      </w:pPr>
      <w:rPr>
        <w:rFonts w:hint="default"/>
        <w:lang w:val="es-ES" w:eastAsia="en-US" w:bidi="ar-SA"/>
      </w:rPr>
    </w:lvl>
    <w:lvl w:ilvl="2" w:tplc="A2BA6050">
      <w:numFmt w:val="bullet"/>
      <w:lvlText w:val="•"/>
      <w:lvlJc w:val="left"/>
      <w:pPr>
        <w:ind w:left="1861" w:hanging="267"/>
      </w:pPr>
      <w:rPr>
        <w:rFonts w:hint="default"/>
        <w:lang w:val="es-ES" w:eastAsia="en-US" w:bidi="ar-SA"/>
      </w:rPr>
    </w:lvl>
    <w:lvl w:ilvl="3" w:tplc="54CC84AA">
      <w:numFmt w:val="bullet"/>
      <w:lvlText w:val="•"/>
      <w:lvlJc w:val="left"/>
      <w:pPr>
        <w:ind w:left="2722" w:hanging="267"/>
      </w:pPr>
      <w:rPr>
        <w:rFonts w:hint="default"/>
        <w:lang w:val="es-ES" w:eastAsia="en-US" w:bidi="ar-SA"/>
      </w:rPr>
    </w:lvl>
    <w:lvl w:ilvl="4" w:tplc="E7740D56">
      <w:numFmt w:val="bullet"/>
      <w:lvlText w:val="•"/>
      <w:lvlJc w:val="left"/>
      <w:pPr>
        <w:ind w:left="3583" w:hanging="267"/>
      </w:pPr>
      <w:rPr>
        <w:rFonts w:hint="default"/>
        <w:lang w:val="es-ES" w:eastAsia="en-US" w:bidi="ar-SA"/>
      </w:rPr>
    </w:lvl>
    <w:lvl w:ilvl="5" w:tplc="FE0E0366">
      <w:numFmt w:val="bullet"/>
      <w:lvlText w:val="•"/>
      <w:lvlJc w:val="left"/>
      <w:pPr>
        <w:ind w:left="4444" w:hanging="267"/>
      </w:pPr>
      <w:rPr>
        <w:rFonts w:hint="default"/>
        <w:lang w:val="es-ES" w:eastAsia="en-US" w:bidi="ar-SA"/>
      </w:rPr>
    </w:lvl>
    <w:lvl w:ilvl="6" w:tplc="A4B67390">
      <w:numFmt w:val="bullet"/>
      <w:lvlText w:val="•"/>
      <w:lvlJc w:val="left"/>
      <w:pPr>
        <w:ind w:left="5305" w:hanging="267"/>
      </w:pPr>
      <w:rPr>
        <w:rFonts w:hint="default"/>
        <w:lang w:val="es-ES" w:eastAsia="en-US" w:bidi="ar-SA"/>
      </w:rPr>
    </w:lvl>
    <w:lvl w:ilvl="7" w:tplc="F8E06540">
      <w:numFmt w:val="bullet"/>
      <w:lvlText w:val="•"/>
      <w:lvlJc w:val="left"/>
      <w:pPr>
        <w:ind w:left="6166" w:hanging="267"/>
      </w:pPr>
      <w:rPr>
        <w:rFonts w:hint="default"/>
        <w:lang w:val="es-ES" w:eastAsia="en-US" w:bidi="ar-SA"/>
      </w:rPr>
    </w:lvl>
    <w:lvl w:ilvl="8" w:tplc="D47658D6">
      <w:numFmt w:val="bullet"/>
      <w:lvlText w:val="•"/>
      <w:lvlJc w:val="left"/>
      <w:pPr>
        <w:ind w:left="7027" w:hanging="267"/>
      </w:pPr>
      <w:rPr>
        <w:rFonts w:hint="default"/>
        <w:lang w:val="es-ES" w:eastAsia="en-US" w:bidi="ar-SA"/>
      </w:rPr>
    </w:lvl>
  </w:abstractNum>
  <w:abstractNum w:abstractNumId="7" w15:restartNumberingAfterBreak="0">
    <w:nsid w:val="71A80007"/>
    <w:multiLevelType w:val="hybridMultilevel"/>
    <w:tmpl w:val="7354D2D2"/>
    <w:lvl w:ilvl="0" w:tplc="785CFBC8">
      <w:start w:val="2"/>
      <w:numFmt w:val="decimal"/>
      <w:lvlText w:val="%1-"/>
      <w:lvlJc w:val="left"/>
      <w:pPr>
        <w:ind w:left="1556" w:hanging="588"/>
      </w:pPr>
      <w:rPr>
        <w:rFonts w:ascii="Verdana" w:eastAsia="Arial MT" w:hAnsi="Verdana" w:cs="Arial MT" w:hint="default"/>
        <w:spacing w:val="-1"/>
        <w:w w:val="100"/>
        <w:sz w:val="20"/>
        <w:szCs w:val="20"/>
        <w:lang w:val="es-ES" w:eastAsia="en-US" w:bidi="ar-SA"/>
      </w:rPr>
    </w:lvl>
    <w:lvl w:ilvl="1" w:tplc="5464EB74">
      <w:numFmt w:val="bullet"/>
      <w:lvlText w:val="•"/>
      <w:lvlJc w:val="left"/>
      <w:pPr>
        <w:ind w:left="2278" w:hanging="588"/>
      </w:pPr>
      <w:rPr>
        <w:rFonts w:hint="default"/>
        <w:lang w:val="es-ES" w:eastAsia="en-US" w:bidi="ar-SA"/>
      </w:rPr>
    </w:lvl>
    <w:lvl w:ilvl="2" w:tplc="3DE4ABF0">
      <w:numFmt w:val="bullet"/>
      <w:lvlText w:val="•"/>
      <w:lvlJc w:val="left"/>
      <w:pPr>
        <w:ind w:left="2997" w:hanging="588"/>
      </w:pPr>
      <w:rPr>
        <w:rFonts w:hint="default"/>
        <w:lang w:val="es-ES" w:eastAsia="en-US" w:bidi="ar-SA"/>
      </w:rPr>
    </w:lvl>
    <w:lvl w:ilvl="3" w:tplc="9C9EDFE8">
      <w:numFmt w:val="bullet"/>
      <w:lvlText w:val="•"/>
      <w:lvlJc w:val="left"/>
      <w:pPr>
        <w:ind w:left="3716" w:hanging="588"/>
      </w:pPr>
      <w:rPr>
        <w:rFonts w:hint="default"/>
        <w:lang w:val="es-ES" w:eastAsia="en-US" w:bidi="ar-SA"/>
      </w:rPr>
    </w:lvl>
    <w:lvl w:ilvl="4" w:tplc="5CE8A176">
      <w:numFmt w:val="bullet"/>
      <w:lvlText w:val="•"/>
      <w:lvlJc w:val="left"/>
      <w:pPr>
        <w:ind w:left="4435" w:hanging="588"/>
      </w:pPr>
      <w:rPr>
        <w:rFonts w:hint="default"/>
        <w:lang w:val="es-ES" w:eastAsia="en-US" w:bidi="ar-SA"/>
      </w:rPr>
    </w:lvl>
    <w:lvl w:ilvl="5" w:tplc="CE727D44">
      <w:numFmt w:val="bullet"/>
      <w:lvlText w:val="•"/>
      <w:lvlJc w:val="left"/>
      <w:pPr>
        <w:ind w:left="5154" w:hanging="588"/>
      </w:pPr>
      <w:rPr>
        <w:rFonts w:hint="default"/>
        <w:lang w:val="es-ES" w:eastAsia="en-US" w:bidi="ar-SA"/>
      </w:rPr>
    </w:lvl>
    <w:lvl w:ilvl="6" w:tplc="07B8A1E2">
      <w:numFmt w:val="bullet"/>
      <w:lvlText w:val="•"/>
      <w:lvlJc w:val="left"/>
      <w:pPr>
        <w:ind w:left="5873" w:hanging="588"/>
      </w:pPr>
      <w:rPr>
        <w:rFonts w:hint="default"/>
        <w:lang w:val="es-ES" w:eastAsia="en-US" w:bidi="ar-SA"/>
      </w:rPr>
    </w:lvl>
    <w:lvl w:ilvl="7" w:tplc="F3DCDDAC">
      <w:numFmt w:val="bullet"/>
      <w:lvlText w:val="•"/>
      <w:lvlJc w:val="left"/>
      <w:pPr>
        <w:ind w:left="6592" w:hanging="588"/>
      </w:pPr>
      <w:rPr>
        <w:rFonts w:hint="default"/>
        <w:lang w:val="es-ES" w:eastAsia="en-US" w:bidi="ar-SA"/>
      </w:rPr>
    </w:lvl>
    <w:lvl w:ilvl="8" w:tplc="B9CA26C4">
      <w:numFmt w:val="bullet"/>
      <w:lvlText w:val="•"/>
      <w:lvlJc w:val="left"/>
      <w:pPr>
        <w:ind w:left="7311" w:hanging="588"/>
      </w:pPr>
      <w:rPr>
        <w:rFonts w:hint="default"/>
        <w:lang w:val="es-ES" w:eastAsia="en-US" w:bidi="ar-SA"/>
      </w:rPr>
    </w:lvl>
  </w:abstractNum>
  <w:abstractNum w:abstractNumId="8" w15:restartNumberingAfterBreak="0">
    <w:nsid w:val="72921B58"/>
    <w:multiLevelType w:val="hybridMultilevel"/>
    <w:tmpl w:val="8A40284E"/>
    <w:lvl w:ilvl="0" w:tplc="7FBCED96">
      <w:start w:val="1"/>
      <w:numFmt w:val="decimal"/>
      <w:lvlText w:val="%1)"/>
      <w:lvlJc w:val="left"/>
      <w:pPr>
        <w:ind w:left="544" w:hanging="360"/>
      </w:pPr>
      <w:rPr>
        <w:rFonts w:ascii="Verdana" w:eastAsia="Arial MT" w:hAnsi="Verdana" w:cs="Arial MT" w:hint="default"/>
        <w:spacing w:val="-1"/>
        <w:w w:val="99"/>
        <w:sz w:val="20"/>
        <w:szCs w:val="20"/>
        <w:lang w:val="es-ES" w:eastAsia="en-US" w:bidi="ar-SA"/>
      </w:rPr>
    </w:lvl>
    <w:lvl w:ilvl="1" w:tplc="90688C7C">
      <w:start w:val="1"/>
      <w:numFmt w:val="decimal"/>
      <w:lvlText w:val="%2-"/>
      <w:lvlJc w:val="left"/>
      <w:pPr>
        <w:ind w:left="759" w:hanging="360"/>
      </w:pPr>
      <w:rPr>
        <w:rFonts w:ascii="Verdana" w:eastAsia="Arial MT" w:hAnsi="Verdana" w:cs="Arial MT" w:hint="default"/>
        <w:b/>
        <w:spacing w:val="-3"/>
        <w:w w:val="100"/>
        <w:sz w:val="22"/>
        <w:szCs w:val="22"/>
        <w:lang w:val="es-ES" w:eastAsia="en-US" w:bidi="ar-SA"/>
      </w:rPr>
    </w:lvl>
    <w:lvl w:ilvl="2" w:tplc="5E4888CC">
      <w:start w:val="2"/>
      <w:numFmt w:val="decimal"/>
      <w:lvlText w:val="%3-"/>
      <w:lvlJc w:val="left"/>
      <w:pPr>
        <w:ind w:left="1556" w:hanging="588"/>
      </w:pPr>
      <w:rPr>
        <w:rFonts w:ascii="Verdana" w:eastAsia="Arial MT" w:hAnsi="Verdana" w:cs="Arial MT" w:hint="default"/>
        <w:spacing w:val="-1"/>
        <w:w w:val="99"/>
        <w:sz w:val="20"/>
        <w:szCs w:val="20"/>
        <w:lang w:val="es-ES" w:eastAsia="en-US" w:bidi="ar-SA"/>
      </w:rPr>
    </w:lvl>
    <w:lvl w:ilvl="3" w:tplc="36B66098">
      <w:numFmt w:val="bullet"/>
      <w:lvlText w:val="•"/>
      <w:lvlJc w:val="left"/>
      <w:pPr>
        <w:ind w:left="2458" w:hanging="588"/>
      </w:pPr>
      <w:rPr>
        <w:rFonts w:hint="default"/>
        <w:lang w:val="es-ES" w:eastAsia="en-US" w:bidi="ar-SA"/>
      </w:rPr>
    </w:lvl>
    <w:lvl w:ilvl="4" w:tplc="114CFAB4">
      <w:numFmt w:val="bullet"/>
      <w:lvlText w:val="•"/>
      <w:lvlJc w:val="left"/>
      <w:pPr>
        <w:ind w:left="3357" w:hanging="588"/>
      </w:pPr>
      <w:rPr>
        <w:rFonts w:hint="default"/>
        <w:lang w:val="es-ES" w:eastAsia="en-US" w:bidi="ar-SA"/>
      </w:rPr>
    </w:lvl>
    <w:lvl w:ilvl="5" w:tplc="4FD89C10">
      <w:numFmt w:val="bullet"/>
      <w:lvlText w:val="•"/>
      <w:lvlJc w:val="left"/>
      <w:pPr>
        <w:ind w:left="4255" w:hanging="588"/>
      </w:pPr>
      <w:rPr>
        <w:rFonts w:hint="default"/>
        <w:lang w:val="es-ES" w:eastAsia="en-US" w:bidi="ar-SA"/>
      </w:rPr>
    </w:lvl>
    <w:lvl w:ilvl="6" w:tplc="9AC602CA">
      <w:numFmt w:val="bullet"/>
      <w:lvlText w:val="•"/>
      <w:lvlJc w:val="left"/>
      <w:pPr>
        <w:ind w:left="5154" w:hanging="588"/>
      </w:pPr>
      <w:rPr>
        <w:rFonts w:hint="default"/>
        <w:lang w:val="es-ES" w:eastAsia="en-US" w:bidi="ar-SA"/>
      </w:rPr>
    </w:lvl>
    <w:lvl w:ilvl="7" w:tplc="714AC81A">
      <w:numFmt w:val="bullet"/>
      <w:lvlText w:val="•"/>
      <w:lvlJc w:val="left"/>
      <w:pPr>
        <w:ind w:left="6053" w:hanging="588"/>
      </w:pPr>
      <w:rPr>
        <w:rFonts w:hint="default"/>
        <w:lang w:val="es-ES" w:eastAsia="en-US" w:bidi="ar-SA"/>
      </w:rPr>
    </w:lvl>
    <w:lvl w:ilvl="8" w:tplc="37E26664">
      <w:numFmt w:val="bullet"/>
      <w:lvlText w:val="•"/>
      <w:lvlJc w:val="left"/>
      <w:pPr>
        <w:ind w:left="6951" w:hanging="588"/>
      </w:pPr>
      <w:rPr>
        <w:rFonts w:hint="default"/>
        <w:lang w:val="es-ES" w:eastAsia="en-US" w:bidi="ar-SA"/>
      </w:rPr>
    </w:lvl>
  </w:abstractNum>
  <w:abstractNum w:abstractNumId="9" w15:restartNumberingAfterBreak="0">
    <w:nsid w:val="77CE5DC1"/>
    <w:multiLevelType w:val="hybridMultilevel"/>
    <w:tmpl w:val="8A50932A"/>
    <w:lvl w:ilvl="0" w:tplc="4A7A8938">
      <w:start w:val="1"/>
      <w:numFmt w:val="decimal"/>
      <w:lvlText w:val="%1."/>
      <w:lvlJc w:val="left"/>
      <w:pPr>
        <w:ind w:left="541" w:hanging="358"/>
      </w:pPr>
      <w:rPr>
        <w:rFonts w:ascii="Verdana" w:eastAsia="Arial MT" w:hAnsi="Verdana" w:cs="Arial MT" w:hint="default"/>
        <w:spacing w:val="-1"/>
        <w:w w:val="100"/>
        <w:sz w:val="20"/>
        <w:szCs w:val="20"/>
        <w:lang w:val="es-ES" w:eastAsia="en-US" w:bidi="ar-SA"/>
      </w:rPr>
    </w:lvl>
    <w:lvl w:ilvl="1" w:tplc="12F82DC6">
      <w:numFmt w:val="bullet"/>
      <w:lvlText w:val="•"/>
      <w:lvlJc w:val="left"/>
      <w:pPr>
        <w:ind w:left="1360" w:hanging="358"/>
      </w:pPr>
      <w:rPr>
        <w:rFonts w:hint="default"/>
        <w:lang w:val="es-ES" w:eastAsia="en-US" w:bidi="ar-SA"/>
      </w:rPr>
    </w:lvl>
    <w:lvl w:ilvl="2" w:tplc="6696E6C0">
      <w:numFmt w:val="bullet"/>
      <w:lvlText w:val="•"/>
      <w:lvlJc w:val="left"/>
      <w:pPr>
        <w:ind w:left="2181" w:hanging="358"/>
      </w:pPr>
      <w:rPr>
        <w:rFonts w:hint="default"/>
        <w:lang w:val="es-ES" w:eastAsia="en-US" w:bidi="ar-SA"/>
      </w:rPr>
    </w:lvl>
    <w:lvl w:ilvl="3" w:tplc="093EF60A">
      <w:numFmt w:val="bullet"/>
      <w:lvlText w:val="•"/>
      <w:lvlJc w:val="left"/>
      <w:pPr>
        <w:ind w:left="3002" w:hanging="358"/>
      </w:pPr>
      <w:rPr>
        <w:rFonts w:hint="default"/>
        <w:lang w:val="es-ES" w:eastAsia="en-US" w:bidi="ar-SA"/>
      </w:rPr>
    </w:lvl>
    <w:lvl w:ilvl="4" w:tplc="8C2609CC">
      <w:numFmt w:val="bullet"/>
      <w:lvlText w:val="•"/>
      <w:lvlJc w:val="left"/>
      <w:pPr>
        <w:ind w:left="3823" w:hanging="358"/>
      </w:pPr>
      <w:rPr>
        <w:rFonts w:hint="default"/>
        <w:lang w:val="es-ES" w:eastAsia="en-US" w:bidi="ar-SA"/>
      </w:rPr>
    </w:lvl>
    <w:lvl w:ilvl="5" w:tplc="52480802">
      <w:numFmt w:val="bullet"/>
      <w:lvlText w:val="•"/>
      <w:lvlJc w:val="left"/>
      <w:pPr>
        <w:ind w:left="4644" w:hanging="358"/>
      </w:pPr>
      <w:rPr>
        <w:rFonts w:hint="default"/>
        <w:lang w:val="es-ES" w:eastAsia="en-US" w:bidi="ar-SA"/>
      </w:rPr>
    </w:lvl>
    <w:lvl w:ilvl="6" w:tplc="AA0C1E80">
      <w:numFmt w:val="bullet"/>
      <w:lvlText w:val="•"/>
      <w:lvlJc w:val="left"/>
      <w:pPr>
        <w:ind w:left="5465" w:hanging="358"/>
      </w:pPr>
      <w:rPr>
        <w:rFonts w:hint="default"/>
        <w:lang w:val="es-ES" w:eastAsia="en-US" w:bidi="ar-SA"/>
      </w:rPr>
    </w:lvl>
    <w:lvl w:ilvl="7" w:tplc="80EEC3E0">
      <w:numFmt w:val="bullet"/>
      <w:lvlText w:val="•"/>
      <w:lvlJc w:val="left"/>
      <w:pPr>
        <w:ind w:left="6286" w:hanging="358"/>
      </w:pPr>
      <w:rPr>
        <w:rFonts w:hint="default"/>
        <w:lang w:val="es-ES" w:eastAsia="en-US" w:bidi="ar-SA"/>
      </w:rPr>
    </w:lvl>
    <w:lvl w:ilvl="8" w:tplc="0C5A5E7A">
      <w:numFmt w:val="bullet"/>
      <w:lvlText w:val="•"/>
      <w:lvlJc w:val="left"/>
      <w:pPr>
        <w:ind w:left="7107" w:hanging="358"/>
      </w:pPr>
      <w:rPr>
        <w:rFonts w:hint="default"/>
        <w:lang w:val="es-ES" w:eastAsia="en-US" w:bidi="ar-SA"/>
      </w:rPr>
    </w:lvl>
  </w:abstractNum>
  <w:abstractNum w:abstractNumId="10" w15:restartNumberingAfterBreak="0">
    <w:nsid w:val="7E817AAC"/>
    <w:multiLevelType w:val="hybridMultilevel"/>
    <w:tmpl w:val="9CF4AA14"/>
    <w:lvl w:ilvl="0" w:tplc="6558406C">
      <w:start w:val="1"/>
      <w:numFmt w:val="decimal"/>
      <w:lvlText w:val="%1-"/>
      <w:lvlJc w:val="left"/>
      <w:pPr>
        <w:ind w:left="1194" w:hanging="358"/>
      </w:pPr>
      <w:rPr>
        <w:rFonts w:hint="default"/>
        <w:b/>
        <w:spacing w:val="-1"/>
        <w:w w:val="100"/>
        <w:sz w:val="20"/>
        <w:szCs w:val="20"/>
        <w:lang w:val="es-ES" w:eastAsia="en-US" w:bidi="ar-SA"/>
      </w:rPr>
    </w:lvl>
    <w:lvl w:ilvl="1" w:tplc="A6521E0E">
      <w:numFmt w:val="bullet"/>
      <w:lvlText w:val="•"/>
      <w:lvlJc w:val="left"/>
      <w:pPr>
        <w:ind w:left="1954" w:hanging="358"/>
      </w:pPr>
      <w:rPr>
        <w:rFonts w:hint="default"/>
        <w:lang w:val="es-ES" w:eastAsia="en-US" w:bidi="ar-SA"/>
      </w:rPr>
    </w:lvl>
    <w:lvl w:ilvl="2" w:tplc="893AE856">
      <w:numFmt w:val="bullet"/>
      <w:lvlText w:val="•"/>
      <w:lvlJc w:val="left"/>
      <w:pPr>
        <w:ind w:left="2709" w:hanging="358"/>
      </w:pPr>
      <w:rPr>
        <w:rFonts w:hint="default"/>
        <w:lang w:val="es-ES" w:eastAsia="en-US" w:bidi="ar-SA"/>
      </w:rPr>
    </w:lvl>
    <w:lvl w:ilvl="3" w:tplc="EF788CEA">
      <w:numFmt w:val="bullet"/>
      <w:lvlText w:val="•"/>
      <w:lvlJc w:val="left"/>
      <w:pPr>
        <w:ind w:left="3464" w:hanging="358"/>
      </w:pPr>
      <w:rPr>
        <w:rFonts w:hint="default"/>
        <w:lang w:val="es-ES" w:eastAsia="en-US" w:bidi="ar-SA"/>
      </w:rPr>
    </w:lvl>
    <w:lvl w:ilvl="4" w:tplc="78C6D884">
      <w:numFmt w:val="bullet"/>
      <w:lvlText w:val="•"/>
      <w:lvlJc w:val="left"/>
      <w:pPr>
        <w:ind w:left="4219" w:hanging="358"/>
      </w:pPr>
      <w:rPr>
        <w:rFonts w:hint="default"/>
        <w:lang w:val="es-ES" w:eastAsia="en-US" w:bidi="ar-SA"/>
      </w:rPr>
    </w:lvl>
    <w:lvl w:ilvl="5" w:tplc="E530E91E">
      <w:numFmt w:val="bullet"/>
      <w:lvlText w:val="•"/>
      <w:lvlJc w:val="left"/>
      <w:pPr>
        <w:ind w:left="4974" w:hanging="358"/>
      </w:pPr>
      <w:rPr>
        <w:rFonts w:hint="default"/>
        <w:lang w:val="es-ES" w:eastAsia="en-US" w:bidi="ar-SA"/>
      </w:rPr>
    </w:lvl>
    <w:lvl w:ilvl="6" w:tplc="E18EA5F0">
      <w:numFmt w:val="bullet"/>
      <w:lvlText w:val="•"/>
      <w:lvlJc w:val="left"/>
      <w:pPr>
        <w:ind w:left="5729" w:hanging="358"/>
      </w:pPr>
      <w:rPr>
        <w:rFonts w:hint="default"/>
        <w:lang w:val="es-ES" w:eastAsia="en-US" w:bidi="ar-SA"/>
      </w:rPr>
    </w:lvl>
    <w:lvl w:ilvl="7" w:tplc="546E6A58">
      <w:numFmt w:val="bullet"/>
      <w:lvlText w:val="•"/>
      <w:lvlJc w:val="left"/>
      <w:pPr>
        <w:ind w:left="6484" w:hanging="358"/>
      </w:pPr>
      <w:rPr>
        <w:rFonts w:hint="default"/>
        <w:lang w:val="es-ES" w:eastAsia="en-US" w:bidi="ar-SA"/>
      </w:rPr>
    </w:lvl>
    <w:lvl w:ilvl="8" w:tplc="11703ADE">
      <w:numFmt w:val="bullet"/>
      <w:lvlText w:val="•"/>
      <w:lvlJc w:val="left"/>
      <w:pPr>
        <w:ind w:left="7239" w:hanging="358"/>
      </w:pPr>
      <w:rPr>
        <w:rFonts w:hint="default"/>
        <w:lang w:val="es-ES" w:eastAsia="en-US" w:bidi="ar-SA"/>
      </w:rPr>
    </w:lvl>
  </w:abstractNum>
  <w:num w:numId="1" w16cid:durableId="1556702196">
    <w:abstractNumId w:val="6"/>
  </w:num>
  <w:num w:numId="2" w16cid:durableId="1210915347">
    <w:abstractNumId w:val="2"/>
  </w:num>
  <w:num w:numId="3" w16cid:durableId="886526281">
    <w:abstractNumId w:val="10"/>
  </w:num>
  <w:num w:numId="4" w16cid:durableId="1735621347">
    <w:abstractNumId w:val="7"/>
  </w:num>
  <w:num w:numId="5" w16cid:durableId="251864656">
    <w:abstractNumId w:val="3"/>
  </w:num>
  <w:num w:numId="6" w16cid:durableId="1315140428">
    <w:abstractNumId w:val="8"/>
  </w:num>
  <w:num w:numId="7" w16cid:durableId="833035837">
    <w:abstractNumId w:val="5"/>
  </w:num>
  <w:num w:numId="8" w16cid:durableId="1297838112">
    <w:abstractNumId w:val="9"/>
  </w:num>
  <w:num w:numId="9" w16cid:durableId="2112971045">
    <w:abstractNumId w:val="0"/>
  </w:num>
  <w:num w:numId="10" w16cid:durableId="1003119531">
    <w:abstractNumId w:val="1"/>
  </w:num>
  <w:num w:numId="11" w16cid:durableId="671759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B6"/>
    <w:rsid w:val="0001654B"/>
    <w:rsid w:val="000C1E66"/>
    <w:rsid w:val="000E3FE7"/>
    <w:rsid w:val="001230D8"/>
    <w:rsid w:val="00151C17"/>
    <w:rsid w:val="001865C9"/>
    <w:rsid w:val="001B5FDB"/>
    <w:rsid w:val="001C49E1"/>
    <w:rsid w:val="001E7100"/>
    <w:rsid w:val="0020557D"/>
    <w:rsid w:val="0020568F"/>
    <w:rsid w:val="002311F2"/>
    <w:rsid w:val="002C0C4A"/>
    <w:rsid w:val="002D3701"/>
    <w:rsid w:val="00366FB0"/>
    <w:rsid w:val="003A1D4E"/>
    <w:rsid w:val="003A1EB3"/>
    <w:rsid w:val="003A6879"/>
    <w:rsid w:val="003B0B89"/>
    <w:rsid w:val="003B4516"/>
    <w:rsid w:val="003C4438"/>
    <w:rsid w:val="003E13F3"/>
    <w:rsid w:val="004469D2"/>
    <w:rsid w:val="0047249D"/>
    <w:rsid w:val="004959ED"/>
    <w:rsid w:val="004B3A4E"/>
    <w:rsid w:val="004C12F2"/>
    <w:rsid w:val="004E425F"/>
    <w:rsid w:val="00510924"/>
    <w:rsid w:val="00570661"/>
    <w:rsid w:val="005D1AE2"/>
    <w:rsid w:val="005D30BE"/>
    <w:rsid w:val="005E7D1C"/>
    <w:rsid w:val="005F3F14"/>
    <w:rsid w:val="006258CC"/>
    <w:rsid w:val="00641A8F"/>
    <w:rsid w:val="006940D9"/>
    <w:rsid w:val="006A118D"/>
    <w:rsid w:val="006A31AE"/>
    <w:rsid w:val="007452E4"/>
    <w:rsid w:val="00745A6A"/>
    <w:rsid w:val="00751BB6"/>
    <w:rsid w:val="00756114"/>
    <w:rsid w:val="00772991"/>
    <w:rsid w:val="007B0A6D"/>
    <w:rsid w:val="00801297"/>
    <w:rsid w:val="00870F84"/>
    <w:rsid w:val="008C76D6"/>
    <w:rsid w:val="008F422B"/>
    <w:rsid w:val="00967623"/>
    <w:rsid w:val="009F2DEF"/>
    <w:rsid w:val="009F44D5"/>
    <w:rsid w:val="009F61D8"/>
    <w:rsid w:val="00A328D8"/>
    <w:rsid w:val="00A40432"/>
    <w:rsid w:val="00A458F0"/>
    <w:rsid w:val="00A97A37"/>
    <w:rsid w:val="00AE04E7"/>
    <w:rsid w:val="00B3039D"/>
    <w:rsid w:val="00B53B95"/>
    <w:rsid w:val="00B54FD7"/>
    <w:rsid w:val="00B92B97"/>
    <w:rsid w:val="00C10ECF"/>
    <w:rsid w:val="00C15B5B"/>
    <w:rsid w:val="00C26C44"/>
    <w:rsid w:val="00C31234"/>
    <w:rsid w:val="00CA30E2"/>
    <w:rsid w:val="00CA42B6"/>
    <w:rsid w:val="00CB665B"/>
    <w:rsid w:val="00D04763"/>
    <w:rsid w:val="00D85547"/>
    <w:rsid w:val="00E007F1"/>
    <w:rsid w:val="00E2542B"/>
    <w:rsid w:val="00E50AA0"/>
    <w:rsid w:val="00E66946"/>
    <w:rsid w:val="00EF4180"/>
    <w:rsid w:val="00EF721A"/>
    <w:rsid w:val="00FA010A"/>
    <w:rsid w:val="00FA4DBF"/>
    <w:rsid w:val="00FA7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2CE44"/>
  <w15:docId w15:val="{9E8DAD70-C2F5-4999-B29A-6FD00518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116"/>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247"/>
      <w:ind w:left="128"/>
    </w:pPr>
    <w:rPr>
      <w:rFonts w:ascii="Arial" w:eastAsia="Arial" w:hAnsi="Arial" w:cs="Arial"/>
      <w:b/>
      <w:bCs/>
      <w:sz w:val="28"/>
      <w:szCs w:val="28"/>
    </w:rPr>
  </w:style>
  <w:style w:type="paragraph" w:styleId="Prrafodelista">
    <w:name w:val="List Paragraph"/>
    <w:basedOn w:val="Normal"/>
    <w:uiPriority w:val="1"/>
    <w:qFormat/>
    <w:pPr>
      <w:ind w:left="544" w:hanging="360"/>
    </w:pPr>
  </w:style>
  <w:style w:type="paragraph" w:customStyle="1" w:styleId="TableParagraph">
    <w:name w:val="Table Paragraph"/>
    <w:basedOn w:val="Normal"/>
    <w:uiPriority w:val="1"/>
    <w:qFormat/>
    <w:pPr>
      <w:spacing w:before="98"/>
      <w:ind w:left="93"/>
      <w:jc w:val="center"/>
    </w:pPr>
  </w:style>
  <w:style w:type="paragraph" w:styleId="Encabezado">
    <w:name w:val="header"/>
    <w:basedOn w:val="Normal"/>
    <w:link w:val="EncabezadoCar"/>
    <w:unhideWhenUsed/>
    <w:rsid w:val="004B3A4E"/>
    <w:pPr>
      <w:tabs>
        <w:tab w:val="center" w:pos="4252"/>
        <w:tab w:val="right" w:pos="8504"/>
      </w:tabs>
    </w:pPr>
  </w:style>
  <w:style w:type="character" w:customStyle="1" w:styleId="EncabezadoCar">
    <w:name w:val="Encabezado Car"/>
    <w:basedOn w:val="Fuentedeprrafopredeter"/>
    <w:link w:val="Encabezado"/>
    <w:rsid w:val="004B3A4E"/>
    <w:rPr>
      <w:rFonts w:ascii="Arial MT" w:eastAsia="Arial MT" w:hAnsi="Arial MT" w:cs="Arial MT"/>
      <w:lang w:val="es-ES"/>
    </w:rPr>
  </w:style>
  <w:style w:type="paragraph" w:styleId="Piedepgina">
    <w:name w:val="footer"/>
    <w:basedOn w:val="Normal"/>
    <w:link w:val="PiedepginaCar"/>
    <w:uiPriority w:val="99"/>
    <w:unhideWhenUsed/>
    <w:rsid w:val="004B3A4E"/>
    <w:pPr>
      <w:tabs>
        <w:tab w:val="center" w:pos="4252"/>
        <w:tab w:val="right" w:pos="8504"/>
      </w:tabs>
    </w:pPr>
  </w:style>
  <w:style w:type="character" w:customStyle="1" w:styleId="PiedepginaCar">
    <w:name w:val="Pie de página Car"/>
    <w:basedOn w:val="Fuentedeprrafopredeter"/>
    <w:link w:val="Piedepgina"/>
    <w:uiPriority w:val="99"/>
    <w:rsid w:val="004B3A4E"/>
    <w:rPr>
      <w:rFonts w:ascii="Arial MT" w:eastAsia="Arial MT" w:hAnsi="Arial MT" w:cs="Arial MT"/>
      <w:lang w:val="es-ES"/>
    </w:rPr>
  </w:style>
  <w:style w:type="paragraph" w:customStyle="1" w:styleId="Header2">
    <w:name w:val="Header2"/>
    <w:basedOn w:val="Normal"/>
    <w:rsid w:val="004B3A4E"/>
    <w:pPr>
      <w:suppressLineNumbers/>
      <w:tabs>
        <w:tab w:val="right" w:pos="9637"/>
      </w:tabs>
      <w:suppressAutoHyphens/>
      <w:autoSpaceDE/>
      <w:autoSpaceDN/>
    </w:pPr>
    <w:rPr>
      <w:rFonts w:ascii="Times New Roman" w:eastAsia="Lucida Sans Unicode" w:hAnsi="Times New Roman" w:cs="Times New Roman"/>
      <w:kern w:val="1"/>
      <w:szCs w:val="24"/>
    </w:rPr>
  </w:style>
  <w:style w:type="character" w:styleId="Refdenotaalpie">
    <w:name w:val="footnote reference"/>
    <w:basedOn w:val="Fuentedeprrafopredeter"/>
    <w:rsid w:val="006A31AE"/>
    <w:rPr>
      <w:vertAlign w:val="superscript"/>
    </w:rPr>
  </w:style>
  <w:style w:type="character" w:styleId="Referenciaintensa">
    <w:name w:val="Intense Reference"/>
    <w:basedOn w:val="Fuentedeprrafopredeter"/>
    <w:uiPriority w:val="32"/>
    <w:qFormat/>
    <w:rsid w:val="006A31AE"/>
    <w:rPr>
      <w:b/>
      <w:bCs/>
      <w:smallCaps/>
      <w:color w:val="4F81BD" w:themeColor="accent1"/>
      <w:spacing w:val="5"/>
    </w:rPr>
  </w:style>
  <w:style w:type="table" w:styleId="Tablaconcuadrcula">
    <w:name w:val="Table Grid"/>
    <w:basedOn w:val="Tablanormal"/>
    <w:uiPriority w:val="39"/>
    <w:rsid w:val="005D3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21658">
      <w:bodyDiv w:val="1"/>
      <w:marLeft w:val="0"/>
      <w:marRight w:val="0"/>
      <w:marTop w:val="0"/>
      <w:marBottom w:val="0"/>
      <w:divBdr>
        <w:top w:val="none" w:sz="0" w:space="0" w:color="auto"/>
        <w:left w:val="none" w:sz="0" w:space="0" w:color="auto"/>
        <w:bottom w:val="none" w:sz="0" w:space="0" w:color="auto"/>
        <w:right w:val="none" w:sz="0" w:space="0" w:color="auto"/>
      </w:divBdr>
    </w:div>
    <w:div w:id="294603204">
      <w:bodyDiv w:val="1"/>
      <w:marLeft w:val="0"/>
      <w:marRight w:val="0"/>
      <w:marTop w:val="0"/>
      <w:marBottom w:val="0"/>
      <w:divBdr>
        <w:top w:val="none" w:sz="0" w:space="0" w:color="auto"/>
        <w:left w:val="none" w:sz="0" w:space="0" w:color="auto"/>
        <w:bottom w:val="none" w:sz="0" w:space="0" w:color="auto"/>
        <w:right w:val="none" w:sz="0" w:space="0" w:color="auto"/>
      </w:divBdr>
    </w:div>
    <w:div w:id="520775754">
      <w:bodyDiv w:val="1"/>
      <w:marLeft w:val="0"/>
      <w:marRight w:val="0"/>
      <w:marTop w:val="0"/>
      <w:marBottom w:val="0"/>
      <w:divBdr>
        <w:top w:val="none" w:sz="0" w:space="0" w:color="auto"/>
        <w:left w:val="none" w:sz="0" w:space="0" w:color="auto"/>
        <w:bottom w:val="none" w:sz="0" w:space="0" w:color="auto"/>
        <w:right w:val="none" w:sz="0" w:space="0" w:color="auto"/>
      </w:divBdr>
    </w:div>
    <w:div w:id="546995505">
      <w:bodyDiv w:val="1"/>
      <w:marLeft w:val="0"/>
      <w:marRight w:val="0"/>
      <w:marTop w:val="0"/>
      <w:marBottom w:val="0"/>
      <w:divBdr>
        <w:top w:val="none" w:sz="0" w:space="0" w:color="auto"/>
        <w:left w:val="none" w:sz="0" w:space="0" w:color="auto"/>
        <w:bottom w:val="none" w:sz="0" w:space="0" w:color="auto"/>
        <w:right w:val="none" w:sz="0" w:space="0" w:color="auto"/>
      </w:divBdr>
    </w:div>
    <w:div w:id="699428994">
      <w:bodyDiv w:val="1"/>
      <w:marLeft w:val="0"/>
      <w:marRight w:val="0"/>
      <w:marTop w:val="0"/>
      <w:marBottom w:val="0"/>
      <w:divBdr>
        <w:top w:val="none" w:sz="0" w:space="0" w:color="auto"/>
        <w:left w:val="none" w:sz="0" w:space="0" w:color="auto"/>
        <w:bottom w:val="none" w:sz="0" w:space="0" w:color="auto"/>
        <w:right w:val="none" w:sz="0" w:space="0" w:color="auto"/>
      </w:divBdr>
    </w:div>
    <w:div w:id="713312570">
      <w:bodyDiv w:val="1"/>
      <w:marLeft w:val="0"/>
      <w:marRight w:val="0"/>
      <w:marTop w:val="0"/>
      <w:marBottom w:val="0"/>
      <w:divBdr>
        <w:top w:val="none" w:sz="0" w:space="0" w:color="auto"/>
        <w:left w:val="none" w:sz="0" w:space="0" w:color="auto"/>
        <w:bottom w:val="none" w:sz="0" w:space="0" w:color="auto"/>
        <w:right w:val="none" w:sz="0" w:space="0" w:color="auto"/>
      </w:divBdr>
    </w:div>
    <w:div w:id="748501172">
      <w:bodyDiv w:val="1"/>
      <w:marLeft w:val="0"/>
      <w:marRight w:val="0"/>
      <w:marTop w:val="0"/>
      <w:marBottom w:val="0"/>
      <w:divBdr>
        <w:top w:val="none" w:sz="0" w:space="0" w:color="auto"/>
        <w:left w:val="none" w:sz="0" w:space="0" w:color="auto"/>
        <w:bottom w:val="none" w:sz="0" w:space="0" w:color="auto"/>
        <w:right w:val="none" w:sz="0" w:space="0" w:color="auto"/>
      </w:divBdr>
    </w:div>
    <w:div w:id="1051684873">
      <w:bodyDiv w:val="1"/>
      <w:marLeft w:val="0"/>
      <w:marRight w:val="0"/>
      <w:marTop w:val="0"/>
      <w:marBottom w:val="0"/>
      <w:divBdr>
        <w:top w:val="none" w:sz="0" w:space="0" w:color="auto"/>
        <w:left w:val="none" w:sz="0" w:space="0" w:color="auto"/>
        <w:bottom w:val="none" w:sz="0" w:space="0" w:color="auto"/>
        <w:right w:val="none" w:sz="0" w:space="0" w:color="auto"/>
      </w:divBdr>
    </w:div>
    <w:div w:id="1237321038">
      <w:bodyDiv w:val="1"/>
      <w:marLeft w:val="0"/>
      <w:marRight w:val="0"/>
      <w:marTop w:val="0"/>
      <w:marBottom w:val="0"/>
      <w:divBdr>
        <w:top w:val="none" w:sz="0" w:space="0" w:color="auto"/>
        <w:left w:val="none" w:sz="0" w:space="0" w:color="auto"/>
        <w:bottom w:val="none" w:sz="0" w:space="0" w:color="auto"/>
        <w:right w:val="none" w:sz="0" w:space="0" w:color="auto"/>
      </w:divBdr>
    </w:div>
    <w:div w:id="1390377394">
      <w:bodyDiv w:val="1"/>
      <w:marLeft w:val="0"/>
      <w:marRight w:val="0"/>
      <w:marTop w:val="0"/>
      <w:marBottom w:val="0"/>
      <w:divBdr>
        <w:top w:val="none" w:sz="0" w:space="0" w:color="auto"/>
        <w:left w:val="none" w:sz="0" w:space="0" w:color="auto"/>
        <w:bottom w:val="none" w:sz="0" w:space="0" w:color="auto"/>
        <w:right w:val="none" w:sz="0" w:space="0" w:color="auto"/>
      </w:divBdr>
    </w:div>
    <w:div w:id="1645963672">
      <w:bodyDiv w:val="1"/>
      <w:marLeft w:val="0"/>
      <w:marRight w:val="0"/>
      <w:marTop w:val="0"/>
      <w:marBottom w:val="0"/>
      <w:divBdr>
        <w:top w:val="none" w:sz="0" w:space="0" w:color="auto"/>
        <w:left w:val="none" w:sz="0" w:space="0" w:color="auto"/>
        <w:bottom w:val="none" w:sz="0" w:space="0" w:color="auto"/>
        <w:right w:val="none" w:sz="0" w:space="0" w:color="auto"/>
      </w:divBdr>
    </w:div>
    <w:div w:id="1706519551">
      <w:bodyDiv w:val="1"/>
      <w:marLeft w:val="0"/>
      <w:marRight w:val="0"/>
      <w:marTop w:val="0"/>
      <w:marBottom w:val="0"/>
      <w:divBdr>
        <w:top w:val="none" w:sz="0" w:space="0" w:color="auto"/>
        <w:left w:val="none" w:sz="0" w:space="0" w:color="auto"/>
        <w:bottom w:val="none" w:sz="0" w:space="0" w:color="auto"/>
        <w:right w:val="none" w:sz="0" w:space="0" w:color="auto"/>
      </w:divBdr>
    </w:div>
    <w:div w:id="1915121098">
      <w:bodyDiv w:val="1"/>
      <w:marLeft w:val="0"/>
      <w:marRight w:val="0"/>
      <w:marTop w:val="0"/>
      <w:marBottom w:val="0"/>
      <w:divBdr>
        <w:top w:val="none" w:sz="0" w:space="0" w:color="auto"/>
        <w:left w:val="none" w:sz="0" w:space="0" w:color="auto"/>
        <w:bottom w:val="none" w:sz="0" w:space="0" w:color="auto"/>
        <w:right w:val="none" w:sz="0" w:space="0" w:color="auto"/>
      </w:divBdr>
    </w:div>
    <w:div w:id="1956716085">
      <w:bodyDiv w:val="1"/>
      <w:marLeft w:val="0"/>
      <w:marRight w:val="0"/>
      <w:marTop w:val="0"/>
      <w:marBottom w:val="0"/>
      <w:divBdr>
        <w:top w:val="none" w:sz="0" w:space="0" w:color="auto"/>
        <w:left w:val="none" w:sz="0" w:space="0" w:color="auto"/>
        <w:bottom w:val="none" w:sz="0" w:space="0" w:color="auto"/>
        <w:right w:val="none" w:sz="0" w:space="0" w:color="auto"/>
      </w:divBdr>
    </w:div>
    <w:div w:id="204675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ORDENANZA FISCAL Nº 5</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ORDENANZA FISCAL Nº 5</dc:title>
  <dc:creator>mutrilla</dc:creator>
  <cp:lastModifiedBy>powerbi ITS Duero S.L.</cp:lastModifiedBy>
  <cp:revision>5</cp:revision>
  <cp:lastPrinted>2025-02-16T09:16:00Z</cp:lastPrinted>
  <dcterms:created xsi:type="dcterms:W3CDTF">2025-05-26T09:28:00Z</dcterms:created>
  <dcterms:modified xsi:type="dcterms:W3CDTF">2025-05-26T10:56:00Z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Acrobat PDFMaker 11 para Word</vt:lpwstr>
  </property>
  <property fmtid="{D5CDD505-2E9C-101B-9397-08002B2CF9AE}" pid="4" name="LastSaved">
    <vt:filetime>2023-10-09T00:00:00Z</vt:filetime>
  </property>
</Properties>
</file>