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Examen Final </w:t>
      </w:r>
    </w:p>
    <w:p/>
    <w:p>
      <w:r>
        <w:rPr>
          <w:sz w:val="20"/>
        </w:rPr>
        <w:t>1) Cuál de las siguientes afirmaciones son correctas con respecto a  Vancomicina?</w:t>
        <w:br/>
      </w:r>
    </w:p>
    <w:p>
      <w:r>
        <w:rPr>
          <w:rFonts w:ascii="Arial" w:hAnsi="Arial"/>
          <w:sz w:val="20"/>
        </w:rPr>
        <w:t>a) Pertenece a los glucopéptidos, drogas bactericidas que inhiben la pared celular de cepas sensibles.</w:t>
        <w:br/>
      </w:r>
    </w:p>
    <w:p>
      <w:r>
        <w:rPr>
          <w:rFonts w:ascii="Arial" w:hAnsi="Arial"/>
          <w:sz w:val="20"/>
        </w:rPr>
        <w:t>b) No son droga de primera elección en infecciones por S. aureus meticilino sensibles.</w:t>
        <w:br/>
      </w:r>
    </w:p>
    <w:p>
      <w:r>
        <w:rPr>
          <w:rFonts w:ascii="Arial" w:hAnsi="Arial"/>
          <w:sz w:val="20"/>
        </w:rPr>
        <w:t>c) Los efectos adversos más frecuentes son la nefrotoxicidad. El  síndrome de hombre rojo se produce  cuando se administra la droga en infusión rápida.</w:t>
        <w:br/>
      </w:r>
    </w:p>
    <w:p>
      <w:r>
        <w:rPr>
          <w:rFonts w:ascii="Arial" w:hAnsi="Arial"/>
          <w:sz w:val="20"/>
        </w:rPr>
        <w:t>d) Todas son correctas</w:t>
        <w:br/>
      </w:r>
    </w:p>
    <w:p>
      <w:r>
        <w:rPr>
          <w:rFonts w:ascii="Arial" w:hAnsi="Arial"/>
          <w:sz w:val="20"/>
        </w:rPr>
        <w:t xml:space="preserve">e) Se eliminan por vía renal y requieren ajuste de dosis en insuficiencia renal. </w:t>
        <w:br/>
      </w:r>
    </w:p>
    <w:p/>
    <w:p>
      <w:r>
        <w:rPr>
          <w:sz w:val="20"/>
        </w:rPr>
        <w:t>2) Marque en que indicación usted indicaría tratamiento ATB combinado</w:t>
        <w:br/>
      </w:r>
    </w:p>
    <w:p>
      <w:r>
        <w:rPr>
          <w:rFonts w:ascii="Arial" w:hAnsi="Arial"/>
          <w:sz w:val="20"/>
        </w:rPr>
        <w:t>a) Otitis media aguda bilateral</w:t>
        <w:br/>
      </w:r>
    </w:p>
    <w:p>
      <w:r>
        <w:rPr>
          <w:rFonts w:ascii="Arial" w:hAnsi="Arial"/>
          <w:sz w:val="20"/>
        </w:rPr>
        <w:t>b) En todo paciente con Endocarditis.</w:t>
        <w:br/>
      </w:r>
    </w:p>
    <w:p>
      <w:r>
        <w:rPr>
          <w:rFonts w:ascii="Arial" w:hAnsi="Arial"/>
          <w:sz w:val="20"/>
        </w:rPr>
        <w:t>c) Peritonitis bacteriana en paciente con ascitis por Síndrome nefrótico</w:t>
        <w:br/>
      </w:r>
    </w:p>
    <w:p>
      <w:r>
        <w:rPr>
          <w:rFonts w:ascii="Arial" w:hAnsi="Arial"/>
          <w:sz w:val="20"/>
        </w:rPr>
        <w:t>d) Neumonía de la comunidad de manejo ambulatorio</w:t>
        <w:br/>
      </w:r>
    </w:p>
    <w:p>
      <w:r>
        <w:rPr>
          <w:rFonts w:ascii="Arial" w:hAnsi="Arial"/>
          <w:sz w:val="20"/>
        </w:rPr>
        <w:t>e) Peritonitis aguda  secundaria a apendicitis perforada.</w:t>
        <w:br/>
      </w:r>
    </w:p>
    <w:p/>
    <w:p>
      <w:r>
        <w:rPr>
          <w:sz w:val="20"/>
        </w:rPr>
        <w:t>3) Las quinolonas son un grupo de antibióticos muy usados en pacientes infectados. Marque la respuesta correcta en relación con este grupo:</w:t>
        <w:br/>
      </w:r>
    </w:p>
    <w:p>
      <w:r>
        <w:rPr>
          <w:rFonts w:ascii="Arial" w:hAnsi="Arial"/>
          <w:sz w:val="20"/>
        </w:rPr>
        <w:t>a) Levofloxacina no es una quinolona útil en infecciones respiratorias.</w:t>
        <w:br/>
      </w:r>
    </w:p>
    <w:p>
      <w:r>
        <w:rPr>
          <w:rFonts w:ascii="Arial" w:hAnsi="Arial"/>
          <w:sz w:val="20"/>
        </w:rPr>
        <w:t>b) No se recomienda actualmente su uso de primera elección para tratamiento de Gonococo dada la alta prevalencia de resistencia local.</w:t>
        <w:br/>
      </w:r>
    </w:p>
    <w:p>
      <w:r>
        <w:rPr>
          <w:rFonts w:ascii="Arial" w:hAnsi="Arial"/>
          <w:sz w:val="20"/>
        </w:rPr>
        <w:t>c) En niños se aplican las mismas indicaciones que en adultos.</w:t>
        <w:br/>
      </w:r>
    </w:p>
    <w:p>
      <w:r>
        <w:rPr>
          <w:rFonts w:ascii="Arial" w:hAnsi="Arial"/>
          <w:sz w:val="20"/>
        </w:rPr>
        <w:t>d) La hepatoxicidad es el afecto adverso más frecuente.</w:t>
        <w:br/>
      </w:r>
    </w:p>
    <w:p>
      <w:r>
        <w:rPr>
          <w:rFonts w:ascii="Arial" w:hAnsi="Arial"/>
          <w:sz w:val="20"/>
        </w:rPr>
        <w:t>e) Son drogas bacteriostáticas con espectro únicamente para cocos positivos.</w:t>
        <w:br/>
      </w:r>
    </w:p>
    <w:p/>
    <w:p>
      <w:r>
        <w:rPr>
          <w:sz w:val="20"/>
        </w:rPr>
        <w:t>4) Señale la respuesta correcta en relación con el proceso de prescripción de un tratamiento antimicrobiano:</w:t>
        <w:br/>
      </w:r>
    </w:p>
    <w:p>
      <w:r>
        <w:rPr>
          <w:rFonts w:ascii="Arial" w:hAnsi="Arial"/>
          <w:sz w:val="20"/>
        </w:rPr>
        <w:t>a) La principal causa de uso irracional de ATB son las infecciones de piel y partes blandas</w:t>
        <w:br/>
      </w:r>
    </w:p>
    <w:p>
      <w:r>
        <w:rPr>
          <w:rFonts w:ascii="Arial" w:hAnsi="Arial"/>
          <w:sz w:val="20"/>
        </w:rPr>
        <w:t>b) Usted debe preguntarse primero si su paciente tiene una enfermedad infecciosa y si requiere o no tratamiento antibiótico.</w:t>
        <w:br/>
      </w:r>
    </w:p>
    <w:p>
      <w:r>
        <w:rPr>
          <w:rFonts w:ascii="Arial" w:hAnsi="Arial"/>
          <w:sz w:val="20"/>
        </w:rPr>
        <w:t>c) La neutropenia febril debe tratarse siempre de inicio por vía oral hasta ver los cultivos.</w:t>
        <w:br/>
      </w:r>
    </w:p>
    <w:p>
      <w:r>
        <w:rPr>
          <w:rFonts w:ascii="Arial" w:hAnsi="Arial"/>
          <w:sz w:val="20"/>
        </w:rPr>
        <w:t>d) El lugar de adquisición de la infección no es útil en la sospecha de cuál  es su etiología más probable.</w:t>
        <w:br/>
      </w:r>
    </w:p>
    <w:p>
      <w:r>
        <w:rPr>
          <w:rFonts w:ascii="Arial" w:hAnsi="Arial"/>
          <w:sz w:val="20"/>
        </w:rPr>
        <w:t>e) En infecciones de etiología predecible de manejo ambulatorio siempre debo solicitar muestra para enviar al laboratorio.</w:t>
        <w:br/>
      </w:r>
    </w:p>
    <w:p/>
    <w:p>
      <w:r>
        <w:rPr>
          <w:sz w:val="20"/>
        </w:rPr>
        <w:t>5) Indique cual de los siguientes antibióticos se excretan principalmente por hígado y deben ajustarse en insuficiencia hepática grave:</w:t>
        <w:br/>
      </w:r>
    </w:p>
    <w:p>
      <w:r>
        <w:rPr>
          <w:rFonts w:ascii="Arial" w:hAnsi="Arial"/>
          <w:sz w:val="20"/>
        </w:rPr>
        <w:t>a) Aminoglucósidos</w:t>
        <w:br/>
      </w:r>
    </w:p>
    <w:p>
      <w:r>
        <w:rPr>
          <w:rFonts w:ascii="Arial" w:hAnsi="Arial"/>
          <w:sz w:val="20"/>
        </w:rPr>
        <w:t>b) Rifampicina</w:t>
        <w:br/>
      </w:r>
    </w:p>
    <w:p>
      <w:r>
        <w:rPr>
          <w:rFonts w:ascii="Arial" w:hAnsi="Arial"/>
          <w:sz w:val="20"/>
        </w:rPr>
        <w:t>c) Vancomicina</w:t>
        <w:br/>
      </w:r>
    </w:p>
    <w:p>
      <w:r>
        <w:rPr>
          <w:rFonts w:ascii="Arial" w:hAnsi="Arial"/>
          <w:sz w:val="20"/>
        </w:rPr>
        <w:t>d) Clindamicina</w:t>
        <w:br/>
      </w:r>
    </w:p>
    <w:p>
      <w:r>
        <w:rPr>
          <w:rFonts w:ascii="Arial" w:hAnsi="Arial"/>
          <w:sz w:val="20"/>
        </w:rPr>
        <w:t>e) 3 y 4 son correctas</w:t>
        <w:br/>
      </w:r>
    </w:p>
    <w:p/>
    <w:p>
      <w:r>
        <w:rPr>
          <w:sz w:val="20"/>
        </w:rPr>
        <w:t>6) Con respecto a profilaxis quirúrgica, resalta cual de las siguientes afirmaciones es incorrecta.</w:t>
        <w:br/>
      </w:r>
    </w:p>
    <w:p>
      <w:r>
        <w:rPr>
          <w:rFonts w:ascii="Arial" w:hAnsi="Arial"/>
          <w:sz w:val="20"/>
        </w:rPr>
        <w:t>a) Uno de los factores a considerar es la efectividad de la profilaxs en reducir el riesgo de infección de sitio quirúrgico.</w:t>
        <w:br/>
      </w:r>
    </w:p>
    <w:p>
      <w:r>
        <w:rPr>
          <w:rFonts w:ascii="Arial" w:hAnsi="Arial"/>
          <w:sz w:val="20"/>
        </w:rPr>
        <w:t>b) Las fracturas expuestas tipo III requieren profilaxis combinada con gentamicina.</w:t>
        <w:br/>
      </w:r>
    </w:p>
    <w:p>
      <w:r>
        <w:rPr>
          <w:rFonts w:ascii="Arial" w:hAnsi="Arial"/>
          <w:sz w:val="20"/>
        </w:rPr>
        <w:t>c) Los ATB de primera elección son los de vida media corta y bajo costo como cefalosporinas de 1era generación.</w:t>
        <w:br/>
      </w:r>
    </w:p>
    <w:p>
      <w:r>
        <w:rPr>
          <w:rFonts w:ascii="Arial" w:hAnsi="Arial"/>
          <w:sz w:val="20"/>
        </w:rPr>
        <w:t>d) Según la guía SADI amigdalectomía y adenoidectomía no requieren profilaxis antibiótica.</w:t>
      </w:r>
    </w:p>
    <w:p>
      <w:r>
        <w:rPr>
          <w:rFonts w:ascii="Arial" w:hAnsi="Arial"/>
          <w:sz w:val="20"/>
        </w:rPr>
        <w:t>e) Se considera necesaria en colocación de marcapasos transitorio</w:t>
        <w:br/>
      </w:r>
    </w:p>
    <w:p/>
    <w:p>
      <w:r>
        <w:rPr>
          <w:sz w:val="20"/>
        </w:rPr>
        <w:t>7) Las siguientes son afirmaciones correctas con respecto a Rifampicina excepto:</w:t>
        <w:br/>
      </w:r>
    </w:p>
    <w:p>
      <w:r>
        <w:rPr>
          <w:rFonts w:ascii="Arial" w:hAnsi="Arial"/>
          <w:sz w:val="20"/>
        </w:rPr>
        <w:t>a) Puede ser administrada por vía oral o EV y se excreta por vía renal y en heces.</w:t>
        <w:br/>
      </w:r>
    </w:p>
    <w:p>
      <w:r>
        <w:rPr>
          <w:rFonts w:ascii="Arial" w:hAnsi="Arial"/>
          <w:sz w:val="20"/>
        </w:rPr>
        <w:t>b) No se recomienda su agregado de rutina a Vancomicina en bacteriemia por SAMR</w:t>
        <w:br/>
      </w:r>
    </w:p>
    <w:p>
      <w:r>
        <w:rPr>
          <w:rFonts w:ascii="Arial" w:hAnsi="Arial"/>
          <w:sz w:val="20"/>
        </w:rPr>
        <w:t>c) Es una opción de  tratamiento adjunto a otro ATB en abscesos profundos  por S. aureus.</w:t>
        <w:br/>
      </w:r>
    </w:p>
    <w:p>
      <w:r>
        <w:rPr>
          <w:rFonts w:ascii="Arial" w:hAnsi="Arial"/>
          <w:sz w:val="20"/>
        </w:rPr>
        <w:t>d) Es común que coloree todas las secreciones de pacientes que reciben la droga y se debe controlar la posible toxicidad hepática.</w:t>
        <w:br/>
      </w:r>
    </w:p>
    <w:p>
      <w:r>
        <w:rPr>
          <w:rFonts w:ascii="Arial" w:hAnsi="Arial"/>
          <w:sz w:val="20"/>
        </w:rPr>
        <w:t>e) Se puede utilizar como droga única en pacientes ambulatorios.</w:t>
        <w:br/>
      </w:r>
    </w:p>
    <w:p/>
    <w:p>
      <w:r>
        <w:rPr>
          <w:sz w:val="20"/>
        </w:rPr>
        <w:t>8) El médico de planta de la sala en la que usted está rotando le ordena indicarle un macrólido a su  paciente. En su elección usted tendría en cuenta que:</w:t>
        <w:br/>
      </w:r>
    </w:p>
    <w:p>
      <w:r>
        <w:rPr>
          <w:rFonts w:ascii="Arial" w:hAnsi="Arial"/>
          <w:sz w:val="20"/>
        </w:rPr>
        <w:t>a) Son drogas de administración fundamentalmente endovenosa que actúan sobre la síntesis de la pared celular.</w:t>
        <w:br/>
      </w:r>
    </w:p>
    <w:p>
      <w:r>
        <w:rPr>
          <w:rFonts w:ascii="Arial" w:hAnsi="Arial"/>
          <w:sz w:val="20"/>
        </w:rPr>
        <w:t>b) Claritromicina y Azitromicina tienen mejor tolerancia oral y son suministradas menos veces al día que Eritromicina.</w:t>
        <w:br/>
      </w:r>
    </w:p>
    <w:p>
      <w:r>
        <w:rPr>
          <w:rFonts w:ascii="Arial" w:hAnsi="Arial"/>
          <w:sz w:val="20"/>
        </w:rPr>
        <w:t>c) 3 y 4 son correctas.</w:t>
        <w:br/>
      </w:r>
    </w:p>
    <w:p>
      <w:r>
        <w:rPr>
          <w:rFonts w:ascii="Arial" w:hAnsi="Arial"/>
          <w:sz w:val="20"/>
        </w:rPr>
        <w:t>d) No pueden ser utilizados si el paciente es alérgico a penicilina, por lo que usted debe acordarse preguntárselo al paciente.</w:t>
        <w:br/>
      </w:r>
    </w:p>
    <w:p>
      <w:r>
        <w:rPr>
          <w:rFonts w:ascii="Arial" w:hAnsi="Arial"/>
          <w:sz w:val="20"/>
        </w:rPr>
        <w:t>e) Se utilizan en el tratamiento y prevención de infecciones por Bordetella pertussis.</w:t>
        <w:br/>
      </w:r>
    </w:p>
    <w:p/>
    <w:p>
      <w:r>
        <w:rPr>
          <w:sz w:val="20"/>
        </w:rPr>
        <w:t>9) El médico residente de 2do año le dice que indique Nitrofurantoína a un paciente con sospecha de infección urinaria. Marque la respuesta correcta con respecto a  ello:</w:t>
        <w:br/>
      </w:r>
    </w:p>
    <w:p>
      <w:r>
        <w:rPr>
          <w:rFonts w:ascii="Arial" w:hAnsi="Arial"/>
          <w:sz w:val="20"/>
        </w:rPr>
        <w:t>a) No se recomienda su uso en pielonefritis o alta sospecha de urosepsis.</w:t>
        <w:br/>
      </w:r>
    </w:p>
    <w:p>
      <w:r>
        <w:rPr>
          <w:rFonts w:ascii="Arial" w:hAnsi="Arial"/>
          <w:sz w:val="20"/>
        </w:rPr>
        <w:t>b) Se puede utilizar con seguridad en embarazo, lactancia e insuficiencia renal sin modificar su dosis.</w:t>
        <w:br/>
      </w:r>
    </w:p>
    <w:p>
      <w:r>
        <w:rPr>
          <w:rFonts w:ascii="Arial" w:hAnsi="Arial"/>
          <w:sz w:val="20"/>
        </w:rPr>
        <w:t xml:space="preserve">c) Es droga bacteriostática que no se recomienda usar en ITU. </w:t>
        <w:br/>
      </w:r>
    </w:p>
    <w:p>
      <w:r>
        <w:rPr>
          <w:rFonts w:ascii="Arial" w:hAnsi="Arial"/>
          <w:sz w:val="20"/>
        </w:rPr>
        <w:t>d) Pseudomonas aeuruginosa es siempre sensible por lo que es una opción de tratamiento en pielonefritis.</w:t>
        <w:br/>
      </w:r>
    </w:p>
    <w:p>
      <w:r>
        <w:rPr>
          <w:rFonts w:ascii="Arial" w:hAnsi="Arial"/>
          <w:sz w:val="20"/>
        </w:rPr>
        <w:t>e) Para profilaxis en pacientes con reflujo vesicoureteral no está recomendada. Se prefiere elegir la droga sensible del último urocultivo positivo.</w:t>
        <w:br/>
      </w:r>
    </w:p>
    <w:p/>
    <w:p>
      <w:r>
        <w:rPr>
          <w:sz w:val="20"/>
        </w:rPr>
        <w:t>10) Marque usos terapéuticos de Clindamicina endovenosa:</w:t>
        <w:br/>
      </w:r>
    </w:p>
    <w:p>
      <w:r>
        <w:rPr>
          <w:rFonts w:ascii="Arial" w:hAnsi="Arial"/>
          <w:sz w:val="20"/>
        </w:rPr>
        <w:t>a) Tratamiento empírico inicial de Pielonefritis.</w:t>
        <w:br/>
      </w:r>
    </w:p>
    <w:p>
      <w:r>
        <w:rPr>
          <w:rFonts w:ascii="Arial" w:hAnsi="Arial"/>
          <w:sz w:val="20"/>
        </w:rPr>
        <w:t>b) Infecciones intrabdominales por su cobertura para anaerobios.</w:t>
        <w:br/>
      </w:r>
    </w:p>
    <w:p>
      <w:r>
        <w:rPr>
          <w:rFonts w:ascii="Arial" w:hAnsi="Arial"/>
          <w:sz w:val="20"/>
        </w:rPr>
        <w:t>c) Tratamiento empírico inicial de infecciones osteoarticulares y infecciones de piel y partes blandas complicada en niños.</w:t>
        <w:br/>
      </w:r>
    </w:p>
    <w:p>
      <w:r>
        <w:rPr>
          <w:rFonts w:ascii="Arial" w:hAnsi="Arial"/>
          <w:sz w:val="20"/>
        </w:rPr>
        <w:t>d) Endocarditis por Enterococo.</w:t>
        <w:br/>
      </w:r>
    </w:p>
    <w:p>
      <w:r>
        <w:rPr>
          <w:rFonts w:ascii="Arial" w:hAnsi="Arial"/>
          <w:sz w:val="20"/>
        </w:rPr>
        <w:t>e) 1 y 2 son correctas</w:t>
        <w:br/>
      </w:r>
    </w:p>
    <w:p/>
    <w:p>
      <w:r>
        <w:rPr>
          <w:sz w:val="20"/>
        </w:rPr>
        <w:t>11) Indique cual de los siguientes grupos de antibióticos son tiempo dependiente (“tiempo por encima de la CIM”):</w:t>
        <w:br/>
      </w:r>
    </w:p>
    <w:p>
      <w:r>
        <w:rPr>
          <w:rFonts w:ascii="Arial" w:hAnsi="Arial"/>
          <w:sz w:val="20"/>
        </w:rPr>
        <w:t>a) B lactámicos</w:t>
        <w:br/>
      </w:r>
    </w:p>
    <w:p>
      <w:r>
        <w:rPr>
          <w:rFonts w:ascii="Arial" w:hAnsi="Arial"/>
          <w:sz w:val="20"/>
        </w:rPr>
        <w:t>b) Glucopéptidos</w:t>
        <w:br/>
      </w:r>
    </w:p>
    <w:p>
      <w:r>
        <w:rPr>
          <w:rFonts w:ascii="Arial" w:hAnsi="Arial"/>
          <w:sz w:val="20"/>
        </w:rPr>
        <w:t>c) Macrólidos</w:t>
        <w:br/>
      </w:r>
    </w:p>
    <w:p>
      <w:r>
        <w:rPr>
          <w:rFonts w:ascii="Arial" w:hAnsi="Arial"/>
          <w:sz w:val="20"/>
        </w:rPr>
        <w:t>d) Aminoglucósidos</w:t>
        <w:br/>
      </w:r>
    </w:p>
    <w:p>
      <w:r>
        <w:rPr>
          <w:rFonts w:ascii="Arial" w:hAnsi="Arial"/>
          <w:sz w:val="20"/>
        </w:rPr>
        <w:t>e) Quinolonas</w:t>
        <w:br/>
      </w:r>
    </w:p>
    <w:p/>
    <w:p>
      <w:r>
        <w:rPr>
          <w:sz w:val="20"/>
        </w:rPr>
        <w:t xml:space="preserve">12) Marque la opción correcta acerca de conceptos de resistencia antibiótica </w:t>
        <w:br/>
      </w:r>
    </w:p>
    <w:p>
      <w:r>
        <w:rPr>
          <w:rFonts w:ascii="Arial" w:hAnsi="Arial"/>
          <w:sz w:val="20"/>
        </w:rPr>
        <w:t>a) La resistencia primaria o natural es la disminución de la sensibilidad innata de ese microorganismo Ej.: P. aeruginosa resistente a TMS</w:t>
        <w:br/>
      </w:r>
    </w:p>
    <w:p>
      <w:r>
        <w:rPr>
          <w:rFonts w:ascii="Arial" w:hAnsi="Arial"/>
          <w:sz w:val="20"/>
        </w:rPr>
        <w:t>b) Es la capacidad de un microorganismo de sobrevivir en presencia del antimicrobiano, a concentraciones fisiológicamente alcanzables.</w:t>
        <w:br/>
      </w:r>
    </w:p>
    <w:p>
      <w:r>
        <w:rPr>
          <w:rFonts w:ascii="Arial" w:hAnsi="Arial"/>
          <w:sz w:val="20"/>
        </w:rPr>
        <w:t>c) La resistencia secundaria se origina por selección a partir de una población sensible. Ej.: H. Influenzae resistente a ampicilina</w:t>
        <w:br/>
      </w:r>
    </w:p>
    <w:p>
      <w:r>
        <w:rPr>
          <w:rFonts w:ascii="Arial" w:hAnsi="Arial"/>
          <w:sz w:val="20"/>
        </w:rPr>
        <w:t>d) La resistencia se define por criterios farmacológicos, poblacional, molecular y clínico.</w:t>
        <w:br/>
      </w:r>
    </w:p>
    <w:p>
      <w:r>
        <w:rPr>
          <w:rFonts w:ascii="Arial" w:hAnsi="Arial"/>
          <w:sz w:val="20"/>
        </w:rPr>
        <w:t>e) Todas son correctas</w:t>
        <w:br/>
      </w:r>
    </w:p>
    <w:p/>
    <w:p>
      <w:r>
        <w:rPr>
          <w:sz w:val="20"/>
        </w:rPr>
        <w:t>13) Le avisan desde Farmacia del Hospital que tienen disponible solamente Imipenem dentro de ese grupo de antibióticos. Marque la opción correcta con respecto a  diferencias con Meropenem:</w:t>
        <w:br/>
      </w:r>
    </w:p>
    <w:p>
      <w:r>
        <w:rPr>
          <w:rFonts w:ascii="Arial" w:hAnsi="Arial"/>
          <w:sz w:val="20"/>
        </w:rPr>
        <w:t>a) Meropenem no puede ser utilizado en meningitis.</w:t>
        <w:br/>
      </w:r>
    </w:p>
    <w:p>
      <w:r>
        <w:rPr>
          <w:rFonts w:ascii="Arial" w:hAnsi="Arial"/>
          <w:sz w:val="20"/>
        </w:rPr>
        <w:t>b) Imipenem puede ser administrado en bolo  o por infusión por lo que es una opción en pacientes con restricción de líquidos. SE puede usar en infusión prolongada.</w:t>
        <w:br/>
      </w:r>
    </w:p>
    <w:p>
      <w:r>
        <w:rPr>
          <w:rFonts w:ascii="Arial" w:hAnsi="Arial"/>
          <w:sz w:val="20"/>
        </w:rPr>
        <w:t>c) Imipenem puede producir alteraciones en el SNC, por ejemplo convulsiones especialmente en pacientes con enfermedad neurológica</w:t>
        <w:br/>
      </w:r>
    </w:p>
    <w:p>
      <w:r>
        <w:rPr>
          <w:rFonts w:ascii="Arial" w:hAnsi="Arial"/>
          <w:sz w:val="20"/>
        </w:rPr>
        <w:t>d) Meropenem está unido a cilastatín que inhibe la hidropeptidasa renal que lo inactiva.</w:t>
        <w:br/>
      </w:r>
    </w:p>
    <w:p>
      <w:r>
        <w:rPr>
          <w:rFonts w:ascii="Arial" w:hAnsi="Arial"/>
          <w:sz w:val="20"/>
        </w:rPr>
        <w:t>e) Meropenem tiene alta incidencia de convulsiones.</w:t>
        <w:br/>
      </w:r>
    </w:p>
    <w:p/>
    <w:p>
      <w:r>
        <w:rPr>
          <w:sz w:val="20"/>
        </w:rPr>
        <w:t>14) José tiene diagnóstico de TBC pulmonar con baciloscoía positiva. Convive con su pareja Lucía de 30 años, Antonio de 3 años y Lucas de 17 años. Cual de las siguientes es incorrecta con respecto a quimioprofilaxis?</w:t>
        <w:br/>
      </w:r>
    </w:p>
    <w:p>
      <w:r>
        <w:rPr>
          <w:rFonts w:ascii="Arial" w:hAnsi="Arial"/>
          <w:sz w:val="20"/>
        </w:rPr>
        <w:t>a) Realiza control clínico (anamnesis y examen físico), PPD y Rx a su pareja, a Antonio y  a Lucas.</w:t>
        <w:br/>
      </w:r>
    </w:p>
    <w:p>
      <w:r>
        <w:rPr>
          <w:rFonts w:ascii="Arial" w:hAnsi="Arial"/>
          <w:sz w:val="20"/>
        </w:rPr>
        <w:t>b) Decide conducta con Lucas y Lucía según valoración clínica y de resultados de PPD y Rx.</w:t>
        <w:br/>
      </w:r>
    </w:p>
    <w:p>
      <w:r>
        <w:rPr>
          <w:rFonts w:ascii="Arial" w:hAnsi="Arial"/>
          <w:sz w:val="20"/>
        </w:rPr>
        <w:t>c) Le indica Isoniacida a su hijo Antonio por 6 meses.</w:t>
        <w:br/>
      </w:r>
    </w:p>
    <w:p>
      <w:r>
        <w:rPr>
          <w:rFonts w:ascii="Arial" w:hAnsi="Arial"/>
          <w:sz w:val="20"/>
        </w:rPr>
        <w:t>d) Le indica isoniacida a su sobrino de 21 años porque jugaron juntos al fútbol la semana pasada.</w:t>
        <w:br/>
      </w:r>
    </w:p>
    <w:p>
      <w:r>
        <w:rPr>
          <w:rFonts w:ascii="Arial" w:hAnsi="Arial"/>
          <w:sz w:val="20"/>
        </w:rPr>
        <w:t>e) 2 y 4 son las respuestas incorrectas.</w:t>
        <w:br/>
      </w:r>
    </w:p>
    <w:p/>
    <w:p>
      <w:r>
        <w:rPr>
          <w:sz w:val="20"/>
        </w:rPr>
        <w:t>15) Usted es el médico de cabecera de un paciente de 55 años con diagnóstico clínico de absceso en muslo  de 7 cm de longitud, solicitó hemocultivos y el laboratorio le informa desarrollo en 2 muestras de las 3 que Ud. indicó de gérmenes gran positivos en cadenas catalasa negativo con beta hemólisis. Indique germen más probable y si sospecha germen patógeno o contaminante:</w:t>
        <w:br/>
      </w:r>
    </w:p>
    <w:p>
      <w:r>
        <w:rPr>
          <w:rFonts w:ascii="Arial" w:hAnsi="Arial"/>
          <w:sz w:val="20"/>
        </w:rPr>
        <w:t>a) Staphylococcus epidermidis. Colonizante.</w:t>
        <w:br/>
      </w:r>
    </w:p>
    <w:p>
      <w:r>
        <w:rPr>
          <w:rFonts w:ascii="Arial" w:hAnsi="Arial"/>
          <w:sz w:val="20"/>
        </w:rPr>
        <w:t>b) Staphylococcus aureus. Patógeno.</w:t>
        <w:br/>
      </w:r>
    </w:p>
    <w:p>
      <w:r>
        <w:rPr>
          <w:rFonts w:ascii="Arial" w:hAnsi="Arial"/>
          <w:sz w:val="20"/>
        </w:rPr>
        <w:t>c) Staphylococcus epidermidis. Patógeno.</w:t>
        <w:br/>
      </w:r>
    </w:p>
    <w:p>
      <w:r>
        <w:rPr>
          <w:rFonts w:ascii="Arial" w:hAnsi="Arial"/>
          <w:sz w:val="20"/>
        </w:rPr>
        <w:t>d) Enterococcus. Colonizante.</w:t>
        <w:br/>
      </w:r>
    </w:p>
    <w:p>
      <w:r>
        <w:rPr>
          <w:rFonts w:ascii="Arial" w:hAnsi="Arial"/>
          <w:sz w:val="20"/>
        </w:rPr>
        <w:t>e) Streptococcus pyogenes. Patógeno.</w:t>
        <w:br/>
      </w:r>
    </w:p>
    <w:p/>
    <w:p>
      <w:r>
        <w:rPr>
          <w:sz w:val="20"/>
        </w:rPr>
        <w:t>16) José de 47 años consultó por tos de 3 semanas de evolución, pérdida de 5 kg de peso, y decaimiento. Usted le solicita baciloscopia para TBC y le informan baciloscopía positiva +++. No tiene antecedentes previos de tratamiento antiTBC. Marque la respuesta correcta con respecto al tratamiento de su tuberculosis pulmonar:</w:t>
        <w:br/>
      </w:r>
    </w:p>
    <w:p>
      <w:r>
        <w:rPr>
          <w:rFonts w:ascii="Arial" w:hAnsi="Arial"/>
          <w:sz w:val="20"/>
        </w:rPr>
        <w:t>a) Además de la adherencia usted debe controlar si hay toxicidad renal por isoniacida  y hacer baciloscopía a los 15 días de inicio de tratamiento.</w:t>
        <w:br/>
      </w:r>
    </w:p>
    <w:p>
      <w:r>
        <w:rPr>
          <w:rFonts w:ascii="Arial" w:hAnsi="Arial"/>
          <w:sz w:val="20"/>
        </w:rPr>
        <w:t>b) 2 y 3 son correctas</w:t>
        <w:br/>
      </w:r>
    </w:p>
    <w:p>
      <w:r>
        <w:rPr>
          <w:rFonts w:ascii="Arial" w:hAnsi="Arial"/>
          <w:sz w:val="20"/>
        </w:rPr>
        <w:t>c) El esquema inicial es de 3 meses con 2 drogas: isoniacida + rifampicina.</w:t>
        <w:br/>
      </w:r>
    </w:p>
    <w:p>
      <w:r>
        <w:rPr>
          <w:rFonts w:ascii="Arial" w:hAnsi="Arial"/>
          <w:sz w:val="20"/>
        </w:rPr>
        <w:t>d) Le indica tratamiento supervisado en el centro de salud con triple asociación por 2 meses, valorar respuesta y si responde completar con 4 meses de doble asociación.</w:t>
        <w:br/>
      </w:r>
    </w:p>
    <w:p>
      <w:r>
        <w:rPr>
          <w:rFonts w:ascii="Arial" w:hAnsi="Arial"/>
          <w:sz w:val="20"/>
        </w:rPr>
        <w:t>e) La droga que puede producir síntomas similares a gota es la Rifampicina.</w:t>
        <w:br/>
      </w:r>
    </w:p>
    <w:p/>
    <w:p>
      <w:r>
        <w:rPr>
          <w:sz w:val="20"/>
        </w:rPr>
        <w:t>17) Usted recibe en la UCI del Hospital Cullen una paciente de 24 años con clínica de meningoccemia. Luego de estabilizarlo con inotrópicos, asistencia respiratoria y antibiótico hace la historia clínica, realiza la denuncia epidemiológica  y debe decidir si es necesario indicar quimioprofilaxis. Cual de las siguientes afirmaciones es correcta?</w:t>
        <w:br/>
      </w:r>
    </w:p>
    <w:p>
      <w:r>
        <w:rPr>
          <w:rFonts w:ascii="Arial" w:hAnsi="Arial"/>
          <w:sz w:val="20"/>
        </w:rPr>
        <w:t>a) La indicación de Rifampicina es por vía oral y por 48 hs</w:t>
        <w:br/>
      </w:r>
    </w:p>
    <w:p>
      <w:r>
        <w:rPr>
          <w:rFonts w:ascii="Arial" w:hAnsi="Arial"/>
          <w:sz w:val="20"/>
        </w:rPr>
        <w:t>b) Todas son correctas.</w:t>
        <w:br/>
      </w:r>
    </w:p>
    <w:p>
      <w:r>
        <w:rPr>
          <w:rFonts w:ascii="Arial" w:hAnsi="Arial"/>
          <w:sz w:val="20"/>
        </w:rPr>
        <w:t>c) Le indica Rifampicina s su pareja y a su hijo de 15 meses.</w:t>
        <w:br/>
      </w:r>
    </w:p>
    <w:p>
      <w:r>
        <w:rPr>
          <w:rFonts w:ascii="Arial" w:hAnsi="Arial"/>
          <w:sz w:val="20"/>
        </w:rPr>
        <w:t>d) Como es maestra jardinera de una sala de 20 niños de 8 a 14 hs de lunes a viernes  se debe indicar Rifampicina a todos los alumnos de su sala.</w:t>
        <w:br/>
      </w:r>
    </w:p>
    <w:p>
      <w:r>
        <w:rPr>
          <w:rFonts w:ascii="Arial" w:hAnsi="Arial"/>
          <w:sz w:val="20"/>
        </w:rPr>
        <w:t>e) 2 y 3 son correctas</w:t>
        <w:br/>
      </w:r>
    </w:p>
    <w:p/>
    <w:p>
      <w:r>
        <w:rPr>
          <w:sz w:val="20"/>
        </w:rPr>
        <w:t>18) Marque la afirmación incorrecta:</w:t>
        <w:br/>
      </w:r>
    </w:p>
    <w:p>
      <w:r>
        <w:rPr>
          <w:rFonts w:ascii="Arial" w:hAnsi="Arial"/>
          <w:sz w:val="20"/>
        </w:rPr>
        <w:t>a) Para elegir la vía de indicación de un ATB tengo en cuenta la severidad de la infección, que niveles plasmáticos se requieran, el sitio de infección y el funcionamiento del tracto gastrointestinal.</w:t>
        <w:br/>
      </w:r>
    </w:p>
    <w:p>
      <w:r>
        <w:rPr>
          <w:rFonts w:ascii="Arial" w:hAnsi="Arial"/>
          <w:sz w:val="20"/>
        </w:rPr>
        <w:t>b) En infecciones neumocóccicas la dosificación del antibiótico según la CIM de la cepa infectante y el sitio de infección está relacionada al éxito del tratamiento.</w:t>
        <w:br/>
      </w:r>
    </w:p>
    <w:p>
      <w:r>
        <w:rPr>
          <w:rFonts w:ascii="Arial" w:hAnsi="Arial"/>
          <w:sz w:val="20"/>
        </w:rPr>
        <w:t>c) En la elección de un antibiótico considero la edad, el sexo, la inmunidad y el estado general del paciente.</w:t>
        <w:br/>
      </w:r>
    </w:p>
    <w:p>
      <w:r>
        <w:rPr>
          <w:rFonts w:ascii="Arial" w:hAnsi="Arial"/>
          <w:sz w:val="20"/>
        </w:rPr>
        <w:t>d) Puedo indicar ATB intramuscular en infecciones leves/moderadas por bacterias resistentes que requieran ATB con intervalos de dosis prolongados.</w:t>
        <w:br/>
      </w:r>
    </w:p>
    <w:p>
      <w:r>
        <w:rPr>
          <w:rFonts w:ascii="Arial" w:hAnsi="Arial"/>
          <w:sz w:val="20"/>
        </w:rPr>
        <w:t>e) Si el paciente está internado siempre debo suministrar el antibiótico por vía endovenosa.</w:t>
        <w:br/>
      </w:r>
    </w:p>
    <w:p/>
    <w:p>
      <w:r>
        <w:rPr>
          <w:sz w:val="20"/>
        </w:rPr>
        <w:t>19) Las siguientes son indicaciones de antibióticos tópicos excepto:</w:t>
        <w:br/>
      </w:r>
    </w:p>
    <w:p>
      <w:r>
        <w:rPr>
          <w:rFonts w:ascii="Arial" w:hAnsi="Arial"/>
          <w:sz w:val="20"/>
        </w:rPr>
        <w:t>a) Profilaxis por colonización nasal de S. aureus.</w:t>
        <w:br/>
      </w:r>
    </w:p>
    <w:p>
      <w:r>
        <w:rPr>
          <w:rFonts w:ascii="Arial" w:hAnsi="Arial"/>
          <w:sz w:val="20"/>
        </w:rPr>
        <w:t>b) Tratamiento de acné y rosácea.</w:t>
        <w:br/>
      </w:r>
    </w:p>
    <w:p>
      <w:r>
        <w:rPr>
          <w:rFonts w:ascii="Arial" w:hAnsi="Arial"/>
          <w:sz w:val="20"/>
        </w:rPr>
        <w:t>c) Tratamiento de otitis externa aguda</w:t>
        <w:br/>
      </w:r>
    </w:p>
    <w:p>
      <w:r>
        <w:rPr>
          <w:rFonts w:ascii="Arial" w:hAnsi="Arial"/>
          <w:sz w:val="20"/>
        </w:rPr>
        <w:t>d) Profilaxis por colonización nasal de S. epidermidis.</w:t>
        <w:br/>
      </w:r>
    </w:p>
    <w:p>
      <w:r>
        <w:rPr>
          <w:rFonts w:ascii="Arial" w:hAnsi="Arial"/>
          <w:sz w:val="20"/>
        </w:rPr>
        <w:t>e) Tratamiento de infecciones 2rias a quemaduras</w:t>
        <w:br/>
      </w:r>
    </w:p>
    <w:p/>
    <w:p>
      <w:r>
        <w:rPr>
          <w:sz w:val="20"/>
        </w:rPr>
        <w:t>20) Los siguientes son usos clínicos de las aminopenicilinas con inhibidor de B lactamasas excepto:</w:t>
        <w:br/>
      </w:r>
    </w:p>
    <w:p>
      <w:r>
        <w:rPr>
          <w:rFonts w:ascii="Arial" w:hAnsi="Arial"/>
          <w:sz w:val="20"/>
        </w:rPr>
        <w:t>a) Infecciones intrabdominales: Ej. peritonitis aguda</w:t>
        <w:br/>
      </w:r>
    </w:p>
    <w:p>
      <w:r>
        <w:rPr>
          <w:rFonts w:ascii="Arial" w:hAnsi="Arial"/>
          <w:sz w:val="20"/>
        </w:rPr>
        <w:t>b) Mordeduras de animales</w:t>
        <w:br/>
      </w:r>
    </w:p>
    <w:p>
      <w:r>
        <w:rPr>
          <w:rFonts w:ascii="Arial" w:hAnsi="Arial"/>
          <w:sz w:val="20"/>
        </w:rPr>
        <w:t>c) Pie diabético</w:t>
        <w:br/>
      </w:r>
    </w:p>
    <w:p>
      <w:r>
        <w:rPr>
          <w:rFonts w:ascii="Arial" w:hAnsi="Arial"/>
          <w:sz w:val="20"/>
        </w:rPr>
        <w:t>d) Infecciones respiratorias altas (ej. sinusitis, otitis media agudas)</w:t>
        <w:br/>
      </w:r>
    </w:p>
    <w:p>
      <w:r>
        <w:rPr>
          <w:rFonts w:ascii="Arial" w:hAnsi="Arial"/>
          <w:sz w:val="20"/>
        </w:rPr>
        <w:t>e) Otitis supurada crónica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