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Calibri" w:cs="Calibri" w:eastAsia="Calibri" w:hAnsi="Calibri"/>
          <w:b/>
          <w:bCs/>
          <w:sz w:val="32"/>
          <w:szCs w:val="32"/>
        </w:rPr>
        <w:t xml:space="preserve">Trabajo Práctico Unidad 4</w:t>
      </w:r>
    </w:p>
    <w:p>
      <w:pPr>
        <w:spacing w:after="280"/>
      </w:pPr>
      <w:r>
        <w:rPr>
          <w:rFonts w:ascii="Calibri" w:cs="Calibri" w:eastAsia="Calibri" w:hAnsi="Calibri"/>
          <w:i/>
          <w:iCs/>
          <w:color w:val="555555"/>
          <w:sz w:val="24"/>
          <w:szCs w:val="24"/>
        </w:rPr>
        <w:t xml:space="preserve">FNBC y desnormalización controlada en Food Store</w:t>
      </w:r>
    </w:p>
    <w:p>
      <w:pPr>
        <w:spacing w:after="160"/>
      </w:pPr>
      <w:r>
        <w:rPr>
          <w:rFonts w:ascii="Calibri" w:cs="Calibri" w:eastAsia="Calibri" w:hAnsi="Calibri"/>
          <w:sz w:val="22"/>
          <w:szCs w:val="22"/>
        </w:rPr>
        <w:t xml:space="preserve">Este informe resume cómo resolvimos las dos partes del TP: llevar control_lote_almacen a BCNF, y desnormalizar de forma controlada el reporte de top categorías del panel de Food Store. Todo lo que se cuenta acá está respaldado en los scripts tp_fnbc_control_lote.sql y tp_desnormalizacion_top_categorias.sql, que corrimos enteros sobre una base de prueba antes de escribir este resumen.</w:t>
      </w:r>
    </w:p>
    <w:p>
      <w:pPr>
        <w:pBdr>
          <w:bottom w:val="single" w:color="999999" w:sz="6"/>
        </w:pBdr>
        <w:spacing w:after="200" w:before="200"/>
      </w:pPr>
      <w:r>
        <w:t xml:space="preserve"/>
      </w:r>
    </w:p>
    <w:p>
      <w:pPr>
        <w:pStyle w:val="Heading1"/>
        <w:spacing w:after="150" w:before="300"/>
      </w:pPr>
      <w:r>
        <w:t xml:space="preserve">Parte 1 — FNBC sobre control_lote_almacen</w:t>
      </w:r>
    </w:p>
    <w:p>
      <w:pPr>
        <w:pStyle w:val="Heading2"/>
        <w:spacing w:after="120" w:before="240"/>
      </w:pPr>
      <w:r>
        <w:t xml:space="preserve">a) Dependencias funcionales</w:t>
      </w:r>
    </w:p>
    <w:p>
      <w:pPr>
        <w:spacing w:after="160"/>
      </w:pPr>
      <w:r>
        <w:rPr>
          <w:rFonts w:ascii="Calibri" w:cs="Calibri" w:eastAsia="Calibri" w:hAnsi="Calibri"/>
          <w:sz w:val="22"/>
          <w:szCs w:val="22"/>
        </w:rPr>
        <w:t xml:space="preserve">De las dos reglas de negocio que nos dieron salen dos dependencias funcionales:</w:t>
      </w:r>
    </w:p>
    <w:p>
      <w:pPr>
        <w:pStyle w:val="ListParagraph"/>
        <w:numPr>
          <w:ilvl w:val="0"/>
          <w:numId w:val="1"/>
        </w:numPr>
        <w:spacing w:after="100"/>
      </w:pPr>
      <w:r>
        <w:t xml:space="preserve">DF1: {LoteID, DepositoID} → ResponsableControlID. Para un lote y un depósito dados, el responsable queda determinado — es la dependencia que ya está modelada por la clave primaria de la tabla.</w:t>
      </w:r>
    </w:p>
    <w:p>
      <w:pPr>
        <w:pStyle w:val="ListParagraph"/>
        <w:numPr>
          <w:ilvl w:val="0"/>
          <w:numId w:val="1"/>
        </w:numPr>
        <w:spacing w:after="100"/>
      </w:pPr>
      <w:r>
        <w:t xml:space="preserve">DF2: ResponsableControlID → DepositoID. Cada responsable pertenece a un único depósito. Esta es la que genera el problema, porque del lado izquierdo tiene un solo atributo, no las dos columnas que forman la clave primaria.</w:t>
      </w:r>
    </w:p>
    <w:p>
      <w:pPr>
        <w:spacing w:after="160"/>
      </w:pPr>
      <w:r>
        <w:rPr>
          <w:rFonts w:ascii="Calibri" w:cs="Calibri" w:eastAsia="Calibri" w:hAnsi="Calibri"/>
          <w:sz w:val="22"/>
          <w:szCs w:val="22"/>
        </w:rPr>
        <w:t xml:space="preserve">No postulamos LoteID → DepositoID ni LoteID → ResponsableControlID, porque según el enunciado un lote puede controlarse desde más de un depósito a la vez, y por lo tanto por más de un responsable.</w:t>
      </w:r>
    </w:p>
    <w:p>
      <w:pPr>
        <w:pStyle w:val="Heading2"/>
        <w:spacing w:after="120" w:before="240"/>
      </w:pPr>
      <w:r>
        <w:t xml:space="preserve">b) Claves candidatas</w:t>
      </w:r>
    </w:p>
    <w:p>
      <w:pPr>
        <w:spacing w:after="160"/>
      </w:pPr>
      <w:r>
        <w:rPr>
          <w:rFonts w:ascii="Calibri" w:cs="Calibri" w:eastAsia="Calibri" w:hAnsi="Calibri"/>
          <w:sz w:val="22"/>
          <w:szCs w:val="22"/>
        </w:rPr>
        <w:t xml:space="preserve">Calculamos la clausura de los subconjuntos de atributos que tenía sentido probar: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2700"/>
      </w:tblGrid>
      <w:tr>
        <w:tc>
          <w:tcPr>
            <w:tcW w:type="dxa" w:w="2200"/>
            <w:shd w:fill="EFEFEF" w:val="clear"/>
            <w:tcMar>
              <w:top w:type="dxa" w:w="80"/>
              <w:left w:type="dxa" w:w="100"/>
              <w:bottom w:type="dxa" w:w="80"/>
              <w:right w:type="dxa" w:w="100"/>
            </w:tcMar>
          </w:tcPr>
          <w:p>
            <w:r>
              <w:rPr>
                <w:rFonts w:ascii="Calibri" w:cs="Calibri" w:eastAsia="Calibri" w:hAnsi="Calibri"/>
                <w:b/>
                <w:bCs/>
                <w:sz w:val="20"/>
                <w:szCs w:val="20"/>
              </w:rPr>
              <w:t xml:space="preserve">Conjunto</w:t>
            </w:r>
          </w:p>
        </w:tc>
        <w:tc>
          <w:tcPr>
            <w:tcW w:type="dxa" w:w="2600"/>
            <w:shd w:fill="EFEFEF" w:val="clear"/>
            <w:tcMar>
              <w:top w:type="dxa" w:w="80"/>
              <w:left w:type="dxa" w:w="100"/>
              <w:bottom w:type="dxa" w:w="80"/>
              <w:right w:type="dxa" w:w="100"/>
            </w:tcMar>
          </w:tcPr>
          <w:p>
            <w:r>
              <w:rPr>
                <w:rFonts w:ascii="Calibri" w:cs="Calibri" w:eastAsia="Calibri" w:hAnsi="Calibri"/>
                <w:b/>
                <w:bCs/>
                <w:sz w:val="20"/>
                <w:szCs w:val="20"/>
              </w:rPr>
              <w:t xml:space="preserve">Clausura</w:t>
            </w:r>
          </w:p>
        </w:tc>
        <w:tc>
          <w:tcPr>
            <w:tcW w:type="dxa" w:w="2300"/>
            <w:shd w:fill="EFEFEF" w:val="clear"/>
            <w:tcMar>
              <w:top w:type="dxa" w:w="80"/>
              <w:left w:type="dxa" w:w="100"/>
              <w:bottom w:type="dxa" w:w="80"/>
              <w:right w:type="dxa" w:w="100"/>
            </w:tcMar>
          </w:tcPr>
          <w:p>
            <w:r>
              <w:rPr>
                <w:rFonts w:ascii="Calibri" w:cs="Calibri" w:eastAsia="Calibri" w:hAnsi="Calibri"/>
                <w:b/>
                <w:bCs/>
                <w:sz w:val="20"/>
                <w:szCs w:val="20"/>
              </w:rPr>
              <w:t xml:space="preserve">¿Cubre todo el esquema?</w:t>
            </w:r>
          </w:p>
        </w:tc>
        <w:tc>
          <w:tcPr>
            <w:tcW w:type="dxa" w:w="2700"/>
            <w:shd w:fill="EFEFEF" w:val="clear"/>
            <w:tcMar>
              <w:top w:type="dxa" w:w="80"/>
              <w:left w:type="dxa" w:w="100"/>
              <w:bottom w:type="dxa" w:w="80"/>
              <w:right w:type="dxa" w:w="100"/>
            </w:tcMar>
          </w:tcPr>
          <w:p>
            <w:r>
              <w:rPr>
                <w:rFonts w:ascii="Calibri" w:cs="Calibri" w:eastAsia="Calibri" w:hAnsi="Calibri"/>
                <w:b/>
                <w:bCs/>
                <w:sz w:val="20"/>
                <w:szCs w:val="20"/>
              </w:rPr>
              <w:t xml:space="preserve">¿Es clave candidata?</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{L, D}</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{L, D, R}</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Sí</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Sí</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{R}</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{R, D}</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No, falta L</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No</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{L, R}</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{L, R, D}</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Sí</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Sí</w:t>
            </w:r>
          </w:p>
        </w:tc>
      </w:tr>
    </w:tbl>
    <w:p>
      <w:pPr>
        <w:spacing w:after="120" w:before="200"/>
      </w:pPr>
    </w:p>
    <w:p>
      <w:pPr>
        <w:spacing w:after="160"/>
      </w:pPr>
      <w:r>
        <w:rPr>
          <w:rFonts w:ascii="Calibri" w:cs="Calibri" w:eastAsia="Calibri" w:hAnsi="Calibri"/>
          <w:sz w:val="22"/>
          <w:szCs w:val="22"/>
        </w:rPr>
        <w:t xml:space="preserve">Con esto, las claves candidatas del esquema son {LoteID, DepositoID} y {LoteID, ResponsableControlID}. Como los tres atributos participan de alguna de esas dos claves, los tres son primos — no queda ningún atributo no primo.</w:t>
      </w:r>
    </w:p>
    <w:p>
      <w:pPr>
        <w:pStyle w:val="Heading2"/>
        <w:spacing w:after="120" w:before="240"/>
      </w:pPr>
      <w:r>
        <w:t xml:space="preserve">c) ¿Cumple BCNF?</w:t>
      </w:r>
    </w:p>
    <w:p>
      <w:pPr>
        <w:spacing w:after="160"/>
      </w:pPr>
      <w:r>
        <w:rPr>
          <w:rFonts w:ascii="Calibri" w:cs="Calibri" w:eastAsia="Calibri" w:hAnsi="Calibri"/>
          <w:sz w:val="22"/>
          <w:szCs w:val="22"/>
        </w:rPr>
        <w:t xml:space="preserve">La definición de BCNF dice que un esquema la cumple si, para toda dependencia funcional no trivial X → Y, X es superclave. Si armamos esa comparación con nuestras dos DF:</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3300"/>
      </w:tblGrid>
      <w:tr>
        <w:tc>
          <w:tcPr>
            <w:tcW w:type="dxa" w:w="3400"/>
            <w:shd w:fill="EFEFEF" w:val="clear"/>
            <w:tcMar>
              <w:top w:type="dxa" w:w="80"/>
              <w:left w:type="dxa" w:w="100"/>
              <w:bottom w:type="dxa" w:w="80"/>
              <w:right w:type="dxa" w:w="100"/>
            </w:tcMar>
          </w:tcPr>
          <w:p>
            <w:r>
              <w:rPr>
                <w:rFonts w:ascii="Calibri" w:cs="Calibri" w:eastAsia="Calibri" w:hAnsi="Calibri"/>
                <w:b/>
                <w:bCs/>
                <w:sz w:val="20"/>
                <w:szCs w:val="20"/>
              </w:rPr>
              <w:t xml:space="preserve">Dependencia funcional</w:t>
            </w:r>
          </w:p>
        </w:tc>
        <w:tc>
          <w:tcPr>
            <w:tcW w:type="dxa" w:w="3100"/>
            <w:shd w:fill="EFEFEF" w:val="clear"/>
            <w:tcMar>
              <w:top w:type="dxa" w:w="80"/>
              <w:left w:type="dxa" w:w="100"/>
              <w:bottom w:type="dxa" w:w="80"/>
              <w:right w:type="dxa" w:w="100"/>
            </w:tcMar>
          </w:tcPr>
          <w:p>
            <w:r>
              <w:rPr>
                <w:rFonts w:ascii="Calibri" w:cs="Calibri" w:eastAsia="Calibri" w:hAnsi="Calibri"/>
                <w:b/>
                <w:bCs/>
                <w:sz w:val="20"/>
                <w:szCs w:val="20"/>
              </w:rPr>
              <w:t xml:space="preserve">Determinante</w:t>
            </w:r>
          </w:p>
        </w:tc>
        <w:tc>
          <w:tcPr>
            <w:tcW w:type="dxa" w:w="3300"/>
            <w:shd w:fill="EFEFEF" w:val="clear"/>
            <w:tcMar>
              <w:top w:type="dxa" w:w="80"/>
              <w:left w:type="dxa" w:w="100"/>
              <w:bottom w:type="dxa" w:w="80"/>
              <w:right w:type="dxa" w:w="100"/>
            </w:tcMar>
          </w:tcPr>
          <w:p>
            <w:r>
              <w:rPr>
                <w:rFonts w:ascii="Calibri" w:cs="Calibri" w:eastAsia="Calibri" w:hAnsi="Calibri"/>
                <w:b/>
                <w:bCs/>
                <w:sz w:val="20"/>
                <w:szCs w:val="20"/>
              </w:rPr>
              <w:t xml:space="preserve">¿Es superclave?</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 D} → R</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{L, D}</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Sí</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R → D</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{R}</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No</w:t>
            </w:r>
          </w:p>
        </w:tc>
      </w:tr>
    </w:tbl>
    <w:p>
      <w:pPr>
        <w:spacing w:after="120" w:before="200"/>
      </w:pPr>
    </w:p>
    <w:p>
      <w:pPr>
        <w:spacing w:after="160"/>
      </w:pPr>
      <w:r>
        <w:rPr>
          <w:rFonts w:ascii="Calibri" w:cs="Calibri" w:eastAsia="Calibri" w:hAnsi="Calibri"/>
          <w:sz w:val="22"/>
          <w:szCs w:val="22"/>
        </w:rPr>
        <w:t xml:space="preserve">Como {R} no es superclave (su clausura no llega a cubrir LoteID), control_lote_almacen no cumple BCNF. La dependencia que la hace fallar es ResponsableControlID → DepositoID: el responsable es parte de una clave candidata, pero por sí solo no alcanza para determinar todo el esquema.</w:t>
      </w:r>
    </w:p>
    <w:p>
      <w:pPr>
        <w:pStyle w:val="Heading2"/>
        <w:spacing w:after="120" w:before="240"/>
      </w:pPr>
      <w:r>
        <w:t xml:space="preserve">d) Anomalías sobre la instancia de ejemplo</w:t>
      </w:r>
    </w:p>
    <w:p>
      <w:pPr>
        <w:spacing w:after="160"/>
      </w:pPr>
      <w:r>
        <w:rPr>
          <w:rFonts w:ascii="Calibri" w:cs="Calibri" w:eastAsia="Calibri" w:hAnsi="Calibri"/>
          <w:sz w:val="22"/>
          <w:szCs w:val="22"/>
        </w:rPr>
        <w:t xml:space="preserve">Trabajando sobre los tres registros de ejemplo (501/30/801, 502/30/801 y 503/31/802):</w:t>
      </w:r>
    </w:p>
    <w:p>
      <w:pPr>
        <w:spacing w:after="160"/>
      </w:pPr>
      <w:r>
        <w:rPr>
          <w:rFonts w:ascii="Calibri" w:cs="Calibri" w:eastAsia="Calibri" w:hAnsi="Calibri"/>
          <w:b/>
          <w:bCs/>
          <w:sz w:val="22"/>
          <w:szCs w:val="22"/>
        </w:rPr>
        <w:t xml:space="preserve">Inserción. </w:t>
      </w:r>
      <w:r>
        <w:rPr>
          <w:rFonts w:ascii="Calibri" w:cs="Calibri" w:eastAsia="Calibri" w:hAnsi="Calibri"/>
          <w:sz w:val="22"/>
          <w:szCs w:val="22"/>
        </w:rPr>
        <w:t xml:space="preserve">Supongamos que se contrata al responsable 803 y se lo asigna al depósito 32, pero todavía no se le asignó ningún lote. No hay forma de registrar esa pertenencia sin inventar un lote_id ficticio, porque lote_id es parte de la clave primaria y no admite NULL.</w:t>
      </w:r>
    </w:p>
    <w:p>
      <w:pPr>
        <w:spacing w:after="160"/>
      </w:pPr>
      <w:r>
        <w:rPr>
          <w:rFonts w:ascii="Calibri" w:cs="Calibri" w:eastAsia="Calibri" w:hAnsi="Calibri"/>
          <w:b/>
          <w:bCs/>
          <w:sz w:val="22"/>
          <w:szCs w:val="22"/>
        </w:rPr>
        <w:t xml:space="preserve">Borrado. </w:t>
      </w:r>
      <w:r>
        <w:rPr>
          <w:rFonts w:ascii="Calibri" w:cs="Calibri" w:eastAsia="Calibri" w:hAnsi="Calibri"/>
          <w:sz w:val="22"/>
          <w:szCs w:val="22"/>
        </w:rPr>
        <w:t xml:space="preserve">Si el lote 503 es el único que se controló desde el depósito 31, borrar esa fila para dar de baja el control también borra el único dato que prueba que el responsable 802 pertenece a ese depósito.</w:t>
      </w:r>
    </w:p>
    <w:p>
      <w:pPr>
        <w:spacing w:after="160"/>
      </w:pPr>
      <w:r>
        <w:rPr>
          <w:rFonts w:ascii="Calibri" w:cs="Calibri" w:eastAsia="Calibri" w:hAnsi="Calibri"/>
          <w:b/>
          <w:bCs/>
          <w:sz w:val="22"/>
          <w:szCs w:val="22"/>
        </w:rPr>
        <w:t xml:space="preserve">Actualización. </w:t>
      </w:r>
      <w:r>
        <w:rPr>
          <w:rFonts w:ascii="Calibri" w:cs="Calibri" w:eastAsia="Calibri" w:hAnsi="Calibri"/>
          <w:sz w:val="22"/>
          <w:szCs w:val="22"/>
        </w:rPr>
        <w:t xml:space="preserve">El responsable 801 aparece en dos filas (lotes 501 y 502). Si lo transfieren a otro depósito hay que actualizar las dos filas a mano; si por error se actualiza solo una, queda una inconsistencia: la misma persona figurando en dos depósitos distintos.</w:t>
      </w:r>
    </w:p>
    <w:p>
      <w:pPr>
        <w:pStyle w:val="Heading2"/>
        <w:spacing w:after="120" w:before="240"/>
      </w:pPr>
      <w:r>
        <w:t xml:space="preserve">e) y f) Descomposición sin pérdida</w:t>
      </w:r>
    </w:p>
    <w:p>
      <w:pPr>
        <w:spacing w:after="160"/>
      </w:pPr>
      <w:r>
        <w:rPr>
          <w:rFonts w:ascii="Calibri" w:cs="Calibri" w:eastAsia="Calibri" w:hAnsi="Calibri"/>
          <w:sz w:val="22"/>
          <w:szCs w:val="22"/>
        </w:rPr>
        <w:t xml:space="preserve">Para sacar la dependencia problemática, aplicamos el algoritmo de descomposición visto en clase sobre la DF violatoria (R → D), separándola en dos tablas:</w:t>
      </w:r>
    </w:p>
    <w:p>
      <w:pPr>
        <w:pStyle w:val="ListParagraph"/>
        <w:numPr>
          <w:ilvl w:val="0"/>
          <w:numId w:val="1"/>
        </w:numPr>
        <w:spacing w:after="100"/>
      </w:pPr>
      <w:r>
        <w:t xml:space="preserve">responsable_deposito, con responsable_control_id como clave primaria, que guarda justamente la DF R → D.</w:t>
      </w:r>
    </w:p>
    <w:p>
      <w:pPr>
        <w:pStyle w:val="ListParagraph"/>
        <w:numPr>
          <w:ilvl w:val="0"/>
          <w:numId w:val="1"/>
        </w:numPr>
        <w:spacing w:after="100"/>
      </w:pPr>
      <w:r>
        <w:t xml:space="preserve">control_lote, con clave compuesta (lote_id, responsable_control_id), que es la otra clave candidata que habíamos encontrado en (b).</w:t>
      </w:r>
    </w:p>
    <w:p>
      <w:pPr>
        <w:spacing w:after="160"/>
      </w:pPr>
      <w:r>
        <w:rPr>
          <w:rFonts w:ascii="Calibri" w:cs="Calibri" w:eastAsia="Calibri" w:hAnsi="Calibri"/>
          <w:sz w:val="22"/>
          <w:szCs w:val="22"/>
        </w:rPr>
        <w:t xml:space="preserve">Para poder seguir consultando la relación original armamos también una vista, v_control_lote_almacen, que las vuelve a unir con un JOIN.</w:t>
      </w:r>
    </w:p>
    <w:p>
      <w:pPr>
        <w:spacing w:after="160"/>
      </w:pPr>
      <w:r>
        <w:rPr>
          <w:rFonts w:ascii="Calibri" w:cs="Calibri" w:eastAsia="Calibri" w:hAnsi="Calibri"/>
          <w:sz w:val="22"/>
          <w:szCs w:val="22"/>
        </w:rPr>
        <w:t xml:space="preserve">¿Por qué esta descomposición no pierde información? Por el teorema de Heath alcanza con que el atributo en común entre las dos tablas (responsable_control_id) sea superclave de alguna de las dos. En responsable_deposito es la clave primaria, así que la condición se cumple directamente.</w:t>
      </w:r>
    </w:p>
    <w:p>
      <w:pPr>
        <w:spacing w:after="160"/>
      </w:pPr>
      <w:r>
        <w:rPr>
          <w:rFonts w:ascii="Calibri" w:cs="Calibri" w:eastAsia="Calibri" w:hAnsi="Calibri"/>
          <w:sz w:val="22"/>
          <w:szCs w:val="22"/>
        </w:rPr>
        <w:t xml:space="preserve">Migramos los tres registros de ejemplo a las tablas nuevas y, al consultar la vista, nos devolvió exactamente las mismas tres filas que teníamos al principio: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400"/>
      </w:tblGrid>
      <w:tr>
        <w:tc>
          <w:tcPr>
            <w:tcW w:type="dxa" w:w="3300"/>
            <w:shd w:fill="EFEFEF" w:val="clear"/>
            <w:tcMar>
              <w:top w:type="dxa" w:w="80"/>
              <w:left w:type="dxa" w:w="100"/>
              <w:bottom w:type="dxa" w:w="80"/>
              <w:right w:type="dxa" w:w="100"/>
            </w:tcMar>
          </w:tcPr>
          <w:p>
            <w:r>
              <w:rPr>
                <w:rFonts w:ascii="Calibri" w:cs="Calibri" w:eastAsia="Calibri" w:hAnsi="Calibri"/>
                <w:b/>
                <w:bCs/>
                <w:sz w:val="20"/>
                <w:szCs w:val="20"/>
              </w:rPr>
              <w:t xml:space="preserve">lote_id</w:t>
            </w:r>
          </w:p>
        </w:tc>
        <w:tc>
          <w:tcPr>
            <w:tcW w:type="dxa" w:w="3300"/>
            <w:shd w:fill="EFEFEF" w:val="clear"/>
            <w:tcMar>
              <w:top w:type="dxa" w:w="80"/>
              <w:left w:type="dxa" w:w="100"/>
              <w:bottom w:type="dxa" w:w="80"/>
              <w:right w:type="dxa" w:w="100"/>
            </w:tcMar>
          </w:tcPr>
          <w:p>
            <w:r>
              <w:rPr>
                <w:rFonts w:ascii="Calibri" w:cs="Calibri" w:eastAsia="Calibri" w:hAnsi="Calibri"/>
                <w:b/>
                <w:bCs/>
                <w:sz w:val="20"/>
                <w:szCs w:val="20"/>
              </w:rPr>
              <w:t xml:space="preserve">deposito_id</w:t>
            </w:r>
          </w:p>
        </w:tc>
        <w:tc>
          <w:tcPr>
            <w:tcW w:type="dxa" w:w="3400"/>
            <w:shd w:fill="EFEFEF" w:val="clear"/>
            <w:tcMar>
              <w:top w:type="dxa" w:w="80"/>
              <w:left w:type="dxa" w:w="100"/>
              <w:bottom w:type="dxa" w:w="80"/>
              <w:right w:type="dxa" w:w="100"/>
            </w:tcMar>
          </w:tcPr>
          <w:p>
            <w:r>
              <w:rPr>
                <w:rFonts w:ascii="Calibri" w:cs="Calibri" w:eastAsia="Calibri" w:hAnsi="Calibri"/>
                <w:b/>
                <w:bCs/>
                <w:sz w:val="20"/>
                <w:szCs w:val="20"/>
              </w:rPr>
              <w:t xml:space="preserve">responsable_control_id</w:t>
            </w:r>
          </w:p>
        </w:tc>
      </w:tr>
      <w:tr>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501</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30</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801</w:t>
            </w:r>
          </w:p>
        </w:tc>
      </w:tr>
      <w:tr>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502</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30</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801</w:t>
            </w:r>
          </w:p>
        </w:tc>
      </w:tr>
      <w:tr>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503</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31</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802</w:t>
            </w:r>
          </w:p>
        </w:tc>
      </w:tr>
    </w:tbl>
    <w:p>
      <w:pPr>
        <w:spacing w:after="120" w:before="200"/>
      </w:pPr>
    </w:p>
    <w:p>
      <w:pPr>
        <w:spacing w:after="160"/>
      </w:pPr>
      <w:r>
        <w:rPr>
          <w:rFonts w:ascii="Calibri" w:cs="Calibri" w:eastAsia="Calibri" w:hAnsi="Calibri"/>
          <w:sz w:val="22"/>
          <w:szCs w:val="22"/>
        </w:rPr>
        <w:t xml:space="preserve">Con el esquema descompuesto, las tres anomalías de (d) dejan de existir: se puede dar de alta a un responsable sin que tenga un lote asignado todavía, borrar un control de lote no borra el dato del responsable, y actualizar el depósito de alguien pasa a ser un único UPDATE sobre una sola fila.</w:t>
      </w:r>
    </w:p>
    <w:p>
      <w:pPr>
        <w:pBdr>
          <w:bottom w:val="single" w:color="999999" w:sz="6"/>
        </w:pBdr>
        <w:spacing w:after="200" w:before="200"/>
      </w:pPr>
      <w:r>
        <w:t xml:space="preserve"/>
      </w:r>
    </w:p>
    <w:p>
      <w:pPr>
        <w:pStyle w:val="Heading1"/>
        <w:spacing w:after="150" w:before="300"/>
      </w:pPr>
      <w:r>
        <w:t xml:space="preserve">Parte 2 — Desnormalización controlada: top 5 categorías del día</w:t>
      </w:r>
    </w:p>
    <w:p>
      <w:pPr>
        <w:spacing w:after="160"/>
      </w:pPr>
      <w:r>
        <w:rPr>
          <w:rFonts w:ascii="Calibri" w:cs="Calibri" w:eastAsia="Calibri" w:hAnsi="Calibri"/>
          <w:sz w:val="22"/>
          <w:szCs w:val="22"/>
        </w:rPr>
        <w:t xml:space="preserve">Acá el objetivo era distinto: el panel de Food Store necesita mostrar el top 5 de categorías vendidas en el día, con actualización frecuente, y la consulta que lo resuelve hoy empieza a pesar a medida que crece la base. Elegimos reescribirla desnormalizando de forma controlada, y comparamos los dos planes de ejecución con datos reales en vez de a ojo.</w:t>
      </w:r>
    </w:p>
    <w:p>
      <w:pPr>
        <w:pStyle w:val="Heading2"/>
        <w:spacing w:after="120" w:before="240"/>
      </w:pPr>
      <w:r>
        <w:t xml:space="preserve">a) Consulta base, antes de desnormalizar</w:t>
      </w:r>
    </w:p>
    <w:p>
      <w:pPr>
        <w:spacing w:after="160"/>
      </w:pPr>
      <w:r>
        <w:rPr>
          <w:rFonts w:ascii="Calibri" w:cs="Calibri" w:eastAsia="Calibri" w:hAnsi="Calibri"/>
          <w:sz w:val="22"/>
          <w:szCs w:val="22"/>
        </w:rPr>
        <w:t xml:space="preserve">Armamos una base de prueba con 200.000 pedidos (parcial_BD/03_data_masivo.sql), de los cuales 273 quedaron con fecha de hoy, y ahí corrimos la consulta original con EXPLAIN ANALYZE:</w:t>
      </w:r>
    </w:p>
    <w:p>
      <w:pPr>
        <w:pBdr>
          <w:top w:val="single" w:color="CCCCCC" w:sz="2"/>
          <w:left w:val="single" w:color="CCCCCC" w:sz="2"/>
          <w:bottom w:val="single" w:color="CCCCCC" w:sz="2"/>
          <w:right w:val="single" w:color="CCCCCC" w:sz="2"/>
        </w:pBdr>
        <w:spacing w:after="160" w:before="80"/>
      </w:pPr>
      <w:r>
        <w:rPr>
          <w:rFonts w:ascii="Consolas" w:cs="Consolas" w:eastAsia="Consolas" w:hAnsi="Consolas"/>
          <w:sz w:val="18"/>
          <w:szCs w:val="18"/>
        </w:rPr>
        <w:t xml:space="preserve">SELECT c.nombre AS categoria, SUM(dp.subtotal) AS total_vendido</w:t>
      </w:r>
      <w:r>
        <w:rPr>
          <w:rFonts w:ascii="Consolas" w:cs="Consolas" w:eastAsia="Consolas" w:hAnsi="Consolas"/>
          <w:sz w:val="18"/>
          <w:szCs w:val="18"/>
        </w:rPr>
        <w:br/>
        <w:t xml:space="preserve">FROM detalle_pedido dp</w:t>
      </w:r>
      <w:r>
        <w:rPr>
          <w:rFonts w:ascii="Consolas" w:cs="Consolas" w:eastAsia="Consolas" w:hAnsi="Consolas"/>
          <w:sz w:val="18"/>
          <w:szCs w:val="18"/>
        </w:rPr>
        <w:br/>
        <w:t xml:space="preserve">JOIN producto  pr  ON pr.id_producto  = dp.producto_id</w:t>
      </w:r>
      <w:r>
        <w:rPr>
          <w:rFonts w:ascii="Consolas" w:cs="Consolas" w:eastAsia="Consolas" w:hAnsi="Consolas"/>
          <w:sz w:val="18"/>
          <w:szCs w:val="18"/>
        </w:rPr>
        <w:br/>
        <w:t xml:space="preserve">JOIN categoria c   ON c.id_categoria  = pr.categoria_id</w:t>
      </w:r>
      <w:r>
        <w:rPr>
          <w:rFonts w:ascii="Consolas" w:cs="Consolas" w:eastAsia="Consolas" w:hAnsi="Consolas"/>
          <w:sz w:val="18"/>
          <w:szCs w:val="18"/>
        </w:rPr>
        <w:br/>
        <w:t xml:space="preserve">JOIN pedido    ped ON ped.id_pedido   = dp.pedido_id</w:t>
      </w:r>
      <w:r>
        <w:rPr>
          <w:rFonts w:ascii="Consolas" w:cs="Consolas" w:eastAsia="Consolas" w:hAnsi="Consolas"/>
          <w:sz w:val="18"/>
          <w:szCs w:val="18"/>
        </w:rPr>
        <w:br/>
        <w:t xml:space="preserve">WHERE ped.fecha &gt;= CURRENT_DATE AND ped.fecha &lt; CURRENT_DATE + INTERVAL '1 day'</w:t>
      </w:r>
      <w:r>
        <w:rPr>
          <w:rFonts w:ascii="Consolas" w:cs="Consolas" w:eastAsia="Consolas" w:hAnsi="Consolas"/>
          <w:sz w:val="18"/>
          <w:szCs w:val="18"/>
        </w:rPr>
        <w:br/>
        <w:t xml:space="preserve">  AND dp.eliminado = FALSE AND ped.eliminado = FALSE</w:t>
      </w:r>
      <w:r>
        <w:rPr>
          <w:rFonts w:ascii="Consolas" w:cs="Consolas" w:eastAsia="Consolas" w:hAnsi="Consolas"/>
          <w:sz w:val="18"/>
          <w:szCs w:val="18"/>
        </w:rPr>
        <w:br/>
        <w:t xml:space="preserve">GROUP BY c.nombre ORDER BY total_vendido DESC LIMIT 5;</w:t>
      </w:r>
    </w:p>
    <w:p>
      <w:pPr>
        <w:spacing w:after="160"/>
      </w:pPr>
      <w:r>
        <w:rPr>
          <w:rFonts w:ascii="Calibri" w:cs="Calibri" w:eastAsia="Calibri" w:hAnsi="Calibri"/>
          <w:sz w:val="22"/>
          <w:szCs w:val="22"/>
        </w:rPr>
        <w:t xml:space="preserve">Esto fue lo que devolvió Postgres (el plan completo tiene 55 líneas; dejamos las que hacen falta para seguir el razonamiento):</w:t>
      </w:r>
    </w:p>
    <w:p>
      <w:pPr>
        <w:pBdr>
          <w:top w:val="single" w:color="CCCCCC" w:sz="2"/>
          <w:left w:val="single" w:color="CCCCCC" w:sz="2"/>
          <w:bottom w:val="single" w:color="CCCCCC" w:sz="2"/>
          <w:right w:val="single" w:color="CCCCCC" w:sz="2"/>
        </w:pBdr>
        <w:spacing w:after="160" w:before="80"/>
      </w:pPr>
      <w:r>
        <w:rPr>
          <w:rFonts w:ascii="Consolas" w:cs="Consolas" w:eastAsia="Consolas" w:hAnsi="Consolas"/>
          <w:sz w:val="18"/>
          <w:szCs w:val="18"/>
        </w:rPr>
        <w:t xml:space="preserve">Limit  (cost=3320.96..3320.98 rows=5) (actual time=1.205..1.208 rows=1 loops=1)</w:t>
      </w:r>
      <w:r>
        <w:rPr>
          <w:rFonts w:ascii="Consolas" w:cs="Consolas" w:eastAsia="Consolas" w:hAnsi="Consolas"/>
          <w:sz w:val="18"/>
          <w:szCs w:val="18"/>
        </w:rPr>
        <w:br/>
        <w:t xml:space="preserve">  -&gt;  Sort  (Sort Key: sum(dp.subtotal) DESC)</w:t>
      </w:r>
      <w:r>
        <w:rPr>
          <w:rFonts w:ascii="Consolas" w:cs="Consolas" w:eastAsia="Consolas" w:hAnsi="Consolas"/>
          <w:sz w:val="18"/>
          <w:szCs w:val="18"/>
        </w:rPr>
        <w:br/>
        <w:t xml:space="preserve">        -&gt;  GroupAggregate  (Group Key: c.nombre) (actual rows=1 loops=1)</w:t>
      </w:r>
      <w:r>
        <w:rPr>
          <w:rFonts w:ascii="Consolas" w:cs="Consolas" w:eastAsia="Consolas" w:hAnsi="Consolas"/>
          <w:sz w:val="18"/>
          <w:szCs w:val="18"/>
        </w:rPr>
        <w:br/>
        <w:t xml:space="preserve">              -&gt;  Sort (Sort Key: c.nombre) (actual rows=273 loops=1)</w:t>
      </w:r>
      <w:r>
        <w:rPr>
          <w:rFonts w:ascii="Consolas" w:cs="Consolas" w:eastAsia="Consolas" w:hAnsi="Consolas"/>
          <w:sz w:val="18"/>
          <w:szCs w:val="18"/>
        </w:rPr>
        <w:br/>
        <w:t xml:space="preserve">                    -&gt;  Nested Loop  (actual rows=273 loops=1)</w:t>
      </w:r>
      <w:r>
        <w:rPr>
          <w:rFonts w:ascii="Consolas" w:cs="Consolas" w:eastAsia="Consolas" w:hAnsi="Consolas"/>
          <w:sz w:val="18"/>
          <w:szCs w:val="18"/>
        </w:rPr>
        <w:br/>
        <w:t xml:space="preserve">                          -&gt;  Nested Loop  (actual rows=273 loops=1)</w:t>
      </w:r>
      <w:r>
        <w:rPr>
          <w:rFonts w:ascii="Consolas" w:cs="Consolas" w:eastAsia="Consolas" w:hAnsi="Consolas"/>
          <w:sz w:val="18"/>
          <w:szCs w:val="18"/>
        </w:rPr>
        <w:br/>
        <w:t xml:space="preserve">                                -&gt;  Bitmap Heap Scan on pedido ped (actual rows=273 loops=1)</w:t>
      </w:r>
      <w:r>
        <w:rPr>
          <w:rFonts w:ascii="Consolas" w:cs="Consolas" w:eastAsia="Consolas" w:hAnsi="Consolas"/>
          <w:sz w:val="18"/>
          <w:szCs w:val="18"/>
        </w:rPr>
        <w:br/>
        <w:t xml:space="preserve">                                      Recheck Cond: fecha &gt;= CURRENT_DATE AND fecha &lt; CURRENT_DATE + 1 day</w:t>
      </w:r>
      <w:r>
        <w:rPr>
          <w:rFonts w:ascii="Consolas" w:cs="Consolas" w:eastAsia="Consolas" w:hAnsi="Consolas"/>
          <w:sz w:val="18"/>
          <w:szCs w:val="18"/>
        </w:rPr>
        <w:br/>
        <w:t xml:space="preserve">                                      -&gt;  Bitmap Index Scan on idx_pedido_fecha (rows=273)</w:t>
      </w:r>
      <w:r>
        <w:rPr>
          <w:rFonts w:ascii="Consolas" w:cs="Consolas" w:eastAsia="Consolas" w:hAnsi="Consolas"/>
          <w:sz w:val="18"/>
          <w:szCs w:val="18"/>
        </w:rPr>
        <w:br/>
        <w:t xml:space="preserve">                                -&gt;  Index Scan using idx_detalle_pedido_pedido_id on detalle_pedido dp</w:t>
      </w:r>
      <w:r>
        <w:rPr>
          <w:rFonts w:ascii="Consolas" w:cs="Consolas" w:eastAsia="Consolas" w:hAnsi="Consolas"/>
          <w:sz w:val="18"/>
          <w:szCs w:val="18"/>
        </w:rPr>
        <w:br/>
        <w:t xml:space="preserve">                                      (actual time=0.002..0.002 rows=1 loops=273)</w:t>
      </w:r>
      <w:r>
        <w:rPr>
          <w:rFonts w:ascii="Consolas" w:cs="Consolas" w:eastAsia="Consolas" w:hAnsi="Consolas"/>
          <w:sz w:val="18"/>
          <w:szCs w:val="18"/>
        </w:rPr>
        <w:br/>
        <w:t xml:space="preserve">                                      Index Cond: pedido_id = ped.id_pedido</w:t>
      </w:r>
      <w:r>
        <w:rPr>
          <w:rFonts w:ascii="Consolas" w:cs="Consolas" w:eastAsia="Consolas" w:hAnsi="Consolas"/>
          <w:sz w:val="18"/>
          <w:szCs w:val="18"/>
        </w:rPr>
        <w:br/>
        <w:t xml:space="preserve">                                      Buffers: shared hit=1092</w:t>
      </w:r>
      <w:r>
        <w:rPr>
          <w:rFonts w:ascii="Consolas" w:cs="Consolas" w:eastAsia="Consolas" w:hAnsi="Consolas"/>
          <w:sz w:val="18"/>
          <w:szCs w:val="18"/>
        </w:rPr>
        <w:br/>
        <w:t xml:space="preserve">                          -&gt;  Memoize + Index Scan using producto_pkey  (loops=1)</w:t>
      </w:r>
      <w:r>
        <w:rPr>
          <w:rFonts w:ascii="Consolas" w:cs="Consolas" w:eastAsia="Consolas" w:hAnsi="Consolas"/>
          <w:sz w:val="18"/>
          <w:szCs w:val="18"/>
        </w:rPr>
        <w:br/>
        <w:t xml:space="preserve">                          -&gt;  Memoize + Index Scan using categoria_pkey (loops=1)</w:t>
      </w:r>
      <w:r>
        <w:rPr>
          <w:rFonts w:ascii="Consolas" w:cs="Consolas" w:eastAsia="Consolas" w:hAnsi="Consolas"/>
          <w:sz w:val="18"/>
          <w:szCs w:val="18"/>
        </w:rPr>
        <w:br/>
        <w:t xml:space="preserve">Planning Time: 4.980 ms</w:t>
      </w:r>
      <w:r>
        <w:rPr>
          <w:rFonts w:ascii="Consolas" w:cs="Consolas" w:eastAsia="Consolas" w:hAnsi="Consolas"/>
          <w:sz w:val="18"/>
          <w:szCs w:val="18"/>
        </w:rPr>
        <w:br/>
        <w:t xml:space="preserve">Execution Time: 1.260 ms</w:t>
      </w:r>
    </w:p>
    <w:p>
      <w:pPr>
        <w:spacing w:after="160"/>
      </w:pPr>
      <w:r>
        <w:rPr>
          <w:rFonts w:ascii="Calibri" w:cs="Calibri" w:eastAsia="Calibri" w:hAnsi="Calibri"/>
          <w:sz w:val="22"/>
          <w:szCs w:val="22"/>
        </w:rPr>
        <w:t xml:space="preserve">Lo primero que notamos es que la consulta ya corre bastante rápido en términos absolutos (1,26 ms), porque el proyecto ya tenía un índice sobre pedido.fecha que hace muy selectivo el filtro por “hoy” (273 pedidos de 200.000). El problema no es la velocidad en sí, sino cómo la consigue: el plan arma un bucle (Nested Loop) que se repite una vez por cada uno de esos 273 pedidos para ir a buscar sus líneas en detalle_pedido, y ese único paso se lleva el 80% de las páginas de memoria que toca toda la consulta (1092 de 1359). O sea que el costo de esta consulta depende de cuántos pedidos haya en el día, y como el enunciado dice que el panel la ejecuta muchas veces por minuto, ese costo se repite una y otra vez.</w:t>
      </w:r>
    </w:p>
    <w:p>
      <w:pPr>
        <w:pStyle w:val="Heading2"/>
        <w:spacing w:after="120" w:before="240"/>
      </w:pPr>
      <w:r>
        <w:t xml:space="preserve">b) Patrón elegido y justificación</w:t>
      </w:r>
    </w:p>
    <w:p>
      <w:pPr>
        <w:spacing w:after="160"/>
      </w:pPr>
      <w:r>
        <w:rPr>
          <w:rFonts w:ascii="Calibri" w:cs="Calibri" w:eastAsia="Calibri" w:hAnsi="Calibri"/>
          <w:sz w:val="22"/>
          <w:szCs w:val="22"/>
        </w:rPr>
        <w:t xml:space="preserve">Para este caso elegimos armar una tabla resumen (resumen_venta_categoria_dia) que se mantiene sola con un trigger, en vez de una vista materializada. La elegimos por tres motivos.</w:t>
      </w:r>
    </w:p>
    <w:p>
      <w:pPr>
        <w:spacing w:after="160"/>
      </w:pPr>
      <w:r>
        <w:rPr>
          <w:rFonts w:ascii="Calibri" w:cs="Calibri" w:eastAsia="Calibri" w:hAnsi="Calibri"/>
          <w:sz w:val="22"/>
          <w:szCs w:val="22"/>
        </w:rPr>
        <w:t xml:space="preserve">Primero, por lo que vimos en el punto anterior: el costo de la consulta original crece con la cantidad de pedidos del día, y acá necesitábamos justo lo contrario, una lectura que no dependa de ese volumen.</w:t>
      </w:r>
    </w:p>
    <w:p>
      <w:pPr>
        <w:spacing w:after="160"/>
      </w:pPr>
      <w:r>
        <w:rPr>
          <w:rFonts w:ascii="Calibri" w:cs="Calibri" w:eastAsia="Calibri" w:hAnsi="Calibri"/>
          <w:sz w:val="22"/>
          <w:szCs w:val="22"/>
        </w:rPr>
        <w:t xml:space="preserve">Segundo, porque el dato tenía que mantenerse sincronizado solo, sin que nadie se acuerde de correr nada a mano: el trigger trg_resumen_venta_categoria_dia recalcula el total real apenas se inserta o se actualiza una línea de pedido, en la misma transacción. Una vista materializada no hace esto — se queda vieja hasta que alguien corre un REFRESH manual, y el enunciado pide justo lo contrario, que el dato esté al día en tiempo real.</w:t>
      </w:r>
    </w:p>
    <w:p>
      <w:pPr>
        <w:spacing w:after="160"/>
      </w:pPr>
      <w:r>
        <w:rPr>
          <w:rFonts w:ascii="Calibri" w:cs="Calibri" w:eastAsia="Calibri" w:hAnsi="Calibri"/>
          <w:sz w:val="22"/>
          <w:szCs w:val="22"/>
        </w:rPr>
        <w:t xml:space="preserve">Tercero, porque la estructura es totalmente reversible sin perder nada: resumen_venta_categoria_dia no guarda ningún dato que no se pueda recalcular con un SELECT SUM(...) GROUP BY sobre las tablas de siempre — de hecho, es exactamente lo que hace el script para poblarla la primera vez. Si en algún momento se quisiera sacar, alcanza con borrar la tabla, porque nunca fue la fuente de verdad.</w:t>
      </w:r>
    </w:p>
    <w:p>
      <w:pPr>
        <w:pStyle w:val="Heading2"/>
        <w:spacing w:after="120" w:before="240"/>
      </w:pPr>
      <w:r>
        <w:t xml:space="preserve">c) Implementación</w:t>
      </w:r>
    </w:p>
    <w:p>
      <w:pPr>
        <w:spacing w:after="160"/>
      </w:pPr>
      <w:r>
        <w:rPr>
          <w:rFonts w:ascii="Calibri" w:cs="Calibri" w:eastAsia="Calibri" w:hAnsi="Calibri"/>
          <w:sz w:val="22"/>
          <w:szCs w:val="22"/>
        </w:rPr>
        <w:t xml:space="preserve">El script completo (la tabla, la función, el trigger, y el INSERT que recalcula los datos que ya existían antes de crear el trigger) está en tp_desnormalizacion_top_categorias.sql, sección c).</w:t>
      </w:r>
    </w:p>
    <w:p>
      <w:pPr>
        <w:pStyle w:val="Heading2"/>
        <w:spacing w:after="120" w:before="240"/>
      </w:pPr>
      <w:r>
        <w:t xml:space="preserve">d) Consulta equivalente, después de desnormalizar</w:t>
      </w:r>
    </w:p>
    <w:p>
      <w:pPr>
        <w:spacing w:after="160"/>
      </w:pPr>
      <w:r>
        <w:rPr>
          <w:rFonts w:ascii="Calibri" w:cs="Calibri" w:eastAsia="Calibri" w:hAnsi="Calibri"/>
          <w:sz w:val="22"/>
          <w:szCs w:val="22"/>
        </w:rPr>
        <w:t xml:space="preserve">Con la tabla resumen ya cargada, la consulta equivalente queda bastante más simple:</w:t>
      </w:r>
    </w:p>
    <w:p>
      <w:pPr>
        <w:pBdr>
          <w:top w:val="single" w:color="CCCCCC" w:sz="2"/>
          <w:left w:val="single" w:color="CCCCCC" w:sz="2"/>
          <w:bottom w:val="single" w:color="CCCCCC" w:sz="2"/>
          <w:right w:val="single" w:color="CCCCCC" w:sz="2"/>
        </w:pBdr>
        <w:spacing w:after="160" w:before="80"/>
      </w:pPr>
      <w:r>
        <w:rPr>
          <w:rFonts w:ascii="Consolas" w:cs="Consolas" w:eastAsia="Consolas" w:hAnsi="Consolas"/>
          <w:sz w:val="18"/>
          <w:szCs w:val="18"/>
        </w:rPr>
        <w:t xml:space="preserve">SELECT c.nombre AS categoria, r.total_vendido</w:t>
      </w:r>
      <w:r>
        <w:rPr>
          <w:rFonts w:ascii="Consolas" w:cs="Consolas" w:eastAsia="Consolas" w:hAnsi="Consolas"/>
          <w:sz w:val="18"/>
          <w:szCs w:val="18"/>
        </w:rPr>
        <w:br/>
        <w:t xml:space="preserve">FROM resumen_venta_categoria_dia r</w:t>
      </w:r>
      <w:r>
        <w:rPr>
          <w:rFonts w:ascii="Consolas" w:cs="Consolas" w:eastAsia="Consolas" w:hAnsi="Consolas"/>
          <w:sz w:val="18"/>
          <w:szCs w:val="18"/>
        </w:rPr>
        <w:br/>
        <w:t xml:space="preserve">JOIN categoria c ON c.id_categoria = r.categoria_id</w:t>
      </w:r>
      <w:r>
        <w:rPr>
          <w:rFonts w:ascii="Consolas" w:cs="Consolas" w:eastAsia="Consolas" w:hAnsi="Consolas"/>
          <w:sz w:val="18"/>
          <w:szCs w:val="18"/>
        </w:rPr>
        <w:br/>
        <w:t xml:space="preserve">WHERE r.fecha = CURRENT_DATE</w:t>
      </w:r>
      <w:r>
        <w:rPr>
          <w:rFonts w:ascii="Consolas" w:cs="Consolas" w:eastAsia="Consolas" w:hAnsi="Consolas"/>
          <w:sz w:val="18"/>
          <w:szCs w:val="18"/>
        </w:rPr>
        <w:br/>
        <w:t xml:space="preserve">ORDER BY r.total_vendido DESC LIMIT 5;</w:t>
      </w:r>
    </w:p>
    <w:p>
      <w:pPr>
        <w:spacing w:after="160"/>
      </w:pPr>
      <w:r>
        <w:rPr>
          <w:rFonts w:ascii="Calibri" w:cs="Calibri" w:eastAsia="Calibri" w:hAnsi="Calibri"/>
          <w:sz w:val="22"/>
          <w:szCs w:val="22"/>
        </w:rPr>
        <w:t xml:space="preserve">Y el plan que devolvió Postgres, sobre la misma base de prueba, fue este:</w:t>
      </w:r>
    </w:p>
    <w:p>
      <w:pPr>
        <w:pBdr>
          <w:top w:val="single" w:color="CCCCCC" w:sz="2"/>
          <w:left w:val="single" w:color="CCCCCC" w:sz="2"/>
          <w:bottom w:val="single" w:color="CCCCCC" w:sz="2"/>
          <w:right w:val="single" w:color="CCCCCC" w:sz="2"/>
        </w:pBdr>
        <w:spacing w:after="160" w:before="80"/>
      </w:pPr>
      <w:r>
        <w:rPr>
          <w:rFonts w:ascii="Consolas" w:cs="Consolas" w:eastAsia="Consolas" w:hAnsi="Consolas"/>
          <w:sz w:val="18"/>
          <w:szCs w:val="18"/>
        </w:rPr>
        <w:t xml:space="preserve">Limit  (cost=43.20..43.21 rows=5) (actual time=0.081..0.082 rows=1 loops=1)</w:t>
      </w:r>
      <w:r>
        <w:rPr>
          <w:rFonts w:ascii="Consolas" w:cs="Consolas" w:eastAsia="Consolas" w:hAnsi="Consolas"/>
          <w:sz w:val="18"/>
          <w:szCs w:val="18"/>
        </w:rPr>
        <w:br/>
        <w:t xml:space="preserve">  Buffers: shared hit=6</w:t>
      </w:r>
      <w:r>
        <w:rPr>
          <w:rFonts w:ascii="Consolas" w:cs="Consolas" w:eastAsia="Consolas" w:hAnsi="Consolas"/>
          <w:sz w:val="18"/>
          <w:szCs w:val="18"/>
        </w:rPr>
        <w:br/>
        <w:t xml:space="preserve">  -&gt;  Sort (Sort Key: r.total_vendido DESC) (actual rows=1 loops=1)</w:t>
      </w:r>
      <w:r>
        <w:rPr>
          <w:rFonts w:ascii="Consolas" w:cs="Consolas" w:eastAsia="Consolas" w:hAnsi="Consolas"/>
          <w:sz w:val="18"/>
          <w:szCs w:val="18"/>
        </w:rPr>
        <w:br/>
        <w:t xml:space="preserve">        -&gt;  Hash Join  (Hash Cond: c.id_categoria = r.categoria_id) (actual rows=1 loops=1)</w:t>
      </w:r>
      <w:r>
        <w:rPr>
          <w:rFonts w:ascii="Consolas" w:cs="Consolas" w:eastAsia="Consolas" w:hAnsi="Consolas"/>
          <w:sz w:val="18"/>
          <w:szCs w:val="18"/>
        </w:rPr>
        <w:br/>
        <w:t xml:space="preserve">              -&gt;  Seq Scan on categoria c  (actual rows=12 loops=1)</w:t>
      </w:r>
      <w:r>
        <w:rPr>
          <w:rFonts w:ascii="Consolas" w:cs="Consolas" w:eastAsia="Consolas" w:hAnsi="Consolas"/>
          <w:sz w:val="18"/>
          <w:szCs w:val="18"/>
        </w:rPr>
        <w:br/>
        <w:t xml:space="preserve">              -&gt;  Hash</w:t>
      </w:r>
      <w:r>
        <w:rPr>
          <w:rFonts w:ascii="Consolas" w:cs="Consolas" w:eastAsia="Consolas" w:hAnsi="Consolas"/>
          <w:sz w:val="18"/>
          <w:szCs w:val="18"/>
        </w:rPr>
        <w:br/>
        <w:t xml:space="preserve">                    -&gt;  Seq Scan on resumen_venta_categoria_dia r  (actual rows=1 loops=1)</w:t>
      </w:r>
      <w:r>
        <w:rPr>
          <w:rFonts w:ascii="Consolas" w:cs="Consolas" w:eastAsia="Consolas" w:hAnsi="Consolas"/>
          <w:sz w:val="18"/>
          <w:szCs w:val="18"/>
        </w:rPr>
        <w:br/>
        <w:t xml:space="preserve">                          Filter: fecha = CURRENT_DATE</w:t>
      </w:r>
      <w:r>
        <w:rPr>
          <w:rFonts w:ascii="Consolas" w:cs="Consolas" w:eastAsia="Consolas" w:hAnsi="Consolas"/>
          <w:sz w:val="18"/>
          <w:szCs w:val="18"/>
        </w:rPr>
        <w:br/>
        <w:t xml:space="preserve">                          Rows Removed by Filter: 729</w:t>
      </w:r>
      <w:r>
        <w:rPr>
          <w:rFonts w:ascii="Consolas" w:cs="Consolas" w:eastAsia="Consolas" w:hAnsi="Consolas"/>
          <w:sz w:val="18"/>
          <w:szCs w:val="18"/>
        </w:rPr>
        <w:br/>
        <w:t xml:space="preserve">Planning Time: 1.702 ms</w:t>
      </w:r>
      <w:r>
        <w:rPr>
          <w:rFonts w:ascii="Consolas" w:cs="Consolas" w:eastAsia="Consolas" w:hAnsi="Consolas"/>
          <w:sz w:val="18"/>
          <w:szCs w:val="18"/>
        </w:rPr>
        <w:br/>
        <w:t xml:space="preserve">Execution Time: 0.099 ms</w:t>
      </w:r>
    </w:p>
    <w:p>
      <w:pPr>
        <w:spacing w:after="160"/>
      </w:pPr>
      <w:r>
        <w:rPr>
          <w:rFonts w:ascii="Calibri" w:cs="Calibri" w:eastAsia="Calibri" w:hAnsi="Calibri"/>
          <w:sz w:val="22"/>
          <w:szCs w:val="22"/>
        </w:rPr>
        <w:t xml:space="preserve">La diferencia es grande: pasamos de unir 4 tablas con 3 JOIN (una de ellas con cientos de miles de filas) a un único Hash Join entre dos tablas chicas: categoria (12 filas) y resumen_venta_categoria_dia (unas 730 filas, una por categoría y día con ventas). Ya no hay ningún bucle que se repita por pedido: el motor resuelve todo con dos lecturas secuenciales directas, porque ambas tablas entran cómodas en memoria. El tiempo de ejecución bajó de 1,26 ms a 0,099 ms, una mejora de alrededor del 92%, y las páginas de memoria leídas bajaron de 1359 a 6. El tiempo de planificación también bajó (de 4,98 ms a 1,70 ms), simplemente porque el optimizador tiene muchas menos combinaciones de JOIN para evaluar.</w:t>
      </w:r>
    </w:p>
    <w:p>
      <w:pPr>
        <w:spacing w:after="160"/>
      </w:pPr>
      <w:r>
        <w:rPr>
          <w:rFonts w:ascii="Calibri" w:cs="Calibri" w:eastAsia="Calibri" w:hAnsi="Calibri"/>
          <w:sz w:val="22"/>
          <w:szCs w:val="22"/>
        </w:rPr>
        <w:t xml:space="preserve">Comparativa antes / después: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500"/>
      </w:tblGrid>
      <w:tr>
        <w:tc>
          <w:tcPr>
            <w:tcW w:type="dxa" w:w="2800"/>
            <w:shd w:fill="EFEFEF" w:val="clear"/>
            <w:tcMar>
              <w:top w:type="dxa" w:w="80"/>
              <w:left w:type="dxa" w:w="100"/>
              <w:bottom w:type="dxa" w:w="80"/>
              <w:right w:type="dxa" w:w="100"/>
            </w:tcMar>
          </w:tcPr>
          <w:p>
            <w:r>
              <w:rPr>
                <w:rFonts w:ascii="Calibri" w:cs="Calibri" w:eastAsia="Calibri" w:hAnsi="Calibri"/>
                <w:b/>
                <w:bCs/>
                <w:sz w:val="20"/>
                <w:szCs w:val="20"/>
              </w:rPr>
              <w:t xml:space="preserve"/>
            </w:r>
          </w:p>
        </w:tc>
        <w:tc>
          <w:tcPr>
            <w:tcW w:type="dxa" w:w="3500"/>
            <w:shd w:fill="EFEFEF" w:val="clear"/>
            <w:tcMar>
              <w:top w:type="dxa" w:w="80"/>
              <w:left w:type="dxa" w:w="100"/>
              <w:bottom w:type="dxa" w:w="80"/>
              <w:right w:type="dxa" w:w="100"/>
            </w:tcMar>
          </w:tcPr>
          <w:p>
            <w:r>
              <w:rPr>
                <w:rFonts w:ascii="Calibri" w:cs="Calibri" w:eastAsia="Calibri" w:hAnsi="Calibri"/>
                <w:b/>
                <w:bCs/>
                <w:sz w:val="20"/>
                <w:szCs w:val="20"/>
              </w:rPr>
              <w:t xml:space="preserve">Antes (4 tablas, 3 JOIN)</w:t>
            </w:r>
          </w:p>
        </w:tc>
        <w:tc>
          <w:tcPr>
            <w:tcW w:type="dxa" w:w="3500"/>
            <w:shd w:fill="EFEFEF" w:val="clear"/>
            <w:tcMar>
              <w:top w:type="dxa" w:w="80"/>
              <w:left w:type="dxa" w:w="100"/>
              <w:bottom w:type="dxa" w:w="80"/>
              <w:right w:type="dxa" w:w="100"/>
            </w:tcMar>
          </w:tcPr>
          <w:p>
            <w:r>
              <w:rPr>
                <w:rFonts w:ascii="Calibri" w:cs="Calibri" w:eastAsia="Calibri" w:hAnsi="Calibri"/>
                <w:b/>
                <w:bCs/>
                <w:sz w:val="20"/>
                <w:szCs w:val="20"/>
              </w:rPr>
              <w:t xml:space="preserve">Después (resumen_venta_categoria_dia)</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Tiempo de ejecución</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1,26 ms (planificación: 4,98 ms)</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0,099 ms (planificación: 1,70 ms)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Nodo que domina el plan</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Nested Loop repetido 273 veces + Index Scan sobre detalle_pedido</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Hash Join entre dos Seq Scan sobre tablas chicas</w:t>
            </w:r>
          </w:p>
        </w:tc>
      </w:tr>
      <w:tr>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Páginas de memoria leídas</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1359</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6</w:t>
            </w:r>
          </w:p>
        </w:tc>
      </w:tr>
    </w:tbl>
    <w:p>
      <w:pPr>
        <w:spacing w:after="120" w:before="200"/>
      </w:pPr>
    </w:p>
    <w:p>
      <w:pPr>
        <w:pStyle w:val="Heading2"/>
        <w:spacing w:after="120" w:before="240"/>
      </w:pPr>
      <w:r>
        <w:t xml:space="preserve">e) Auditoría de sincronización</w:t>
      </w:r>
    </w:p>
    <w:p>
      <w:pPr>
        <w:spacing w:after="160"/>
      </w:pPr>
      <w:r>
        <w:rPr>
          <w:rFonts w:ascii="Calibri" w:cs="Calibri" w:eastAsia="Calibri" w:hAnsi="Calibri"/>
          <w:sz w:val="22"/>
          <w:szCs w:val="22"/>
        </w:rPr>
        <w:t xml:space="preserve">Por último armamos una consulta de auditoría que compara, para el día de hoy, lo que tiene guardado resumen_venta_categoria_dia contra lo que da recalcular el total desde las tablas originales. La corrimos sobre la base ya migrada, con los 200.000 pedidos cargados, y no devolvió ninguna fila: no hay ninguna categoría desincronizada. Con esto confirmamos que el trigger está haciendo bien su trabajo.</w:t>
      </w:r>
    </w:p>
    <w:p>
      <w:pPr>
        <w:pBdr>
          <w:bottom w:val="single" w:color="999999" w:sz="6"/>
        </w:pBdr>
        <w:spacing w:after="200" w:before="200"/>
      </w:pPr>
      <w:r>
        <w:t xml:space="preserve"/>
      </w:r>
    </w:p>
    <w:p>
      <w:pPr>
        <w:pStyle w:val="Heading1"/>
        <w:spacing w:after="150" w:before="300"/>
      </w:pPr>
      <w:r>
        <w:t xml:space="preserve">Reflexión final</w:t>
      </w:r>
    </w:p>
    <w:p>
      <w:pPr>
        <w:spacing w:after="160"/>
      </w:pPr>
      <w:r>
        <w:rPr>
          <w:rFonts w:ascii="Calibri" w:cs="Calibri" w:eastAsia="Calibri" w:hAnsi="Calibri"/>
          <w:sz w:val="22"/>
          <w:szCs w:val="22"/>
        </w:rPr>
        <w:t xml:space="preserve">Lo que más nos costó de esta parte fue decidir entre vista materializada y tabla con trigger. Al principio pensamos en la materializada porque es lo primero que aparece cuando uno busca el tema, pero al releer la consigna nos dimos cuenta de que pedía algo actualizado en tiempo real, y ahí nos dimos cuenta de que una vista materializada no sirve para eso sin un REFRESH manual de por medio.</w:t>
      </w:r>
    </w:p>
    <w:p>
      <w:pPr>
        <w:spacing w:after="160"/>
      </w:pPr>
      <w:r>
        <w:rPr>
          <w:rFonts w:ascii="Calibri" w:cs="Calibri" w:eastAsia="Calibri" w:hAnsi="Calibri"/>
          <w:sz w:val="22"/>
          <w:szCs w:val="22"/>
        </w:rPr>
        <w:t xml:space="preserve">También nos sorprendió que la consulta original ya anduviera bastante rápido en nuestra base de prueba, gracias a un índice que ya estaba en el esquema del proyecto. Nos sirvió para entender que el problema de una consulta no siempre es que “tarda mucho” en el momento: a veces hace un trabajo que crece con el tiempo, aunque hoy, con pocos datos, todavía no se note.</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2026-10-01T15:35:30.209Z</dcterms:created>
  <dcterms:modified xsi:type="dcterms:W3CDTF">2026-10-01T15:35:30.210Z</dcterms:modified>
</cp:coreProperties>
</file>

<file path=docProps/custom.xml><?xml version="1.0" encoding="utf-8"?>
<Properties xmlns="http://schemas.openxmlformats.org/officeDocument/2006/custom-properties" xmlns:vt="http://schemas.openxmlformats.org/officeDocument/2006/docPropsVTypes"/>
</file>