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Guion corto de la demo · Triaje FNOL con agentes gobernados</w:t>
      </w:r>
    </w:p>
    <w:p>
      <w:pPr>
        <w:spacing w:after="120"/>
      </w:pPr>
      <w:r>
        <w:t xml:space="preserve">Versión de bolsillo de guion-demo.md: los mismos pasos y tiempos, solo con lo que se dice.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que está en cita (en Word, en verde) es para decir en voz alta: la frase clave y las viñetas.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Clics</w:t>
      </w:r>
      <w:r>
        <w:t xml:space="preserve">, al final de cada paso, recuerda qué abrir y qué mensajes del Paquete A enseñar. El detalle de cada clic y las normas están en el guion largo.</w:t>
      </w:r>
    </w:p>
    <w:p>
      <w:pPr>
        <w:pBdr>
          <w:bottom w:val="single" w:color="C9CED8" w:sz="6" w:space="1"/>
        </w:pBdr>
        <w:spacing w:after="240" w:before="120"/>
      </w:pPr>
    </w:p>
    <w:p>
      <w:r>
        <w:br w:type="page"/>
      </w:r>
    </w:p>
    <w:p>
      <w:pPr>
        <w:spacing w:after="200"/>
      </w:pPr>
      <w:r>
        <w:rPr>
          <w:b/>
          <w:bCs/>
          <w:color w:val="1B2A4A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FNOL: de qué hablamos (min 0-1)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El sistema que vais a ver (min 1-5)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Parte 1 · Triaje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Paso 1 · Las seis fases y los cinco canales (min 5-6:30)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Paso 2 · Procesar el Paquete A (min 6:30-8:30)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Paso 3 · La ficha de un aprobado: MSG-A-01 (min 8:30-10)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Paso 4 · La ficha de un «A revisar»: MSG-A-08 (min 10-12)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Paso 5 · La respuesta cruda de MSG-A-12 (min 12-14)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4. Parte 2 · Gobierno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4.0 Entrada al panel (min 14-15)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Paso 6 · Resumen (min 15-17)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Paso 7 · Agentes: el agente de Reglas (min 17-18:30)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Paso 8 · Trazabilidad (min 18:30-19:30)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Paso 9 · Autonomía (min 19:30-20:30)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Paso 10 · Guardrails (min 20:30-22)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Paso 11 · Intervención humana: MSG-A-04 (min 22-24)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Paso 12 · Fraude: MSG-A-13, MSG-A-09 y MSG-A-02 (min 24-26)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Paso 13 · Razonamiento y replay (min 26-27:30)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Paso 14 · Knowledge Bases (min 27:30-29)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Paso 15 · Cumplimiento: el termómetro (min 29-30:30)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Paso 16 · FinOps (min 30:30-32)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Paso 17 · Medidas correctivas (min 32-33:30)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Paso 18 · Histórico (min 33:30-34)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5. Cierre (min 34-35)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FNOL: de qué hablamos (min 0-1)</w:t>
      </w:r>
      <w:bookmarkEnd w:id="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tamaño del problema: millones de primeros avisos que llegan por cinco canales y que hoy procesa una persona. El primer aviso decide buena parte de lo que pasa con el siniestro.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En España se declaran unos 11 millones de siniestros de Auto al año, uno cada tres segundos, según UNESPA.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aviso llega por cinco canales: email, formulario web, chat, teléfono y WhatsApp.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 Ley de Contrato de Seguro da siete días para comunicarlo.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En el FNOL se decide el ramo, si faltan datos, si hay un indicio de fraude y la primera impresión del cliente.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Hoy lo hace una persona. En Estados Unidos, la gestión de siniestros se lleva en torno al 10 % de la prima de Auto.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intro-fnol.html</w:t>
      </w:r>
      <w:r>
        <w:t xml:space="preserve">, de arriba abajo.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2" w:id="2"/>
      <w:r>
        <w:t xml:space="preserve">2. El sistema que vais a ver (min 1-5)</w:t>
      </w:r>
      <w:bookmarkEnd w:id="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presentamos la solución: cuatro agentes de IA que automatizan el primer contacto y una capa de gobierno que los controla. Automatizamos el primer contacto, con la IA bajo control.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De dónde sale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Es un ejemplo de lo que Logicalis ha implantado en gobierno y observabilidad de IA en clientes de distintas industrias.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Cambia el sector, pero el objetivo es el mismo: mejores resultados, mejor servicio, gasto controlado y cumplimiento.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Cuatro agentes reciben el aviso, deciden el ramo, extraen los datos y aplican las reglas de la aseguradora.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Al tramitador le llega el aviso clasificado, con los datos y una propuesta: aprobado o a revisar.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En el lote de hoy, de 13 avisos, 10 se aprueban solos y 3 pasan a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Agentes y usuarios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Son cuatro especialistas pequeños, cada uno con su modelo, su prompt, su responsable y sus límites.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tramitador trabaja en el triaje; quien gobierna la IA (Comité, Riesgos, Auditoría, DPO, Finanzas), en el panel.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Por qué el gobierno decide el éxito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Gartner calcula que más del 40 % de los proyectos de IA agéntica se cancelarán antes de 2027.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No caen porque la IA falle: caen porque nadie sabe por qué decidió, quién lo controla y cuánto cuesta.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 base es la trazabilidad: unimos la traza técnica del proveedor con el proceso de negocio de la aseguradora.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Autonomía: cada agente tiene un nivel de L0 a L3 que se gana y se pierde con datos.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Gasto: lo controlamos al segundo y con acciones, no a las 8 horas que tarda el proveedor en informar.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Fraude: IA, histórico y reglas buscan los patrones que la compañía ya conoce; el indicio prioriza y decide una persona.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Cumplimiento: cada decisión lleva su prueba para el RGPD, DORA y EIOPA.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intro-sistema.html</w:t>
      </w:r>
      <w:r>
        <w:t xml:space="preserve">, bloque a bloque; al final, «Empezar la demo».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3" w:id="3"/>
      <w:r>
        <w:t xml:space="preserve">3. Parte 1 · Triaje</w:t>
      </w:r>
      <w:bookmarkEnd w:id="3"/>
    </w:p>
    <w:p>
      <w:pPr>
        <w:pStyle w:val="Heading2"/>
        <w:keepNext/>
      </w:pPr>
      <w:bookmarkStart w:name="_Toc4" w:id="4"/>
      <w:r>
        <w:t xml:space="preserve">Paso 1 · Las seis fases y los cinco canales (min 5-6:30)</w:t>
      </w:r>
      <w:bookmarkEnd w:id="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las seis fases del proceso en la barra superior y los avisos que entran por cinco canales. Así funciona el proceso de principio a fin.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Cuatro agentes de IA en cadena: recepción multicanal, clasificación por ramo, extracción de datos y reglas de negocio.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Trazabilidad y automatización cierran el circuito: registran todo y convierten la decisión en flujo de trabajo.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fase tiene su ficha: qué recibe, qué entrega y si lo resuelve un modelo o una regla.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 aviso por WhatsApp recibe el mismo criterio que uno por email.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tramitador recibe el aviso clasificado, con datos y una propuesta, y cada agente tiene un responsable.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Estas fichas son la documentación que pide un auditor.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fichas de las fases 1 a 6; en el menú, Paquete de mensajes: MSG-A-11 (WhatsApp) y MSG-A-08 (llamada transcrita).</w:t>
      </w:r>
    </w:p>
    <w:p>
      <w:pPr>
        <w:pStyle w:val="Heading2"/>
        <w:keepNext/>
      </w:pPr>
      <w:bookmarkStart w:name="_Toc5" w:id="5"/>
      <w:r>
        <w:t xml:space="preserve">Paso 2 · Procesar el Paquete A (min 6:30-8:30)</w:t>
      </w:r>
      <w:bookmarkEnd w:id="5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procesamos en directo los 13 avisos y vemos cómo se llenan los contadores y el registro. En segundos sabemos qué se aprueba y qué tiene que revisar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aviso pasa por los cuatro agentes y sale con ramo, datos y decisión.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Los contadores se actualizan en vivo y el lote se puede pausar sin perder nada.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aviso deja su traza: modelo, tokens, coste en euros y decisión.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tramitador dedica su tiempo a los casos que necesitan criterio: en 14 días, el 81 % de las decisiones salió sin intervención.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registro se genera solo y es la evidencia para una auditoría.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Procesar paquete, pausar y continuar, filtro «Solo a revisar»: MSG-A-04, MSG-A-08 y MSG-A-13.</w:t>
      </w:r>
    </w:p>
    <w:p>
      <w:pPr>
        <w:pStyle w:val="Heading2"/>
        <w:keepNext/>
      </w:pPr>
      <w:bookmarkStart w:name="_Toc6" w:id="6"/>
      <w:r>
        <w:t xml:space="preserve">Paso 3 · La ficha de un aprobado: MSG-A-01 (min 8:30-10)</w:t>
      </w:r>
      <w:bookmarkEnd w:id="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ficha de un aviso aprobado: el mensaje con sus evidencias, los datos extraídos y las reglas evaluadas. Una decisión aprobada también tiene que poder explicarse.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Arriba, la decisión, el ramo y la confianza del modelo.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evidencia es una cita literal que el sistema comprueba contra el mensaje: si el modelo la inventa, no aparece.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Las pestañas muestran los datos extraídos, cada regla con su resultado y evidencia, y el razonamiento.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Los avisos sencillos y bien documentados se aprueban sin que nadie los toque.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alguien pregunta por qué, la respuesta está aquí, regla por regla y con las palabras del cliente.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MSG-A-01 (golpe en la M-30, 1.350 €): Mensaje, Datos extraídos, Reglas de negocio y Razonamiento.</w:t>
      </w:r>
    </w:p>
    <w:p>
      <w:pPr>
        <w:pStyle w:val="Heading2"/>
        <w:keepNext/>
      </w:pPr>
      <w:bookmarkStart w:name="_Toc7" w:id="7"/>
      <w:r>
        <w:t xml:space="preserve">Paso 4 · La ficha de un «A revisar»: MSG-A-08 (min 10-12)</w:t>
      </w:r>
      <w:bookmarkEnd w:id="7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un aviso que ha ido a una persona: la regla que incumple, el dato que falta y lo que de verdad recibió el modelo. Cada decisión se puede explicar, también cuando la máquina no decide.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 ficha marca la regla incumplida y resalta las frases que lo justifican.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salta un guardrail, como con un lesionado, el agente no decide y el caso va a una persona.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un dato no aparece en el mensaje, el campo queda vacío: el agente no inventa.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Antes de llamar al modelo, la plataforma cambia los datos personales por marcadores; lo necesario para decidir se mantiene.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tramitador entiende el motivo en segundos y puede corregirlo.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Los daños personales siempre los valora una persona: el guardrail de lesionados explica el 20 % de los escalados.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modelo decide sin saber quién es el asegurado: la minimización es real.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MSG-A-08 (moto, lesionado): Reglas (A5), Datos extraídos (importe vacío) y Respuesta cruda → «Enviado al modelo».</w:t>
      </w:r>
    </w:p>
    <w:p>
      <w:pPr>
        <w:pStyle w:val="Heading2"/>
        <w:keepNext/>
      </w:pPr>
      <w:bookmarkStart w:name="_Toc8" w:id="8"/>
      <w:r>
        <w:t xml:space="preserve">Paso 5 · La respuesta cruda de MSG-A-12 (min 12-14)</w:t>
      </w:r>
      <w:bookmarkEnd w:id="8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respuesta del modelo y, debajo, el bloque de gobierno que añade la plataforma. El modelo no se certifica a sí mismo: es la plataforma la que deja la prueba en cada decisión.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bloque de gobierno no lo genera el modelo: lo calcula la plataforma con reglas fijas.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Recoge los datos personales y su tipo, como salud o menores, y si se usaron para decidir.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Explica por qué el aviso es de un ramo y no de los otros dos.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Añade un sello SHA-256 encadenado y el plazo de conservación.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Salud y menores tienen protección reforzada: para el DPO es evidencia decisión a decisión.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alguien altera un registro, la cadena se rompe y se ve al momento.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MSG-A-12 (menor en urgencias) → Respuesta cruda con «+ Gobierno»; después, Gobierno de Agentes con la fuente «Sesión actual».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9" w:id="9"/>
      <w:r>
        <w:t xml:space="preserve">4. Parte 2 · Gobierno</w:t>
      </w:r>
      <w:bookmarkEnd w:id="9"/>
    </w:p>
    <w:p>
      <w:pPr>
        <w:pStyle w:val="Heading2"/>
        <w:keepNext/>
      </w:pPr>
      <w:bookmarkStart w:name="_Toc10" w:id="10"/>
      <w:r>
        <w:t xml:space="preserve">4.0 Entrada al panel (min 14-15)</w:t>
      </w:r>
      <w:bookmarkEnd w:id="10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portada del panel: trece secciones agrupadas en seis preguntas, cada una con su cifra del día. Seis preguntas para gobernar a nuestros agentes.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Qué está pasando, cuánto decide la máquina, si hay fraude, si deciden bien, si cumplimos y cuánto cuesta, y qué hay que corregir.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Vamos a entrar en cada sección con los mensajes del lote que acabamos de procesar.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Inicio, bloque a bloque.</w:t>
      </w:r>
    </w:p>
    <w:p>
      <w:pPr>
        <w:pStyle w:val="Heading2"/>
        <w:keepNext/>
      </w:pPr>
      <w:bookmarkStart w:name="_Toc11" w:id="11"/>
      <w:r>
        <w:t xml:space="preserve">Paso 6 · Resumen (min 15-17)</w:t>
      </w:r>
      <w:bookmarkEnd w:id="1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los indicadores del periodo, las tarjetas de los cuatro agentes y las alertas de todas las fuentes. Control total del sistema y capacidad de pararlo al instante.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Junta en una pantalla indicadores, estado de los agentes, coste frente al presupuesto y alertas.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Dirección sabe en diez segundos si el sistema va bien.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Los indicadores dan la autonomía efectiva, las correcciones de los tramitadores, el gasto y las alertas de coste, fraude, conocimiento y cumplimiento.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agente tiene su tarjeta con estado, modelo, latencia y gasto del día.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kill switch para un agente con un clic.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Hoy: 81 % de autonomía y 2,1 % de decisiones corregidas, por debajo del objetivo del 3 %.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un agente falla, se para al momento; sus mensajes esperan en cola y no se pierde ninguno.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KPI de alertas (11, con las de fraude), tarjetas de agentes, traza de MSG-A-08 y kill switch de Extracción.</w:t>
      </w:r>
    </w:p>
    <w:p>
      <w:pPr>
        <w:pStyle w:val="Heading2"/>
        <w:keepNext/>
      </w:pPr>
      <w:bookmarkStart w:name="_Toc12" w:id="12"/>
      <w:r>
        <w:t xml:space="preserve">Paso 7 · Agentes: el agente de Reglas (min 17-18:30)</w:t>
      </w:r>
      <w:bookmarkEnd w:id="1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ficha completa del agente de Reglas: identidad y permisos, configuración, coste, calidad y su comportamiento con cada modelo. Cada agente tiene su identidad, su responsable y solo los permisos que necesita.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Da la ficha de cada agente: qué hace, qué modelo usa, cuántos tokens gasta, cuánto tarda y cuánto cuesta.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Los agentes son nuestros trabajadores autónomos: hay que saber qué problemas tienen, con qué conocimiento trabajan y si son rentables.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agente tiene identidad propia, un responsable y permisos mínimos: qué puede hacer y qué no.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Muestra su configuración, sus guardrails y topes, su coste y sus tokens.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Una tabla compara su comportamiento con cada modelo: precisión, escalados, coste y latencia.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Decidimos con números qué modelo usar en cada agente.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Hoy el agente de Reglas concentra el 80 % del gasto y tiene dos bases de conocimiento con problemas.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Agentes → Reglas de negocio: identidad y permisos, configuración, comportamiento según el modelo y calidad.</w:t>
      </w:r>
    </w:p>
    <w:p>
      <w:pPr>
        <w:pStyle w:val="Heading2"/>
        <w:keepNext/>
      </w:pPr>
      <w:bookmarkStart w:name="_Toc13" w:id="13"/>
      <w:r>
        <w:t xml:space="preserve">Paso 8 · Trazabilidad (min 18:30-19:30)</w:t>
      </w:r>
      <w:bookmarkEnd w:id="1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cada mensaje paso a paso, en una cascada con el tiempo, el modelo y el coste de cada agente. Mensaje a mensaje: qué ha pasado, quién lo ha decidido y cuánto ha costado.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Permite seguir cada mensaje y reconstruir cualquier decisión ante una reclamación o una auditoría.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mensaje es una traza con la duración, el modelo y los tokens de cada agente.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Marca los topes superados, los guardrails y las incidencias, como un error del proveedor con su reintento.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Se filtra por agente, canal, decisión o resultado.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 aseguradora puede demostrar cómo decidió sin preguntar a nadie.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Los fallos del proveedor no llegan al cliente y quedan registrados.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traza de MSG-A-08 (la más cara del lote) y de MSG-A-10 (error 429 con reintento); filtro «Con intervención humana».</w:t>
      </w:r>
    </w:p>
    <w:p>
      <w:pPr>
        <w:pStyle w:val="Heading2"/>
        <w:keepNext/>
      </w:pPr>
      <w:bookmarkStart w:name="_Toc14" w:id="14"/>
      <w:r>
        <w:t xml:space="preserve">Paso 9 · Autonomía (min 19:30-20:30)</w:t>
      </w:r>
      <w:bookmarkEnd w:id="1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en qué nivel está cada agente, de L0 a L3, y el registro de cada cambio de nivel. Una autonomía graduada y con límites claros.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 libertad de cada agente va en proporción al riesgo y a su historial; nada sube de nivel sin datos.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L0 sugiere, L1 propone, L2 decide dentro de los guardrails y L3 decide y ejecuta.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cambio de nivel queda registrado con su motivo y quién lo aprobó.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los tramitadores corrigen más del 3 % de las decisiones de un agente, baja de nivel.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Como con un tramitador nuevo: más autonomía cuando demuestra criterio y menos cuando falla.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agente de Reglas volvió a L2 la semana en que las correcciones llegaron al 4,1 %.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niveles y cambio de Reglas L3 → L2.</w:t>
      </w:r>
    </w:p>
    <w:p>
      <w:pPr>
        <w:pStyle w:val="Heading2"/>
        <w:keepNext/>
      </w:pPr>
      <w:bookmarkStart w:name="_Toc15" w:id="15"/>
      <w:r>
        <w:t xml:space="preserve">Paso 10 · Guardrails (min 20:30-22)</w:t>
      </w:r>
      <w:bookmarkEnd w:id="15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las doce condiciones que frenan a los agentes, con cuántas veces ha saltado cada una. Las reglas de la aseguradora siempre mandan sobre el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Garantiza que las reglas de la aseguradora mandan siempre sobre lo que diga el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 guardrail se comprueba antes de ejecutar una decisión: confianza, importe, lesionados, ramo o fraude.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Cuando salta, la decisión pasa a una persona, cambia de modelo o se marca la traza.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guardrail tiene su ficha, sus disparos por día y un interruptor.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guardrail de importe saltó 118 veces en 14 días y explica el 62 % de los escalados.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activación o desactivación queda en el Histórico con su autor.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fichas de G-04 (lesionados, MSG-A-08) y G-02 (importe); interruptor de G-09.</w:t>
      </w:r>
    </w:p>
    <w:p>
      <w:pPr>
        <w:pStyle w:val="Heading2"/>
        <w:keepNext/>
      </w:pPr>
      <w:bookmarkStart w:name="_Toc16" w:id="16"/>
      <w:r>
        <w:t xml:space="preserve">Paso 11 · Intervención humana: MSG-A-04 (min 22-24)</w:t>
      </w:r>
      <w:bookmarkEnd w:id="1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cola de lo que escalan los agentes, quién lo revisa y cuánto tarda. Una aprobación de 10 segundos es solo una firma: por eso medimos si la revisión es real.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Demuestra que la revisión humana es real y que nadie firma sin mirar.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caso escalado entra en una cola con su motivo, su estado y su revisor.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Si un tramitador cambia la decisión del agente, es un override y queda registrado con su motivo.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panel mide cuánto tarda cada tramitador y qué aprobaciones se firman en menos de 30 segundos.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La cola demuestra que decidió una persona, con nombre y hora.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3,3 % de las aprobaciones se firma en menos de 30 segundos; dos tramitadores aún no tienen la formación en IA.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cola de revisión → traza de MSG-A-04 (override de L. Prieto: el hijo sí estaba declarado); calidad de la revisión y M-10.</w:t>
      </w:r>
    </w:p>
    <w:p>
      <w:pPr>
        <w:pStyle w:val="Heading2"/>
        <w:keepNext/>
      </w:pPr>
      <w:bookmarkStart w:name="_Toc17" w:id="17"/>
      <w:r>
        <w:t xml:space="preserve">Paso 12 · Fraude: MSG-A-13, MSG-A-09 y MSG-A-02 (min 24-26)</w:t>
      </w:r>
      <w:bookmarkEnd w:id="17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cada aviso del lote con su puntuación de fraude, los casos que van a la Unidad de Investigación y los pagos retenidos. El indicio no acusa: prioriza, y la decisión la toma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Puntúa cada mensaje según los patrones de fraude que la compañía ya tiene identificados.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Frena el pago dudoso sin bloquear al cliente que no ha hecho nada.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Combina lo que entiende la IA del relato, el histórico de pólizas y siniestros, y reglas deterministas.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Puntuación de 0 a 100: por debajo de 40 se registra, entre 40 y 69 se retiene el pago y desde 70 va a la SIU.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histórico también resta: un contraindicio baja la puntuación.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Ningún siniestro se rechaza solo y el cliente nunca ve el indicio.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Hay 2.080 € retenidos, con un tope que vigila ese dinero.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Con un 76 % de falsos positivos, un indicador solo nunca decide.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caso MSG-A-13 (score 90, SIU), MSG-A-09 y MSG-A-02 (cuenta compartida, mapa de relaciones) y MSG-A-04 (contraindicio).</w:t>
      </w:r>
    </w:p>
    <w:p>
      <w:pPr>
        <w:pStyle w:val="Heading2"/>
        <w:keepNext/>
      </w:pPr>
      <w:bookmarkStart w:name="_Toc18" w:id="18"/>
      <w:r>
        <w:t xml:space="preserve">Paso 13 · Razonamiento y replay (min 26-27:30)</w:t>
      </w:r>
      <w:bookmarkEnd w:id="18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cómo llegó cada agente a su resultado y repetimos una traza real con otro modelo. Auditamos lo que ha pasado y probamos antes de cambiar nada.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Permite probar cualquier cambio con casos reales antes de que llegue al cliente.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razonamiento se ve agente por agente: qué recibió, qué frases usó y qué entregó.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No es la cadena de pensamiento del modelo: es el registro estructurado con sus citas.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replay repite una traza en modo idéntico o cambiando el modelo o el prompt, y enseña la diferencia.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Pasar Reglas a gpt-5-mini mantuvo la decisión con un 82 % menos de coste.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gpt-5-nano cambió un aprobado por un a revisar: el replay lo detecta antes que el cliente.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razonamiento de MSG-A-08; replay what-if con gpt-5-mini sobre MSG-A-04 (RP-0006) e histórico de replays.</w:t>
      </w:r>
    </w:p>
    <w:p>
      <w:pPr>
        <w:pStyle w:val="Heading2"/>
        <w:keepNext/>
      </w:pPr>
      <w:bookmarkStart w:name="_Toc19" w:id="19"/>
      <w:r>
        <w:t xml:space="preserve">Paso 14 · Knowledge Bases (min 27:30-29)</w:t>
      </w:r>
      <w:bookmarkEnd w:id="19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salud del conocimiento que consultan los agentes, con sus métricas y sus problemas. El conocimiento también se degrada, y lo vigilamos igual que a los agentes.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Mide la salud de condicionados, manuales, cuadro médico y red de talleres: un documento viejo hace decidir mal a un buen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base se evalúa de forma continua contra una rúbrica, con umbrales por métrica.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Su ficha muestra configuración, fuente, sincronización, versiones y una comparativa de configuraciones.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Con un condicionado antiguo, el agente puede aplicar una franquicia que ya no existe.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Condicionados Auto perdió 6 puntos de recall; un filtro de vigencia lo sube de 0,81 a 0,88.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cambio solo pasa a producción si la rúbrica no empeora.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KB-02 Condicionados Auto (afecta a MSG-A-01 y MSG-A-04): Salud, Fuente, Comparativa y «Aplicar»; KB-06 Red de talleres.</w:t>
      </w:r>
    </w:p>
    <w:p>
      <w:pPr>
        <w:pStyle w:val="Heading2"/>
        <w:keepNext/>
      </w:pPr>
      <w:bookmarkStart w:name="_Toc20" w:id="20"/>
      <w:r>
        <w:t xml:space="preserve">Paso 15 · Cumplimiento: el termómetro (min 29-30:30)</w:t>
      </w:r>
      <w:bookmarkEnd w:id="20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termómetro normativo calculado con todas las trazas, norma a norma. La solución deja a la aseguradora en condiciones de demostrar que cumple.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Nos dice en qué nivel de cumplimiento estamos respecto al AI Act, el RGPD, DORA, EIOPA y Solvencia II, y qué nos falta.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Unos controles se miden en las trazas y otros se declaran con su evidencia.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Una matriz dice, artículo por artículo, qué exige la norma y cómo se resuelve.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Incluye el inventario de datos personales y la cadena de integridad del registro.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Hoy podemos demostrar el 87 %; los controles en ámbar son la lista de trabajo.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 registro manipulado se detecta en el momento: no es un certificado, pero es la evidencia que necesita el DPO.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termómetros y matriz; inventario de datos de MSG-A-12; «Simular una alteración» y restaurar.</w:t>
      </w:r>
    </w:p>
    <w:p>
      <w:pPr>
        <w:pStyle w:val="Heading2"/>
        <w:keepNext/>
      </w:pPr>
      <w:bookmarkStart w:name="_Toc21" w:id="21"/>
      <w:r>
        <w:t xml:space="preserve">Paso 16 · FinOps (min 30:30-32)</w:t>
      </w:r>
      <w:bookmarkEnd w:id="2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gasto por agente, por modelo y por tipo de token, con sus topes y sus alertas al momento. Lo que no queremos es el modelo más barato; queremos el modelo más barato que nos dé la máxima calidad.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Controla el gasto al segundo y con acciones: el proveedor informa cada 8 horas y en ese tiempo pueden pasar muchas cosas.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decisión suma su coste en el momento, con los tokens de cada agente y el precio de su modelo.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Hay topes por agente, globales, por mensaje y de razonamiento, y cada uno lleva una acción.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Una tabla cruza el coste y la calidad de cada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tope actúa en el mismo mensaje que lo supera: Reglas cambió de modelo solo, sin parar el servicio.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El mes va por 296 € de 500 €, con una proyección de 428 €.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Reglas se lleva el 80 % del gasto: sabemos dónde actuar.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KPI de coste mensual, gasto por agente, alertas de coste (CAP-03 y la traza de MSG-A-08), ficha de CAP-03 y tabla de modelos.</w:t>
      </w:r>
    </w:p>
    <w:p>
      <w:pPr>
        <w:pStyle w:val="Heading2"/>
        <w:keepNext/>
      </w:pPr>
      <w:bookmarkStart w:name="_Toc22" w:id="22"/>
      <w:r>
        <w:t xml:space="preserve">Paso 17 · Medidas correctivas (min 32-33:30)</w:t>
      </w:r>
      <w:bookmarkEnd w:id="2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en una sola lista los problemas que detecta el panel, cada uno con sus alternativas y su ahorro. El coste bajo control y cada problema con su dueño.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problema tiene un dueño, una alternativa y una verificación.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Cubre coste, conocimiento, cumplimiento, calidad y resiliencia.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Cada alternativa trae su impacto, su esfuerzo, quién la aprueba y cómo se valida antes.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Se puede simular, aplicar, pedir aprobación y deshacer.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Llevar gpt-5-mini a los casos sencillos ahorra 237 € al mes, validado con un replay que no cambió ninguna decisión.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Lo que necesita aprobación espera al Comité de IA, y todo queda registrado.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M-01 (sale del replay de MSG-A-04): Aplicar; M-02 (traza de MSG-A-08): Solicitar aprobación; Deshacer.</w:t>
      </w:r>
    </w:p>
    <w:p>
      <w:pPr>
        <w:pStyle w:val="Heading2"/>
        <w:keepNext/>
      </w:pPr>
      <w:bookmarkStart w:name="_Toc23" w:id="23"/>
      <w:r>
        <w:t xml:space="preserve">Paso 18 · Histórico (min 33:30-34)</w:t>
      </w:r>
      <w:bookmarkEnd w:id="2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línea de tiempo de todo lo que ha cambiado en el sistema, con su autor y su hora. Este es el libro de registro que pide el regulador, y se rellena solo.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Es el libro de registro para cualquier auditor, sin rellenarlo a mano.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Recoge agentes pausados, guardrails, medidas, overrides, cambios de modelo, de prompt y de nivel, e incidentes.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 auditor ve cada cambio con su autor y su fecha; todo lo que hemos tocado en la demo ya está aquí.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línea de tiempo y filtros; override de L. Prieto en MSG-A-04.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24" w:id="24"/>
      <w:r>
        <w:t xml:space="preserve">5. Cierre (min 34-35)</w:t>
      </w:r>
      <w:bookmarkEnd w:id="2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Volvemos al Histórico para cerrar con lo que hemos visto. Lo que hace que la IA llegue a producción y se quede es el gobierno.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13 avisos de cinco canales: 10 aprobados solos y 3 en manos de una persona, cada uno con su motivo.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Un caso en la SIU y tres pagos retenidos sin bloquear a nadie.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Agentes con autonomía, permisos y responsable; guardrails; presupuesto controlado y una traza por decisión.</w:t>
      </w:r>
    </w:p>
    <w:p>
      <w:pPr>
        <w:pStyle w:val="ListParagraph"/>
        <w:numPr>
          <w:ilvl w:val="0"/>
          <w:numId w:val="3"/>
        </w:numPr>
        <w:pBdr>
          <w:left w:val="single" w:color="1E7B34" w:sz="18" w:space="8"/>
        </w:pBdr>
        <w:spacing w:after="80" w:line="300"/>
      </w:pPr>
      <w:r>
        <w:rPr>
          <w:color w:val="1E7B34"/>
          <w:sz w:val="23"/>
          <w:szCs w:val="23"/>
        </w:rPr>
        <w:t xml:space="preserve">No es una idea sobre el papel: es lo que Logicalis implanta en clientes de distintas industrias.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Histórico.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085"/>
        <w:sz w:val="16"/>
        <w:szCs w:val="16"/>
      </w:rPr>
      <w:t xml:space="preserve">Texto en verde: para decir en voz alta · 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 xml:space="preserve">PAGE</w:instrText>
    </w:r>
    <w:r>
      <w:rPr>
        <w:color w:val="667085"/>
        <w:sz w:val="16"/>
        <w:szCs w:val="16"/>
      </w:rPr>
      <w:fldChar w:fldCharType="separate"/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 xml:space="preserve">NUMPAGES</w:instrText>
    </w:r>
    <w:r>
      <w:rPr>
        <w:color w:val="667085"/>
        <w:sz w:val="16"/>
        <w:szCs w:val="16"/>
      </w:rPr>
      <w:fldChar w:fldCharType="separate"/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7085"/>
        <w:sz w:val="16"/>
        <w:szCs w:val="16"/>
      </w:rPr>
      <w:t xml:space="preserve">Guion corto de la demo · Triaje FNOL con agentes gobernados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  <w:rPr>
        <w:color w:val="1E7B34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rFonts w:ascii="Calibri" w:cs="Calibri" w:eastAsia="Calibri" w:hAnsi="Calibri"/>
      <w:b/>
      <w:bCs/>
      <w:color w:val="1B2A4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1B2A4A" w:sz="6" w:space="2"/>
      </w:pBdr>
      <w:spacing w:after="120" w:before="360"/>
      <w:outlineLvl w:val="1"/>
    </w:pPr>
    <w:rPr>
      <w:rFonts w:ascii="Calibri" w:cs="Calibri" w:eastAsia="Calibri" w:hAnsi="Calibri"/>
      <w:b/>
      <w:bCs/>
      <w:color w:val="1B2A4A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corto de la demo · Triaje FNOL con agentes gobernados</dc:title>
  <dc:creator>Logicalis</dc:creator>
  <dc:description>Guion corto de la demo · Triaje FNOL con agentes gobernados</dc:description>
  <cp:lastModifiedBy>Un-named</cp:lastModifiedBy>
  <cp:revision>1</cp:revision>
  <dcterms:created xsi:type="dcterms:W3CDTF">2026-10-25T19:40:42.242Z</dcterms:created>
  <dcterms:modified xsi:type="dcterms:W3CDTF">2026-10-25T19:40:42.242Z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MSIP_Label_71e2662a-0625-4560-92a8-8decd38b51d5_Enabled">
    <vt:lpwstr>True</vt:lpwstr>
  </property>
  <property fmtid="{D5CDD505-2E9C-101B-9397-08002B2CF9AE}" pid="3" name="MSIP_Label_71e2662a-0625-4560-92a8-8decd38b51d5_SiteId">
    <vt:lpwstr>4b51496e-4cf2-4728-b551-2bdc71444141</vt:lpwstr>
  </property>
  <property fmtid="{D5CDD505-2E9C-101B-9397-08002B2CF9AE}" pid="4" name="MSIP_Label_71e2662a-0625-4560-92a8-8decd38b51d5_SetDate">
    <vt:lpwstr>2026-10-26T08:13:10Z</vt:lpwstr>
  </property>
  <property fmtid="{D5CDD505-2E9C-101B-9397-08002B2CF9AE}" pid="5" name="MSIP_Label_71e2662a-0625-4560-92a8-8decd38b51d5_Name">
    <vt:lpwstr>Sensible</vt:lpwstr>
  </property>
  <property fmtid="{D5CDD505-2E9C-101B-9397-08002B2CF9AE}" pid="6" name="MSIP_Label_71e2662a-0625-4560-92a8-8decd38b51d5_ActionId">
    <vt:lpwstr>614ed2e6-bbd5-44d9-9bf6-05ac7223a557</vt:lpwstr>
  </property>
  <property fmtid="{D5CDD505-2E9C-101B-9397-08002B2CF9AE}" pid="7" name="MSIP_Label_71e2662a-0625-4560-92a8-8decd38b51d5_Removed">
    <vt:lpwstr>False</vt:lpwstr>
  </property>
  <property fmtid="{D5CDD505-2E9C-101B-9397-08002B2CF9AE}" pid="8" name="MSIP_Label_71e2662a-0625-4560-92a8-8decd38b51d5_Extended_MSFT_Method">
    <vt:lpwstr>Standard</vt:lpwstr>
  </property>
  <property fmtid="{D5CDD505-2E9C-101B-9397-08002B2CF9AE}" pid="9" name="Sensitivity">
    <vt:lpwstr>Sensible</vt:lpwstr>
  </property>
</Properties>
</file>