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Primera etapa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  <w:t xml:space="preserve">Entrega: 2 de octubre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1. Introducción y objetivo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PokeCard es una tienda online de cartas coleccionables Pokémon. El objetivo es desarrollar una página web donde los clientes vean el catálogo, se registren y compren, y un administrador gestione productos, stock y pedidos.</w:t>
      </w:r>
    </w:p>
    <w:p w:rsidR="00000000" w:rsidDel="00000000" w:rsidP="00000000" w:rsidRDefault="00000000" w:rsidRPr="00000000" w14:paraId="00000005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2. Identidad de la empresa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1428750"/>
            <wp:effectExtent b="0" l="0" r="0" t="0"/>
            <wp:docPr descr="Logo PokeCard" id="4" name="image4.png"/>
            <a:graphic>
              <a:graphicData uri="http://schemas.openxmlformats.org/drawingml/2006/picture">
                <pic:pic>
                  <pic:nvPicPr>
                    <pic:cNvPr descr="Logo PokeCar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PokeCard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Slogan: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"Cartas únicas, compras seguras."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coleccionistas y jugadores de la franquicia Pokémon.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 seleccionados y autenticidad verificada.</w:t>
      </w:r>
    </w:p>
    <w:p w:rsidR="00000000" w:rsidDel="00000000" w:rsidP="00000000" w:rsidRDefault="00000000" w:rsidRPr="00000000" w14:paraId="0000000B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3. Colorimetría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Morado de Gengar, negro, rojo y blanco. Tipografía: Sora.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5126"/>
        <w:tblGridChange w:id="0">
          <w:tblGrid>
            <w:gridCol w:w="2200"/>
            <w:gridCol w:w="1700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Morado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#241539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Header, footer y fondos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Morado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#5B3E8C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Botones secundarios y 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#C8283A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Botones, precios y ofertas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#121212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Fondos y tarjetas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Lavanda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#C9BFE0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Texto secundario y bordes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4. Mockups</w:t>
      </w:r>
    </w:p>
    <w:p w:rsidR="00000000" w:rsidDel="00000000" w:rsidP="00000000" w:rsidRDefault="00000000" w:rsidRPr="00000000" w14:paraId="00000023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Home" id="6" name="image6.png"/>
            <a:graphic>
              <a:graphicData uri="http://schemas.openxmlformats.org/drawingml/2006/picture">
                <pic:pic>
                  <pic:nvPicPr>
                    <pic:cNvPr descr="Hom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6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Login" id="5" name="image5.png"/>
            <a:graphic>
              <a:graphicData uri="http://schemas.openxmlformats.org/drawingml/2006/picture">
                <pic:pic>
                  <pic:nvPicPr>
                    <pic:cNvPr descr="Login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28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Registro" id="8" name="image8.png"/>
            <a:graphic>
              <a:graphicData uri="http://schemas.openxmlformats.org/drawingml/2006/picture">
                <pic:pic>
                  <pic:nvPicPr>
                    <pic:cNvPr descr="Registro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02A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Catálogo" id="7" name="image7.png"/>
            <a:graphic>
              <a:graphicData uri="http://schemas.openxmlformats.org/drawingml/2006/picture">
                <pic:pic>
                  <pic:nvPicPr>
                    <pic:cNvPr descr="Catálogo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Detalle de producto</w:t>
      </w:r>
    </w:p>
    <w:p w:rsidR="00000000" w:rsidDel="00000000" w:rsidP="00000000" w:rsidRDefault="00000000" w:rsidRPr="00000000" w14:paraId="0000002C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Detalle de producto" id="2" name="image2.png"/>
            <a:graphic>
              <a:graphicData uri="http://schemas.openxmlformats.org/drawingml/2006/picture">
                <pic:pic>
                  <pic:nvPicPr>
                    <pic:cNvPr descr="Detalle de producto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spacing w:after="80" w:before="200" w:lineRule="auto"/>
        <w:rPr/>
      </w:pPr>
      <w:r w:rsidDel="00000000" w:rsidR="00000000" w:rsidRPr="00000000">
        <w:rPr>
          <w:rtl w:val="0"/>
        </w:rPr>
        <w:t xml:space="preserve">Carrito</w:t>
      </w:r>
    </w:p>
    <w:p w:rsidR="00000000" w:rsidDel="00000000" w:rsidP="00000000" w:rsidRDefault="00000000" w:rsidRPr="00000000" w14:paraId="0000002E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171825"/>
            <wp:effectExtent b="0" l="0" r="0" t="0"/>
            <wp:docPr descr="Carrito" id="1" name="image1.png"/>
            <a:graphic>
              <a:graphicData uri="http://schemas.openxmlformats.org/drawingml/2006/picture">
                <pic:pic>
                  <pic:nvPicPr>
                    <pic:cNvPr descr="Carri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5. Comienzo del BackEnd</w:t>
      </w:r>
    </w:p>
    <w:p w:rsidR="00000000" w:rsidDel="00000000" w:rsidP="00000000" w:rsidRDefault="00000000" w:rsidRPr="00000000" w14:paraId="00000030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Node.js, Express y MySQL. Contraseñas con hash y login con token JWT.</w:t>
      </w:r>
    </w:p>
    <w:p w:rsidR="00000000" w:rsidDel="00000000" w:rsidP="00000000" w:rsidRDefault="00000000" w:rsidRPr="00000000" w14:paraId="00000031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438525"/>
            <wp:effectExtent b="0" l="0" r="0" t="0"/>
            <wp:docPr descr="DER" id="3" name="image3.png"/>
            <a:graphic>
              <a:graphicData uri="http://schemas.openxmlformats.org/drawingml/2006/picture">
                <pic:pic>
                  <pic:nvPicPr>
                    <pic:cNvPr descr="DER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5026"/>
        <w:tblGridChange w:id="0">
          <w:tblGrid>
            <w:gridCol w:w="1200"/>
            <w:gridCol w:w="28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shd w:fill="24153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/productos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Lista los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/productos/:id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Devuelve un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/usuarios/registro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Registra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/usuarios/login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fe0" w:space="0" w:sz="4" w:val="single"/>
              <w:left w:color="c9bfe0" w:space="0" w:sz="4" w:val="single"/>
              <w:bottom w:color="c9bfe0" w:space="0" w:sz="4" w:val="single"/>
              <w:right w:color="c9bf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21212"/>
                <w:sz w:val="20"/>
                <w:szCs w:val="20"/>
                <w:rtl w:val="0"/>
              </w:rPr>
              <w:t xml:space="preserve">Inicia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[INSERTAR CAPTURAS DEL BACKEND FUNCIONANDO]</w:t>
      </w:r>
    </w:p>
    <w:p w:rsidR="00000000" w:rsidDel="00000000" w:rsidP="00000000" w:rsidRDefault="00000000" w:rsidRPr="00000000" w14:paraId="00000042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6. Comienzo del FrontEnd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React con Vite, con diseño adaptable a celular. [A COMPLETAR POR EL COMPAÑERO]</w:t>
      </w:r>
    </w:p>
    <w:p w:rsidR="00000000" w:rsidDel="00000000" w:rsidP="00000000" w:rsidRDefault="00000000" w:rsidRPr="00000000" w14:paraId="00000044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7. Solución de la problemática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Quienes coleccionan cartas Pokémon suelen comprar con desconfianza: no siempre saben si la carta es auténtica y es difícil buscar por colección o rareza. PokeCard lo resuelve con: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seleccionado con autenticidad verificada.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categoría, colección y rareza.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y pedidos guardados en la base de datos.</w:t>
      </w:r>
    </w:p>
    <w:p w:rsidR="00000000" w:rsidDel="00000000" w:rsidP="00000000" w:rsidRDefault="00000000" w:rsidRPr="00000000" w14:paraId="00000049">
      <w:pPr>
        <w:pStyle w:val="Heading1"/>
        <w:keepNext w:val="1"/>
        <w:spacing w:after="120" w:before="300" w:lineRule="auto"/>
        <w:rPr/>
      </w:pPr>
      <w:r w:rsidDel="00000000" w:rsidR="00000000" w:rsidRPr="00000000">
        <w:rPr>
          <w:rtl w:val="0"/>
        </w:rPr>
        <w:t xml:space="preserve">8. Próximas etapas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Carrito y pedidos, panel de administrador y conexión del FrontEnd con la API.</w:t>
      </w:r>
    </w:p>
    <w:sectPr>
      <w:pgSz w:h="16838" w:w="11906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3e8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4153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41539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