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F622E" w14:textId="77777777" w:rsidR="0080160B" w:rsidRDefault="00000000">
      <w:pPr>
        <w:spacing w:after="40"/>
      </w:pPr>
      <w:r>
        <w:rPr>
          <w:b/>
          <w:bCs/>
          <w:sz w:val="40"/>
          <w:szCs w:val="40"/>
        </w:rPr>
        <w:t>Términos y Condiciones</w:t>
      </w:r>
    </w:p>
    <w:p w14:paraId="4BE672B3" w14:textId="77777777" w:rsidR="0080160B" w:rsidRDefault="00000000">
      <w:pPr>
        <w:pBdr>
          <w:bottom w:val="single" w:sz="14" w:space="8" w:color="E93223"/>
        </w:pBdr>
        <w:spacing w:after="140"/>
      </w:pPr>
      <w:r>
        <w:rPr>
          <w:color w:val="E93223"/>
          <w:sz w:val="22"/>
          <w:szCs w:val="22"/>
        </w:rPr>
        <w:t>Sixth Sense Pay — Billetera de Autocustodia</w:t>
      </w:r>
    </w:p>
    <w:p w14:paraId="62CB1DC2" w14:textId="77777777" w:rsidR="0080160B" w:rsidRDefault="00000000">
      <w:pPr>
        <w:spacing w:after="20"/>
      </w:pPr>
      <w:r>
        <w:rPr>
          <w:b/>
          <w:bCs/>
          <w:sz w:val="16"/>
          <w:szCs w:val="16"/>
        </w:rPr>
        <w:t xml:space="preserve">Proveedor  </w:t>
      </w:r>
      <w:r>
        <w:rPr>
          <w:color w:val="6B6B6B"/>
          <w:sz w:val="16"/>
          <w:szCs w:val="16"/>
        </w:rPr>
        <w:t>"Sixth Sense Group" d.o.o. Bijeljina</w:t>
      </w:r>
    </w:p>
    <w:p w14:paraId="2541886D" w14:textId="77777777" w:rsidR="0080160B" w:rsidRDefault="00000000">
      <w:pPr>
        <w:spacing w:after="20"/>
      </w:pPr>
      <w:r>
        <w:rPr>
          <w:b/>
          <w:bCs/>
          <w:sz w:val="16"/>
          <w:szCs w:val="16"/>
        </w:rPr>
        <w:t xml:space="preserve">Domicilio legal  </w:t>
      </w:r>
      <w:r>
        <w:rPr>
          <w:color w:val="6B6B6B"/>
          <w:sz w:val="16"/>
          <w:szCs w:val="16"/>
        </w:rPr>
        <w:t>Meše Selimovića 4, Bijeljina, Bosnia y Herzegovina</w:t>
      </w:r>
    </w:p>
    <w:p w14:paraId="5E1B751E" w14:textId="77777777" w:rsidR="0080160B" w:rsidRDefault="00000000">
      <w:pPr>
        <w:spacing w:after="20"/>
      </w:pPr>
      <w:r>
        <w:rPr>
          <w:b/>
          <w:bCs/>
          <w:sz w:val="16"/>
          <w:szCs w:val="16"/>
        </w:rPr>
        <w:t xml:space="preserve">ID de sociedad (MB) / ID fiscal (JIB)  </w:t>
      </w:r>
      <w:r>
        <w:rPr>
          <w:color w:val="6B6B6B"/>
          <w:sz w:val="16"/>
          <w:szCs w:val="16"/>
        </w:rPr>
        <w:t>18109220 / 4405524210007</w:t>
      </w:r>
    </w:p>
    <w:p w14:paraId="5E68F097" w14:textId="77777777" w:rsidR="0080160B" w:rsidRDefault="00000000">
      <w:pPr>
        <w:spacing w:after="20"/>
      </w:pPr>
      <w:r>
        <w:rPr>
          <w:b/>
          <w:bCs/>
          <w:sz w:val="16"/>
          <w:szCs w:val="16"/>
        </w:rPr>
        <w:t xml:space="preserve">Sitio web  </w:t>
      </w:r>
      <w:r>
        <w:rPr>
          <w:color w:val="6B6B6B"/>
          <w:sz w:val="16"/>
          <w:szCs w:val="16"/>
        </w:rPr>
        <w:t>sixthsensepay.com</w:t>
      </w:r>
    </w:p>
    <w:p w14:paraId="7AE2B1E2" w14:textId="77777777" w:rsidR="0080160B" w:rsidRDefault="00000000">
      <w:pPr>
        <w:spacing w:after="20"/>
      </w:pPr>
      <w:r>
        <w:rPr>
          <w:b/>
          <w:bCs/>
          <w:sz w:val="16"/>
          <w:szCs w:val="16"/>
        </w:rPr>
        <w:t xml:space="preserve">Contacto y reclamos  </w:t>
      </w:r>
      <w:r>
        <w:rPr>
          <w:color w:val="6B6B6B"/>
          <w:sz w:val="16"/>
          <w:szCs w:val="16"/>
        </w:rPr>
        <w:t>soporte@sixthsensepay.com</w:t>
      </w:r>
    </w:p>
    <w:p w14:paraId="65CF33EB" w14:textId="7156D290" w:rsidR="0080160B" w:rsidRDefault="00000000">
      <w:pPr>
        <w:spacing w:after="20"/>
      </w:pPr>
      <w:r>
        <w:rPr>
          <w:b/>
          <w:bCs/>
          <w:sz w:val="16"/>
          <w:szCs w:val="16"/>
        </w:rPr>
        <w:t xml:space="preserve">Versión / Fecha de vigencia  </w:t>
      </w:r>
      <w:r w:rsidR="00801DC9">
        <w:rPr>
          <w:color w:val="6B6B6B"/>
          <w:sz w:val="16"/>
          <w:szCs w:val="16"/>
        </w:rPr>
        <w:t>Julio 1 2026</w:t>
      </w:r>
    </w:p>
    <w:p w14:paraId="5907B222" w14:textId="77777777" w:rsidR="0080160B" w:rsidRDefault="0080160B">
      <w:pPr>
        <w:spacing w:after="80"/>
      </w:pPr>
    </w:p>
    <w:p w14:paraId="1749B48C" w14:textId="77777777" w:rsidR="0080160B" w:rsidRDefault="00000000">
      <w:pPr>
        <w:spacing w:after="100" w:line="264" w:lineRule="auto"/>
        <w:jc w:val="both"/>
      </w:pPr>
      <w:r>
        <w:t>Lea atentamente estos Términos y Condiciones antes de utilizar la billetera Sixth Sense Pay. Contienen información importante sobre el carácter de autocustodia de la billetera y sobre los riesgos de utilizar activos virtuales. Al utilizar la billetera, usted acepta estos Términos.</w:t>
      </w:r>
    </w:p>
    <w:p w14:paraId="01A00B72" w14:textId="77777777" w:rsidR="0080160B" w:rsidRDefault="00000000">
      <w:pPr>
        <w:pStyle w:val="Heading1"/>
        <w:keepNext/>
        <w:spacing w:before="220" w:after="80"/>
      </w:pPr>
      <w:r>
        <w:rPr>
          <w:b/>
          <w:bCs/>
          <w:color w:val="E93223"/>
          <w:sz w:val="24"/>
          <w:szCs w:val="24"/>
        </w:rPr>
        <w:t>1.  Sobre estos Términos y quiénes somos</w:t>
      </w:r>
    </w:p>
    <w:p w14:paraId="73E3CACF" w14:textId="77777777" w:rsidR="0080160B" w:rsidRDefault="00000000">
      <w:pPr>
        <w:spacing w:after="100" w:line="264" w:lineRule="auto"/>
        <w:jc w:val="both"/>
      </w:pPr>
      <w:r>
        <w:t>Estos Términos y Condiciones (los "Términos") regulan su acceso y uso de la aplicación de billetera digital de autocustodia Sixth Sense Pay y de cualquier sitio web e interfaz relacionados (en conjunto, la "Billetera" o la "App"). La Billetera es provista por "Sixth Sense Group" Društvo sa ograničenom odgovornošću Bijeljina, una sociedad de responsabilidad limitada constituida en Bosnia y Herzegovina (Republika Srpska), con domicilio legal en Meše Selimovića 4, Bijeljina, Bosnia y Herzegovina, ID de sociedad (MB) 18109220 e ID fiscal (JIB) 4405524210007 ("Sixth Sense Pay", "nosotros" o "nuestro").</w:t>
      </w:r>
    </w:p>
    <w:p w14:paraId="04E86276" w14:textId="77777777" w:rsidR="0080160B" w:rsidRDefault="00000000">
      <w:pPr>
        <w:spacing w:after="100" w:line="264" w:lineRule="auto"/>
        <w:jc w:val="both"/>
      </w:pPr>
      <w:r>
        <w:t>Al descargar, acceder o utilizar la Billetera, usted ("usted" o el "Usuario") confirma que ha leído, comprendido y acepta obligarse por estos Términos y por nuestra Política de Privacidad, que forma parte integral de estos Términos. Si no está de acuerdo, no utilice la Billetera.</w:t>
      </w:r>
    </w:p>
    <w:p w14:paraId="62160016" w14:textId="77777777" w:rsidR="0080160B" w:rsidRDefault="00000000">
      <w:pPr>
        <w:spacing w:after="100" w:line="264" w:lineRule="auto"/>
        <w:jc w:val="both"/>
      </w:pPr>
      <w:r>
        <w:t>Estos Términos constituyen un acuerdo legalmente vinculante entre usted y Sixth Sense Pay.</w:t>
      </w:r>
    </w:p>
    <w:p w14:paraId="010E472E" w14:textId="77777777" w:rsidR="0080160B" w:rsidRDefault="00000000">
      <w:pPr>
        <w:pStyle w:val="Heading1"/>
        <w:keepNext/>
        <w:spacing w:before="220" w:after="80"/>
      </w:pPr>
      <w:r>
        <w:rPr>
          <w:b/>
          <w:bCs/>
          <w:color w:val="E93223"/>
          <w:sz w:val="24"/>
          <w:szCs w:val="24"/>
        </w:rPr>
        <w:t>2.  Definiciones</w:t>
      </w:r>
    </w:p>
    <w:p w14:paraId="1BCD5481" w14:textId="77777777" w:rsidR="0080160B" w:rsidRDefault="00000000">
      <w:pPr>
        <w:pStyle w:val="ListParagraph"/>
        <w:numPr>
          <w:ilvl w:val="0"/>
          <w:numId w:val="2"/>
        </w:numPr>
        <w:spacing w:after="60" w:line="260" w:lineRule="auto"/>
        <w:jc w:val="both"/>
      </w:pPr>
      <w:r>
        <w:rPr>
          <w:b/>
          <w:bCs/>
        </w:rPr>
        <w:t>Billetera / App:</w:t>
      </w:r>
      <w:r>
        <w:t xml:space="preserve"> la aplicación de software de autocustodia Sixth Sense Pay y las interfaces relacionadas que le permiten generar una billetera e interactuar con las cadenas de bloques públicas admitidas.</w:t>
      </w:r>
    </w:p>
    <w:p w14:paraId="2F2F9376" w14:textId="77777777" w:rsidR="0080160B" w:rsidRDefault="00000000">
      <w:pPr>
        <w:pStyle w:val="ListParagraph"/>
        <w:numPr>
          <w:ilvl w:val="0"/>
          <w:numId w:val="2"/>
        </w:numPr>
        <w:spacing w:after="60" w:line="260" w:lineRule="auto"/>
        <w:jc w:val="both"/>
      </w:pPr>
      <w:r>
        <w:rPr>
          <w:b/>
          <w:bCs/>
        </w:rPr>
        <w:t>Autocustodia (no custodial):</w:t>
      </w:r>
      <w:r>
        <w:t xml:space="preserve"> una billetera en la que únicamente usted genera, posee y controla las Claves Privadas y la Frase de Recuperación. Nosotros nunca las poseemos, almacenamos, accedemos ni controlamos, ni tampoco sus Activos Virtuales.</w:t>
      </w:r>
    </w:p>
    <w:p w14:paraId="4F38D67E" w14:textId="77777777" w:rsidR="0080160B" w:rsidRDefault="00000000">
      <w:pPr>
        <w:pStyle w:val="ListParagraph"/>
        <w:numPr>
          <w:ilvl w:val="0"/>
          <w:numId w:val="2"/>
        </w:numPr>
        <w:spacing w:after="60" w:line="260" w:lineRule="auto"/>
        <w:jc w:val="both"/>
      </w:pPr>
      <w:r>
        <w:rPr>
          <w:b/>
          <w:bCs/>
        </w:rPr>
        <w:t>Clave Privada:</w:t>
      </w:r>
      <w:r>
        <w:t xml:space="preserve"> la clave criptográfica que autoriza las transacciones desde su dirección de billetera.</w:t>
      </w:r>
    </w:p>
    <w:p w14:paraId="52897FF1" w14:textId="77777777" w:rsidR="0080160B" w:rsidRDefault="00000000">
      <w:pPr>
        <w:pStyle w:val="ListParagraph"/>
        <w:numPr>
          <w:ilvl w:val="0"/>
          <w:numId w:val="2"/>
        </w:numPr>
        <w:spacing w:after="60" w:line="260" w:lineRule="auto"/>
        <w:jc w:val="both"/>
      </w:pPr>
      <w:r>
        <w:rPr>
          <w:b/>
          <w:bCs/>
        </w:rPr>
        <w:t>Frase de Recuperación (Seed Phrase):</w:t>
      </w:r>
      <w:r>
        <w:t xml:space="preserve"> la secuencia de palabras que genera y permite restaurar sus Claves Privadas y el acceso a sus Activos Virtuales.</w:t>
      </w:r>
    </w:p>
    <w:p w14:paraId="7FFE32D0" w14:textId="77777777" w:rsidR="0080160B" w:rsidRDefault="00000000">
      <w:pPr>
        <w:pStyle w:val="ListParagraph"/>
        <w:numPr>
          <w:ilvl w:val="0"/>
          <w:numId w:val="2"/>
        </w:numPr>
        <w:spacing w:after="60" w:line="260" w:lineRule="auto"/>
        <w:jc w:val="both"/>
      </w:pPr>
      <w:r>
        <w:rPr>
          <w:b/>
          <w:bCs/>
        </w:rPr>
        <w:t>Activo Virtual:</w:t>
      </w:r>
      <w:r>
        <w:t xml:space="preserve"> una representación digital de valor registrada en una cadena de bloques. En la Billetera, la funcionalidad se limita actualmente a las stablecoins USDT y USDC.</w:t>
      </w:r>
    </w:p>
    <w:p w14:paraId="55F055D7" w14:textId="77777777" w:rsidR="0080160B" w:rsidRDefault="00000000">
      <w:pPr>
        <w:pStyle w:val="ListParagraph"/>
        <w:numPr>
          <w:ilvl w:val="0"/>
          <w:numId w:val="2"/>
        </w:numPr>
        <w:spacing w:after="60" w:line="260" w:lineRule="auto"/>
        <w:jc w:val="both"/>
      </w:pPr>
      <w:r>
        <w:rPr>
          <w:b/>
          <w:bCs/>
        </w:rPr>
        <w:t>Redes Admitidas:</w:t>
      </w:r>
      <w:r>
        <w:t xml:space="preserve"> las cadenas de bloques admitidas por la Billetera, actualmente Ethereum (ERC-20) y TRON (TRC-20).</w:t>
      </w:r>
    </w:p>
    <w:p w14:paraId="0019F1C0" w14:textId="77777777" w:rsidR="0080160B" w:rsidRDefault="00000000">
      <w:pPr>
        <w:pStyle w:val="ListParagraph"/>
        <w:numPr>
          <w:ilvl w:val="0"/>
          <w:numId w:val="2"/>
        </w:numPr>
        <w:spacing w:after="60" w:line="260" w:lineRule="auto"/>
        <w:jc w:val="both"/>
      </w:pPr>
      <w:r>
        <w:rPr>
          <w:b/>
          <w:bCs/>
        </w:rPr>
        <w:t>Servicios de Terceros:</w:t>
      </w:r>
      <w:r>
        <w:t xml:space="preserve"> servicios provistos por terceros independientes a los que usted puede acceder a través de la Billetera o junto con ella, incluyendo el ingreso y egreso de fondos fiat (on-ramp y off-ramp), el intercambio o "swap", y los servicios de nodo/RPC.</w:t>
      </w:r>
    </w:p>
    <w:p w14:paraId="7E5C01A7" w14:textId="77777777" w:rsidR="0080160B" w:rsidRDefault="00000000">
      <w:pPr>
        <w:pStyle w:val="ListParagraph"/>
        <w:numPr>
          <w:ilvl w:val="0"/>
          <w:numId w:val="2"/>
        </w:numPr>
        <w:spacing w:after="60" w:line="260" w:lineRule="auto"/>
        <w:jc w:val="both"/>
      </w:pPr>
      <w:r>
        <w:rPr>
          <w:b/>
          <w:bCs/>
        </w:rPr>
        <w:t>Comisión de Red ("gas"):</w:t>
      </w:r>
      <w:r>
        <w:t xml:space="preserve"> la comisión que se paga a una cadena de bloques para procesar una transacción; no se nos paga a nosotros.</w:t>
      </w:r>
    </w:p>
    <w:p w14:paraId="2AB858A2" w14:textId="77777777" w:rsidR="0080160B" w:rsidRDefault="00000000">
      <w:pPr>
        <w:pStyle w:val="Heading1"/>
        <w:keepNext/>
        <w:spacing w:before="220" w:after="80"/>
      </w:pPr>
      <w:r>
        <w:rPr>
          <w:b/>
          <w:bCs/>
          <w:color w:val="E93223"/>
          <w:sz w:val="24"/>
          <w:szCs w:val="24"/>
        </w:rPr>
        <w:t>3.  Elegibilidad</w:t>
      </w:r>
    </w:p>
    <w:p w14:paraId="7D2D14CA" w14:textId="77777777" w:rsidR="0080160B" w:rsidRDefault="00000000">
      <w:pPr>
        <w:spacing w:after="100" w:line="264" w:lineRule="auto"/>
        <w:jc w:val="both"/>
      </w:pPr>
      <w:r>
        <w:t>Para utilizar la Billetera, usted declara y garantiza que:</w:t>
      </w:r>
    </w:p>
    <w:p w14:paraId="458396B3" w14:textId="77777777" w:rsidR="0080160B" w:rsidRDefault="00000000">
      <w:pPr>
        <w:pStyle w:val="ListParagraph"/>
        <w:numPr>
          <w:ilvl w:val="0"/>
          <w:numId w:val="2"/>
        </w:numPr>
        <w:spacing w:after="60" w:line="260" w:lineRule="auto"/>
        <w:jc w:val="both"/>
      </w:pPr>
      <w:r>
        <w:t>tiene al menos 18 años y plena capacidad legal para celebrar estos Términos;</w:t>
      </w:r>
    </w:p>
    <w:p w14:paraId="64391A88" w14:textId="77777777" w:rsidR="0080160B" w:rsidRDefault="00000000">
      <w:pPr>
        <w:pStyle w:val="ListParagraph"/>
        <w:numPr>
          <w:ilvl w:val="0"/>
          <w:numId w:val="2"/>
        </w:numPr>
        <w:spacing w:after="60" w:line="260" w:lineRule="auto"/>
        <w:jc w:val="both"/>
      </w:pPr>
      <w:r>
        <w:t>no es residente ni nacional de ninguna jurisdicción, ni se encuentra en ella, donde el uso de la Billetera sea ilícito, y no está sujeto a ninguna sanción aplicable (incluyendo las listas de sanciones de OFAC, Naciones Unidas, Unión Europea, Reino Unido o Bosnia y Herzegovina);</w:t>
      </w:r>
    </w:p>
    <w:p w14:paraId="7DBBB483" w14:textId="77777777" w:rsidR="0080160B" w:rsidRDefault="00000000">
      <w:pPr>
        <w:pStyle w:val="ListParagraph"/>
        <w:numPr>
          <w:ilvl w:val="0"/>
          <w:numId w:val="2"/>
        </w:numPr>
        <w:spacing w:after="60" w:line="260" w:lineRule="auto"/>
        <w:jc w:val="both"/>
      </w:pPr>
      <w:r>
        <w:t>actúa por cuenta propia y no en representación de un tercero no revelado; y</w:t>
      </w:r>
    </w:p>
    <w:p w14:paraId="2508EF04" w14:textId="77777777" w:rsidR="0080160B" w:rsidRDefault="00000000">
      <w:pPr>
        <w:pStyle w:val="ListParagraph"/>
        <w:numPr>
          <w:ilvl w:val="0"/>
          <w:numId w:val="2"/>
        </w:numPr>
        <w:spacing w:after="60" w:line="260" w:lineRule="auto"/>
        <w:jc w:val="both"/>
      </w:pPr>
      <w:r>
        <w:t>toda la información que nos proporcione es exacta y está actualizada.</w:t>
      </w:r>
    </w:p>
    <w:p w14:paraId="62C635CE" w14:textId="77777777" w:rsidR="0080160B" w:rsidRDefault="00000000">
      <w:pPr>
        <w:spacing w:after="100" w:line="264" w:lineRule="auto"/>
        <w:jc w:val="both"/>
      </w:pPr>
      <w:r>
        <w:lastRenderedPageBreak/>
        <w:t>Podemos restringir o denegar la disponibilidad de la Billetera, o de determinadas funciones, en cualquier jurisdicción a nuestra discreción o cuando así lo exija la ley. La Billetera se ofrece actualmente a usuarios ubicados en Argentina, Paraguay, Uruguay y Brasil.</w:t>
      </w:r>
    </w:p>
    <w:p w14:paraId="690B195E" w14:textId="77777777" w:rsidR="0080160B" w:rsidRDefault="00000000">
      <w:pPr>
        <w:pStyle w:val="Heading1"/>
        <w:keepNext/>
        <w:spacing w:before="220" w:after="80"/>
      </w:pPr>
      <w:r>
        <w:rPr>
          <w:b/>
          <w:bCs/>
          <w:color w:val="E93223"/>
          <w:sz w:val="24"/>
          <w:szCs w:val="24"/>
        </w:rPr>
        <w:t>4.  La Billetera es de autocustodia — usted controla sus claves y sus fondos</w:t>
      </w:r>
    </w:p>
    <w:p w14:paraId="69D91CD0" w14:textId="77777777" w:rsidR="0080160B" w:rsidRDefault="00000000">
      <w:pPr>
        <w:spacing w:after="100" w:line="264" w:lineRule="auto"/>
        <w:jc w:val="both"/>
      </w:pPr>
      <w:r>
        <w:t>Esta Sección es fundamental. Al utilizar la Billetera, usted reconoce y acepta lo siguiente:</w:t>
      </w:r>
    </w:p>
    <w:p w14:paraId="49334675" w14:textId="77777777" w:rsidR="0080160B" w:rsidRDefault="00000000">
      <w:pPr>
        <w:pStyle w:val="ListParagraph"/>
        <w:numPr>
          <w:ilvl w:val="0"/>
          <w:numId w:val="2"/>
        </w:numPr>
        <w:spacing w:after="60" w:line="260" w:lineRule="auto"/>
        <w:jc w:val="both"/>
      </w:pPr>
      <w:r>
        <w:rPr>
          <w:b/>
          <w:bCs/>
        </w:rPr>
        <w:t>Somos únicamente un proveedor de software.</w:t>
      </w:r>
      <w:r>
        <w:t xml:space="preserve"> La Billetera es una herramienta que le permite interactuar con cadenas de bloques públicas. No tomamos custodia ni posesión de sus Activos Virtuales en ningún momento.</w:t>
      </w:r>
    </w:p>
    <w:p w14:paraId="4F22C9C0" w14:textId="77777777" w:rsidR="0080160B" w:rsidRDefault="00000000">
      <w:pPr>
        <w:pStyle w:val="ListParagraph"/>
        <w:numPr>
          <w:ilvl w:val="0"/>
          <w:numId w:val="2"/>
        </w:numPr>
        <w:spacing w:after="60" w:line="260" w:lineRule="auto"/>
        <w:jc w:val="both"/>
      </w:pPr>
      <w:r>
        <w:rPr>
          <w:b/>
          <w:bCs/>
        </w:rPr>
        <w:t>Solo usted controla sus claves.</w:t>
      </w:r>
      <w:r>
        <w:t xml:space="preserve"> Usted genera, posee y controla sus Claves Privadas y su Frase de Recuperación. No podemos, ni técnicamente estamos en condiciones de, acceder, poseer, almacenar, respaldar, recuperar, transferir, congelar ni controlar de ningún otro modo sus Claves Privadas, su Frase de Recuperación o sus Activos Virtuales.</w:t>
      </w:r>
    </w:p>
    <w:p w14:paraId="04A29D06" w14:textId="77777777" w:rsidR="0080160B" w:rsidRDefault="00000000">
      <w:pPr>
        <w:pStyle w:val="ListParagraph"/>
        <w:numPr>
          <w:ilvl w:val="0"/>
          <w:numId w:val="2"/>
        </w:numPr>
        <w:spacing w:after="60" w:line="260" w:lineRule="auto"/>
        <w:jc w:val="both"/>
      </w:pPr>
      <w:r>
        <w:rPr>
          <w:b/>
          <w:bCs/>
        </w:rPr>
        <w:t>Usted es el único responsable de resguardar su Frase de Recuperación y sus Claves Privadas.</w:t>
      </w:r>
      <w:r>
        <w:t xml:space="preserve"> Cualquier persona que obtenga su Frase de Recuperación puede acceder a sus Activos Virtuales y transferirlos de forma irreversible. Manténgalas en secreto y seguras, sin conexión cuando sea posible.</w:t>
      </w:r>
    </w:p>
    <w:p w14:paraId="6D6EB396" w14:textId="77777777" w:rsidR="0080160B" w:rsidRDefault="00000000">
      <w:pPr>
        <w:pStyle w:val="ListParagraph"/>
        <w:numPr>
          <w:ilvl w:val="0"/>
          <w:numId w:val="2"/>
        </w:numPr>
        <w:spacing w:after="60" w:line="260" w:lineRule="auto"/>
        <w:jc w:val="both"/>
      </w:pPr>
      <w:r>
        <w:rPr>
          <w:b/>
          <w:bCs/>
        </w:rPr>
        <w:t>La pérdida es permanente.</w:t>
      </w:r>
      <w:r>
        <w:t xml:space="preserve"> Si pierde su Frase de Recuperación o sus Claves Privadas, no podremos recuperarlas y sus Activos Virtuales podrán perderse de manera permanente e irreversible. No tenemos ninguna capacidad de reestablecer, restaurar ni recuperar el acceso a su billetera.</w:t>
      </w:r>
    </w:p>
    <w:p w14:paraId="4AEC7B7A" w14:textId="77777777" w:rsidR="0080160B" w:rsidRDefault="00000000">
      <w:pPr>
        <w:pStyle w:val="ListParagraph"/>
        <w:numPr>
          <w:ilvl w:val="0"/>
          <w:numId w:val="2"/>
        </w:numPr>
        <w:spacing w:after="60" w:line="260" w:lineRule="auto"/>
        <w:jc w:val="both"/>
      </w:pPr>
      <w:r>
        <w:rPr>
          <w:b/>
          <w:bCs/>
        </w:rPr>
        <w:t>Nunca le solicitaremos su Frase de Recuperación ni sus Claves Privadas.</w:t>
      </w:r>
      <w:r>
        <w:t xml:space="preserve"> No las comparta con nadie, incluida cualquier persona que diga ser del soporte de Sixth Sense Pay. Cualquier solicitud de ese tipo es un fraude.</w:t>
      </w:r>
    </w:p>
    <w:p w14:paraId="6D49C611" w14:textId="77777777" w:rsidR="0080160B" w:rsidRDefault="00000000">
      <w:pPr>
        <w:pStyle w:val="ListParagraph"/>
        <w:numPr>
          <w:ilvl w:val="0"/>
          <w:numId w:val="2"/>
        </w:numPr>
        <w:spacing w:after="60" w:line="260" w:lineRule="auto"/>
        <w:jc w:val="both"/>
      </w:pPr>
      <w:r>
        <w:rPr>
          <w:b/>
          <w:bCs/>
        </w:rPr>
        <w:t>Las transacciones son irreversibles.</w:t>
      </w:r>
      <w:r>
        <w:t xml:space="preserve"> Las transacciones en la cadena de bloques no pueden cancelarse, revertirse ni reembolsarse una vez enviadas. No podemos revertir una transferencia enviada a una dirección incorrecta, no deseada o fraudulenta, ni recuperar activos enviados por una red equivocada.</w:t>
      </w:r>
    </w:p>
    <w:p w14:paraId="424076B5" w14:textId="77777777" w:rsidR="0080160B" w:rsidRDefault="00000000">
      <w:pPr>
        <w:pStyle w:val="Heading1"/>
        <w:keepNext/>
        <w:spacing w:before="220" w:after="80"/>
      </w:pPr>
      <w:r>
        <w:rPr>
          <w:b/>
          <w:bCs/>
          <w:color w:val="E93223"/>
          <w:sz w:val="24"/>
          <w:szCs w:val="24"/>
        </w:rPr>
        <w:t>5.  Funciones y alcance de la Billetera</w:t>
      </w:r>
    </w:p>
    <w:p w14:paraId="3E16D33F" w14:textId="77777777" w:rsidR="0080160B" w:rsidRDefault="00000000">
      <w:pPr>
        <w:keepNext/>
        <w:spacing w:before="120" w:after="50"/>
      </w:pPr>
      <w:r>
        <w:rPr>
          <w:b/>
          <w:bCs/>
        </w:rPr>
        <w:t>Actualmente disponible en la Billetera</w:t>
      </w:r>
    </w:p>
    <w:p w14:paraId="0CB2FB65" w14:textId="77777777" w:rsidR="0080160B" w:rsidRDefault="00000000">
      <w:pPr>
        <w:pStyle w:val="ListParagraph"/>
        <w:numPr>
          <w:ilvl w:val="0"/>
          <w:numId w:val="2"/>
        </w:numPr>
        <w:spacing w:after="60" w:line="260" w:lineRule="auto"/>
        <w:jc w:val="both"/>
      </w:pPr>
      <w:r>
        <w:t>crear o importar una billetera de autocustodia mediante una Frase de Recuperación;</w:t>
      </w:r>
    </w:p>
    <w:p w14:paraId="49630D8F" w14:textId="77777777" w:rsidR="0080160B" w:rsidRDefault="00000000">
      <w:pPr>
        <w:pStyle w:val="ListParagraph"/>
        <w:numPr>
          <w:ilvl w:val="0"/>
          <w:numId w:val="2"/>
        </w:numPr>
        <w:spacing w:after="60" w:line="260" w:lineRule="auto"/>
        <w:jc w:val="both"/>
      </w:pPr>
      <w:r>
        <w:t>almacenar, enviar y recibir las stablecoins USDT y USDC en Ethereum (ERC-20) y TRON (TRC-20); y</w:t>
      </w:r>
    </w:p>
    <w:p w14:paraId="780C05CE" w14:textId="77777777" w:rsidR="0080160B" w:rsidRDefault="00000000">
      <w:pPr>
        <w:pStyle w:val="ListParagraph"/>
        <w:numPr>
          <w:ilvl w:val="0"/>
          <w:numId w:val="2"/>
        </w:numPr>
        <w:spacing w:after="60" w:line="260" w:lineRule="auto"/>
        <w:jc w:val="both"/>
      </w:pPr>
      <w:r>
        <w:t>consultar saldos e historial de transacciones leídos desde la cadena de bloques pública.</w:t>
      </w:r>
    </w:p>
    <w:p w14:paraId="0047AE65" w14:textId="77777777" w:rsidR="0080160B" w:rsidRDefault="00000000">
      <w:pPr>
        <w:keepNext/>
        <w:spacing w:before="120" w:after="50"/>
      </w:pPr>
      <w:r>
        <w:rPr>
          <w:b/>
          <w:bCs/>
        </w:rPr>
        <w:t>Provisto por terceros, no por nosotros</w:t>
      </w:r>
    </w:p>
    <w:p w14:paraId="58FA0439" w14:textId="77777777" w:rsidR="0080160B" w:rsidRDefault="00000000">
      <w:pPr>
        <w:spacing w:after="100" w:line="264" w:lineRule="auto"/>
        <w:jc w:val="both"/>
      </w:pPr>
      <w:r>
        <w:t>La compra o venta de Activos Virtuales por moneda fiat (on-ramp y off-ramp), el intercambio o "swap" de Activos Virtuales, y cualquier servicio de pago en fiat, son provistos por Servicios de Terceros independientes, sujetos a la Sección 8 y a los términos y a los requisitos de verificación de identidad de esos proveedores. Podemos agregar, modificar, suspender o eliminar funciones en cualquier momento.</w:t>
      </w:r>
    </w:p>
    <w:p w14:paraId="0A80ED02" w14:textId="77777777" w:rsidR="0080160B" w:rsidRDefault="00000000">
      <w:pPr>
        <w:pStyle w:val="Heading1"/>
        <w:keepNext/>
        <w:spacing w:before="220" w:after="80"/>
      </w:pPr>
      <w:r>
        <w:rPr>
          <w:b/>
          <w:bCs/>
          <w:color w:val="E93223"/>
          <w:sz w:val="24"/>
          <w:szCs w:val="24"/>
        </w:rPr>
        <w:t>6.  Sin verificación de identidad para el uso de la Billetera; KYC para servicios regulados</w:t>
      </w:r>
    </w:p>
    <w:p w14:paraId="0F110F9D" w14:textId="77777777" w:rsidR="0080160B" w:rsidRDefault="00000000">
      <w:pPr>
        <w:spacing w:after="100" w:line="264" w:lineRule="auto"/>
        <w:jc w:val="both"/>
      </w:pPr>
      <w:r>
        <w:t>Debido a que la Billetera es de autocustodia y nunca tomamos custodia de sus fondos, no le exigimos completar una verificación de identidad ("KYC") para crear o utilizar la Billetera con el fin de almacenar, enviar y recibir Activos Virtuales.</w:t>
      </w:r>
    </w:p>
    <w:p w14:paraId="1C90C21E" w14:textId="77777777" w:rsidR="0080160B" w:rsidRDefault="00000000">
      <w:pPr>
        <w:spacing w:after="100" w:line="264" w:lineRule="auto"/>
        <w:jc w:val="both"/>
      </w:pPr>
      <w:r>
        <w:t>Si usted elige utilizar Servicios de Terceros como el ingreso/egreso de fondos fiat o los swaps, esos proveedores son responsables de forma independiente de su propia debida diligencia y le exigirán completar el KYC y aceptar sus términos y políticas de privacidad. No controlamos ni somos responsables de esos procesos o decisiones de verificación.</w:t>
      </w:r>
    </w:p>
    <w:p w14:paraId="7873C8B2" w14:textId="77777777" w:rsidR="0080160B" w:rsidRDefault="00000000">
      <w:pPr>
        <w:pStyle w:val="Heading1"/>
        <w:keepNext/>
        <w:spacing w:before="220" w:after="80"/>
      </w:pPr>
      <w:r>
        <w:rPr>
          <w:b/>
          <w:bCs/>
          <w:color w:val="E93223"/>
          <w:sz w:val="24"/>
          <w:szCs w:val="24"/>
        </w:rPr>
        <w:t>7.  Comisiones</w:t>
      </w:r>
    </w:p>
    <w:p w14:paraId="0CE73FAA" w14:textId="77777777" w:rsidR="0080160B" w:rsidRDefault="00000000">
      <w:pPr>
        <w:spacing w:after="100" w:line="264" w:lineRule="auto"/>
        <w:jc w:val="both"/>
      </w:pPr>
      <w:r>
        <w:t>El uso de una cadena de bloques requiere una Comisión de Red ("gas") pagadera a la cadena de bloques correspondiente. Las Comisiones de Red no son cobradas por nosotros ni se nos pagan a nosotros. Usted es responsable de mantener un saldo suficiente para cubrir las Comisiones de Red; una transacción con una comisión insuficiente puede fallar o quedar sin confirmar.</w:t>
      </w:r>
    </w:p>
    <w:p w14:paraId="1E821EEC" w14:textId="77777777" w:rsidR="0080160B" w:rsidRDefault="00000000">
      <w:pPr>
        <w:spacing w:after="100" w:line="264" w:lineRule="auto"/>
        <w:jc w:val="both"/>
      </w:pPr>
      <w:r>
        <w:t>Podemos cobrar comisiones por determinadas funciones. Toda comisión de ese tipo le será informada en la App antes de que confirme la acción correspondiente. Los Servicios de Terceros pueden cobrar sus propias comisiones, informadas por dichos proveedores.</w:t>
      </w:r>
    </w:p>
    <w:p w14:paraId="00E90620" w14:textId="77777777" w:rsidR="0080160B" w:rsidRDefault="00000000">
      <w:pPr>
        <w:pStyle w:val="Heading1"/>
        <w:keepNext/>
        <w:spacing w:before="220" w:after="80"/>
      </w:pPr>
      <w:r>
        <w:rPr>
          <w:b/>
          <w:bCs/>
          <w:color w:val="E93223"/>
          <w:sz w:val="24"/>
          <w:szCs w:val="24"/>
        </w:rPr>
        <w:lastRenderedPageBreak/>
        <w:t>8.  Servicios de terceros, redes y stablecoins</w:t>
      </w:r>
    </w:p>
    <w:p w14:paraId="069CAA8F" w14:textId="77777777" w:rsidR="0080160B" w:rsidRDefault="00000000">
      <w:pPr>
        <w:spacing w:after="100" w:line="264" w:lineRule="auto"/>
        <w:jc w:val="both"/>
      </w:pPr>
      <w:r>
        <w:t>La Billetera puede permitirle acceder a Servicios de Terceros e interactuar con cadenas de bloques, protocolos, tokens, aplicaciones descentralizadas y proveedores de nodo/RPC de terceros. Estos son operados por terceros independientes y no por nosotros.</w:t>
      </w:r>
    </w:p>
    <w:p w14:paraId="4347D484" w14:textId="77777777" w:rsidR="0080160B" w:rsidRDefault="00000000">
      <w:pPr>
        <w:spacing w:after="100" w:line="264" w:lineRule="auto"/>
        <w:jc w:val="both"/>
      </w:pPr>
      <w:r>
        <w:t>No controlamos, respaldamos, garantizamos ni asumimos responsabilidad por ningún Servicio de Terceros ni red de terceros. Su uso es por su cuenta y riesgo y se rige por los términos y la política de privacidad del tercero correspondiente. Cualquier disputa relativa a un Servicio de Terceros es entre usted y ese proveedor.</w:t>
      </w:r>
    </w:p>
    <w:p w14:paraId="35B0A382" w14:textId="77777777" w:rsidR="0080160B" w:rsidRDefault="00000000">
      <w:pPr>
        <w:spacing w:after="100" w:line="264" w:lineRule="auto"/>
        <w:jc w:val="both"/>
      </w:pPr>
      <w:r>
        <w:t>Las stablecoins disponibles en la Billetera (USDT, USDC) son emitidas por terceros (por ejemplo, Tether y Circle). No las emitimos y no garantizamos su valor, su respaldo, su paridad con ninguna moneda ni su convertibilidad.</w:t>
      </w:r>
    </w:p>
    <w:p w14:paraId="547D8266" w14:textId="77777777" w:rsidR="0080160B" w:rsidRDefault="00000000">
      <w:pPr>
        <w:pStyle w:val="Heading1"/>
        <w:keepNext/>
        <w:spacing w:before="220" w:after="80"/>
      </w:pPr>
      <w:r>
        <w:rPr>
          <w:b/>
          <w:bCs/>
          <w:color w:val="E93223"/>
          <w:sz w:val="24"/>
          <w:szCs w:val="24"/>
        </w:rPr>
        <w:t>9.  Sus responsabilidades y uso aceptable</w:t>
      </w:r>
    </w:p>
    <w:p w14:paraId="6E006A87" w14:textId="77777777" w:rsidR="0080160B" w:rsidRDefault="00000000">
      <w:pPr>
        <w:spacing w:after="100" w:line="264" w:lineRule="auto"/>
        <w:jc w:val="both"/>
      </w:pPr>
      <w:r>
        <w:t>Usted se compromete a:</w:t>
      </w:r>
    </w:p>
    <w:p w14:paraId="2103B754" w14:textId="77777777" w:rsidR="0080160B" w:rsidRDefault="00000000">
      <w:pPr>
        <w:pStyle w:val="ListParagraph"/>
        <w:numPr>
          <w:ilvl w:val="0"/>
          <w:numId w:val="2"/>
        </w:numPr>
        <w:spacing w:after="60" w:line="260" w:lineRule="auto"/>
        <w:jc w:val="both"/>
      </w:pPr>
      <w:r>
        <w:t>mantener seguros y confidenciales su dispositivo, sus credenciales de acceso, sus Claves Privadas y su Frase de Recuperación;</w:t>
      </w:r>
    </w:p>
    <w:p w14:paraId="269CD5C7" w14:textId="77777777" w:rsidR="0080160B" w:rsidRDefault="00000000">
      <w:pPr>
        <w:pStyle w:val="ListParagraph"/>
        <w:numPr>
          <w:ilvl w:val="0"/>
          <w:numId w:val="2"/>
        </w:numPr>
        <w:spacing w:after="60" w:line="260" w:lineRule="auto"/>
        <w:jc w:val="both"/>
      </w:pPr>
      <w:r>
        <w:t>verificar cuidadosamente todos los datos de la transacción —dirección del destinatario, red y monto— antes de confirmar cualquier transacción;</w:t>
      </w:r>
    </w:p>
    <w:p w14:paraId="69C1F8F9" w14:textId="77777777" w:rsidR="0080160B" w:rsidRDefault="00000000">
      <w:pPr>
        <w:pStyle w:val="ListParagraph"/>
        <w:numPr>
          <w:ilvl w:val="0"/>
          <w:numId w:val="2"/>
        </w:numPr>
        <w:spacing w:after="60" w:line="260" w:lineRule="auto"/>
        <w:jc w:val="both"/>
      </w:pPr>
      <w:r>
        <w:t>cumplir con todas las leyes que le sean aplicables, incluyendo declarar y pagar los impuestos que surjan de su uso de Activos Virtuales; y</w:t>
      </w:r>
    </w:p>
    <w:p w14:paraId="517965D0" w14:textId="77777777" w:rsidR="0080160B" w:rsidRDefault="00000000">
      <w:pPr>
        <w:pStyle w:val="ListParagraph"/>
        <w:numPr>
          <w:ilvl w:val="0"/>
          <w:numId w:val="2"/>
        </w:numPr>
        <w:spacing w:after="60" w:line="260" w:lineRule="auto"/>
        <w:jc w:val="both"/>
      </w:pPr>
      <w:r>
        <w:t>utilizar la Billetera únicamente para fines lícitos.</w:t>
      </w:r>
    </w:p>
    <w:p w14:paraId="3943B1FB" w14:textId="77777777" w:rsidR="0080160B" w:rsidRDefault="00000000">
      <w:pPr>
        <w:spacing w:after="100" w:line="264" w:lineRule="auto"/>
        <w:jc w:val="both"/>
      </w:pPr>
      <w:r>
        <w:t>Usted no debe utilizar la Billetera para:</w:t>
      </w:r>
    </w:p>
    <w:p w14:paraId="750FC6B8" w14:textId="77777777" w:rsidR="0080160B" w:rsidRDefault="00000000">
      <w:pPr>
        <w:pStyle w:val="ListParagraph"/>
        <w:numPr>
          <w:ilvl w:val="0"/>
          <w:numId w:val="2"/>
        </w:numPr>
        <w:spacing w:after="60" w:line="260" w:lineRule="auto"/>
        <w:jc w:val="both"/>
      </w:pPr>
      <w:r>
        <w:t>realizar lavado de activos, financiamiento del terrorismo, fraude, elusión de sanciones o cualquier otra actividad ilícita;</w:t>
      </w:r>
    </w:p>
    <w:p w14:paraId="79476731" w14:textId="77777777" w:rsidR="0080160B" w:rsidRDefault="00000000">
      <w:pPr>
        <w:pStyle w:val="ListParagraph"/>
        <w:numPr>
          <w:ilvl w:val="0"/>
          <w:numId w:val="2"/>
        </w:numPr>
        <w:spacing w:after="60" w:line="260" w:lineRule="auto"/>
        <w:jc w:val="both"/>
      </w:pPr>
      <w:r>
        <w:t>operar con personas o entidades sancionadas, o con fondos que sepa o sospeche que provienen de actividades delictivas;</w:t>
      </w:r>
    </w:p>
    <w:p w14:paraId="434EC7A6" w14:textId="77777777" w:rsidR="0080160B" w:rsidRDefault="00000000">
      <w:pPr>
        <w:pStyle w:val="ListParagraph"/>
        <w:numPr>
          <w:ilvl w:val="0"/>
          <w:numId w:val="2"/>
        </w:numPr>
        <w:spacing w:after="60" w:line="260" w:lineRule="auto"/>
        <w:jc w:val="both"/>
      </w:pPr>
      <w:r>
        <w:t>interferir, alterar o intentar obtener acceso no autorizado a la App, su seguridad o sus sistemas; o</w:t>
      </w:r>
    </w:p>
    <w:p w14:paraId="404E0718" w14:textId="77777777" w:rsidR="0080160B" w:rsidRDefault="00000000">
      <w:pPr>
        <w:pStyle w:val="ListParagraph"/>
        <w:numPr>
          <w:ilvl w:val="0"/>
          <w:numId w:val="2"/>
        </w:numPr>
        <w:spacing w:after="60" w:line="260" w:lineRule="auto"/>
        <w:jc w:val="both"/>
      </w:pPr>
      <w:r>
        <w:t>vulnerar los derechos de propiedad intelectual, privacidad u otros derechos de cualquier tercero.</w:t>
      </w:r>
    </w:p>
    <w:p w14:paraId="0C72EAC1" w14:textId="77777777" w:rsidR="0080160B" w:rsidRDefault="00000000">
      <w:pPr>
        <w:pStyle w:val="Heading1"/>
        <w:keepNext/>
        <w:spacing w:before="220" w:after="80"/>
      </w:pPr>
      <w:r>
        <w:rPr>
          <w:b/>
          <w:bCs/>
          <w:color w:val="E93223"/>
          <w:sz w:val="24"/>
          <w:szCs w:val="24"/>
        </w:rPr>
        <w:t>10.  Cumplimiento, sanciones y monitoreo</w:t>
      </w:r>
    </w:p>
    <w:p w14:paraId="2FA4A915" w14:textId="77777777" w:rsidR="0080160B" w:rsidRDefault="00000000">
      <w:pPr>
        <w:spacing w:after="100" w:line="264" w:lineRule="auto"/>
        <w:jc w:val="both"/>
      </w:pPr>
      <w:r>
        <w:t>Estamos comprometidos con la prevención del delito financiero y cumplimos con las obligaciones aplicables en materia de prevención de lavado de activos y financiamiento del terrorismo (PLA/FT) y de sanciones. Podemos analizar las direcciones de billetera y las transacciones que interactúan con nuestra infraestructura y con los Servicios de Terceros contra bases de datos de sanciones e inteligencia de riesgo, y podemos denegar, restringir o suspender la provisión de servicios de la App (como el acceso a Servicios de Terceros) cuando lo exija la ley o nuestras políticas de cumplimiento, incluyendo en caso de coincidencia con listas de sanciones o de actividad de alto riesgo.</w:t>
      </w:r>
    </w:p>
    <w:p w14:paraId="5AF76298" w14:textId="77777777" w:rsidR="0080160B" w:rsidRDefault="00000000">
      <w:pPr>
        <w:spacing w:after="100" w:line="264" w:lineRule="auto"/>
        <w:jc w:val="both"/>
      </w:pPr>
      <w:r>
        <w:t>Dado que la Billetera es de autocustodia, cualquier medida de ese tipo afecta únicamente su acceso a la App y a los Servicios de Terceros. No nos otorga control sobre sus Activos Virtuales, que permanecen en su exclusiva custodia en todo momento a través de su Frase de Recuperación.</w:t>
      </w:r>
    </w:p>
    <w:p w14:paraId="5F8E447F" w14:textId="77777777" w:rsidR="0080160B" w:rsidRDefault="00000000">
      <w:pPr>
        <w:spacing w:after="100" w:line="264" w:lineRule="auto"/>
        <w:jc w:val="both"/>
      </w:pPr>
      <w:r>
        <w:t>Podemos reportar actividades sospechosas a las autoridades competentes, incluida la Unidad de Inteligencia Financiera de Bosnia y Herzegovina, cuando así lo exija la ley, y la ley puede prohibirnos notificarle cualquier reporte de ese tipo.</w:t>
      </w:r>
    </w:p>
    <w:p w14:paraId="6FE6AFD3" w14:textId="77777777" w:rsidR="0080160B" w:rsidRDefault="00000000">
      <w:pPr>
        <w:pStyle w:val="Heading1"/>
        <w:keepNext/>
        <w:spacing w:before="220" w:after="80"/>
      </w:pPr>
      <w:r>
        <w:rPr>
          <w:b/>
          <w:bCs/>
          <w:color w:val="E93223"/>
          <w:sz w:val="24"/>
          <w:szCs w:val="24"/>
        </w:rPr>
        <w:t>11.  Propiedad intelectual</w:t>
      </w:r>
    </w:p>
    <w:p w14:paraId="7FF41CDF" w14:textId="77777777" w:rsidR="0080160B" w:rsidRDefault="00000000">
      <w:pPr>
        <w:spacing w:after="100" w:line="264" w:lineRule="auto"/>
        <w:jc w:val="both"/>
      </w:pPr>
      <w:r>
        <w:t>La App, incluyendo su software, diseño, el nombre "Sixth Sense Pay", los logotipos, las marcas y el contenido, es de nuestra propiedad o nos ha sido licenciada, y está protegida por las leyes de propiedad intelectual. Le otorgamos una licencia limitada, no exclusiva, intransferible y revocable para utilizar la App con su finalidad personal prevista, de conformidad con estos Términos. Salvo en la medida permitida por norma imperativa, usted no puede copiar, modificar, distribuir, realizar ingeniería inversa, descompilar ni crear obras derivadas de la App.</w:t>
      </w:r>
    </w:p>
    <w:p w14:paraId="53049484" w14:textId="77777777" w:rsidR="0080160B" w:rsidRDefault="00000000">
      <w:pPr>
        <w:pStyle w:val="Heading1"/>
        <w:keepNext/>
        <w:spacing w:before="220" w:after="80"/>
      </w:pPr>
      <w:r>
        <w:rPr>
          <w:b/>
          <w:bCs/>
          <w:color w:val="E93223"/>
          <w:sz w:val="24"/>
          <w:szCs w:val="24"/>
        </w:rPr>
        <w:t>12.  Advertencia sobre riesgos</w:t>
      </w:r>
    </w:p>
    <w:p w14:paraId="71C26F61" w14:textId="77777777" w:rsidR="0080160B" w:rsidRDefault="00000000">
      <w:pPr>
        <w:spacing w:after="100" w:line="264" w:lineRule="auto"/>
        <w:jc w:val="both"/>
      </w:pPr>
      <w:r>
        <w:t>El uso de Activos Virtuales implica riesgos significativos. Al utilizar la Billetera, usted reconoce y acepta, entre otros, los siguientes riesgos:</w:t>
      </w:r>
    </w:p>
    <w:p w14:paraId="4B37DDDD" w14:textId="77777777" w:rsidR="0080160B" w:rsidRDefault="00000000">
      <w:pPr>
        <w:pStyle w:val="ListParagraph"/>
        <w:numPr>
          <w:ilvl w:val="0"/>
          <w:numId w:val="2"/>
        </w:numPr>
        <w:spacing w:after="60" w:line="260" w:lineRule="auto"/>
        <w:jc w:val="both"/>
      </w:pPr>
      <w:r>
        <w:t>la volatilidad de precios y la posible pérdida total o parcial del valor de los Activos Virtuales;</w:t>
      </w:r>
    </w:p>
    <w:p w14:paraId="39474A44" w14:textId="77777777" w:rsidR="0080160B" w:rsidRDefault="00000000">
      <w:pPr>
        <w:pStyle w:val="ListParagraph"/>
        <w:numPr>
          <w:ilvl w:val="0"/>
          <w:numId w:val="2"/>
        </w:numPr>
        <w:spacing w:after="60" w:line="260" w:lineRule="auto"/>
        <w:jc w:val="both"/>
      </w:pPr>
      <w:r>
        <w:lastRenderedPageBreak/>
        <w:t>la irreversibilidad de las transacciones en la cadena de bloques y el riesgo de enviar activos a una dirección o red equivocada o fraudulenta;</w:t>
      </w:r>
    </w:p>
    <w:p w14:paraId="7EF8EA84" w14:textId="77777777" w:rsidR="0080160B" w:rsidRDefault="00000000">
      <w:pPr>
        <w:pStyle w:val="ListParagraph"/>
        <w:numPr>
          <w:ilvl w:val="0"/>
          <w:numId w:val="2"/>
        </w:numPr>
        <w:spacing w:after="60" w:line="260" w:lineRule="auto"/>
        <w:jc w:val="both"/>
      </w:pPr>
      <w:r>
        <w:t>la pérdida de acceso a sus Activos Virtuales si pierde o divulga su Frase de Recuperación o sus Claves Privadas;</w:t>
      </w:r>
    </w:p>
    <w:p w14:paraId="2E49C5A9" w14:textId="77777777" w:rsidR="0080160B" w:rsidRDefault="00000000">
      <w:pPr>
        <w:pStyle w:val="ListParagraph"/>
        <w:numPr>
          <w:ilvl w:val="0"/>
          <w:numId w:val="2"/>
        </w:numPr>
        <w:spacing w:after="60" w:line="260" w:lineRule="auto"/>
        <w:jc w:val="both"/>
      </w:pPr>
      <w:r>
        <w:t>los riesgos de contratos inteligentes, protocolos, redes, bifurcaciones ("forks") y congestión;</w:t>
      </w:r>
    </w:p>
    <w:p w14:paraId="5F30BA09" w14:textId="77777777" w:rsidR="0080160B" w:rsidRDefault="00000000">
      <w:pPr>
        <w:pStyle w:val="ListParagraph"/>
        <w:numPr>
          <w:ilvl w:val="0"/>
          <w:numId w:val="2"/>
        </w:numPr>
        <w:spacing w:after="60" w:line="260" w:lineRule="auto"/>
        <w:jc w:val="both"/>
      </w:pPr>
      <w:r>
        <w:t>los riesgos específicos de las stablecoins, incluyendo la pérdida de paridad, la insuficiencia de reservas o la falla del emisor;</w:t>
      </w:r>
    </w:p>
    <w:p w14:paraId="6B5DDCB5" w14:textId="77777777" w:rsidR="0080160B" w:rsidRDefault="00000000">
      <w:pPr>
        <w:pStyle w:val="ListParagraph"/>
        <w:numPr>
          <w:ilvl w:val="0"/>
          <w:numId w:val="2"/>
        </w:numPr>
        <w:spacing w:after="60" w:line="260" w:lineRule="auto"/>
        <w:jc w:val="both"/>
      </w:pPr>
      <w:r>
        <w:t>las amenazas de ciberseguridad y los riesgos derivados de los Servicios de Terceros; y</w:t>
      </w:r>
    </w:p>
    <w:p w14:paraId="0AE90C1C" w14:textId="77777777" w:rsidR="0080160B" w:rsidRDefault="00000000">
      <w:pPr>
        <w:pStyle w:val="ListParagraph"/>
        <w:numPr>
          <w:ilvl w:val="0"/>
          <w:numId w:val="2"/>
        </w:numPr>
        <w:spacing w:after="60" w:line="260" w:lineRule="auto"/>
        <w:jc w:val="both"/>
      </w:pPr>
      <w:r>
        <w:t>los cambios legales y regulatorios que puedan afectar la disponibilidad, el valor o la legalidad de los Activos Virtuales en su jurisdicción.</w:t>
      </w:r>
    </w:p>
    <w:p w14:paraId="2982477E" w14:textId="77777777" w:rsidR="0080160B" w:rsidRDefault="00000000">
      <w:pPr>
        <w:spacing w:after="100" w:line="264" w:lineRule="auto"/>
        <w:jc w:val="both"/>
      </w:pPr>
      <w:r>
        <w:t>Los Activos Virtuales no son moneda de curso legal, no son depósitos bancarios y no están cubiertos por ningún sistema de garantía de depósitos ni de compensación al inversor. Nada en la App ni en estos Términos constituye asesoramiento de inversión, financiero, legal o fiscal. Usted es el único responsable de sus propias decisiones.</w:t>
      </w:r>
    </w:p>
    <w:p w14:paraId="05FD84E5" w14:textId="77777777" w:rsidR="0080160B" w:rsidRDefault="00000000">
      <w:pPr>
        <w:pStyle w:val="Heading1"/>
        <w:keepNext/>
        <w:spacing w:before="220" w:after="80"/>
      </w:pPr>
      <w:r>
        <w:rPr>
          <w:b/>
          <w:bCs/>
          <w:color w:val="E93223"/>
          <w:sz w:val="24"/>
          <w:szCs w:val="24"/>
        </w:rPr>
        <w:t>13.  Exención de garantías</w:t>
      </w:r>
    </w:p>
    <w:p w14:paraId="69DFE9AE" w14:textId="77777777" w:rsidR="0080160B" w:rsidRDefault="00000000">
      <w:pPr>
        <w:spacing w:after="100" w:line="264" w:lineRule="auto"/>
        <w:jc w:val="both"/>
      </w:pPr>
      <w:r>
        <w:t>En la máxima medida permitida por la ley aplicable, la App se provee "tal cual" y "según disponibilidad", sin garantías de ningún tipo, expresas o implícitas, incluidas las garantías implícitas de comerciabilidad, idoneidad para un fin determinado, disponibilidad, exactitud o no infracción. No garantizamos que la App sea ininterrumpida, oportuna, segura o libre de errores, ni que se corrija cualquier defecto.</w:t>
      </w:r>
    </w:p>
    <w:p w14:paraId="4E14A3A8" w14:textId="77777777" w:rsidR="0080160B" w:rsidRDefault="00000000">
      <w:pPr>
        <w:spacing w:after="100" w:line="264" w:lineRule="auto"/>
        <w:jc w:val="both"/>
      </w:pPr>
      <w:r>
        <w:t>Nada en esta Sección limita ni excluye ningún derecho o garantía que no pueda limitarse ni excluirse conforme a la normativa imperativa de protección al consumidor que le sea aplicable.</w:t>
      </w:r>
    </w:p>
    <w:p w14:paraId="08D75002" w14:textId="77777777" w:rsidR="0080160B" w:rsidRDefault="00000000">
      <w:pPr>
        <w:pStyle w:val="Heading1"/>
        <w:keepNext/>
        <w:spacing w:before="220" w:after="80"/>
      </w:pPr>
      <w:r>
        <w:rPr>
          <w:b/>
          <w:bCs/>
          <w:color w:val="E93223"/>
          <w:sz w:val="24"/>
          <w:szCs w:val="24"/>
        </w:rPr>
        <w:t>14.  Limitación de responsabilidad</w:t>
      </w:r>
    </w:p>
    <w:p w14:paraId="47250663" w14:textId="77777777" w:rsidR="0080160B" w:rsidRDefault="00000000">
      <w:pPr>
        <w:spacing w:after="100" w:line="264" w:lineRule="auto"/>
        <w:jc w:val="both"/>
      </w:pPr>
      <w:r>
        <w:t>En la máxima medida permitida por la ley aplicable, ni nosotros ni nuestros directores, funcionarios, empleados y proveedores de servicios seremos responsables por:</w:t>
      </w:r>
    </w:p>
    <w:p w14:paraId="7272DD80" w14:textId="77777777" w:rsidR="0080160B" w:rsidRDefault="00000000">
      <w:pPr>
        <w:pStyle w:val="ListParagraph"/>
        <w:numPr>
          <w:ilvl w:val="0"/>
          <w:numId w:val="2"/>
        </w:numPr>
        <w:spacing w:after="60" w:line="260" w:lineRule="auto"/>
        <w:jc w:val="both"/>
      </w:pPr>
      <w:r>
        <w:t>cualquier pérdida de Activos Virtuales derivada de la pérdida, divulgación o mala gestión por su parte de su Frase de Recuperación o sus Claves Privadas;</w:t>
      </w:r>
    </w:p>
    <w:p w14:paraId="3BA87A07" w14:textId="77777777" w:rsidR="0080160B" w:rsidRDefault="00000000">
      <w:pPr>
        <w:pStyle w:val="ListParagraph"/>
        <w:numPr>
          <w:ilvl w:val="0"/>
          <w:numId w:val="2"/>
        </w:numPr>
        <w:spacing w:after="60" w:line="260" w:lineRule="auto"/>
        <w:jc w:val="both"/>
      </w:pPr>
      <w:r>
        <w:t>transacciones enviadas a direcciones incorrectas, no deseadas o fraudulentas, o enviadas por la red equivocada;</w:t>
      </w:r>
    </w:p>
    <w:p w14:paraId="495E220E" w14:textId="77777777" w:rsidR="0080160B" w:rsidRDefault="00000000">
      <w:pPr>
        <w:pStyle w:val="ListParagraph"/>
        <w:numPr>
          <w:ilvl w:val="0"/>
          <w:numId w:val="2"/>
        </w:numPr>
        <w:spacing w:after="60" w:line="260" w:lineRule="auto"/>
        <w:jc w:val="both"/>
      </w:pPr>
      <w:r>
        <w:t>los actos, omisiones, términos o fallas de cualquier Servicio de Terceros o red de terceros;</w:t>
      </w:r>
    </w:p>
    <w:p w14:paraId="3B4D3FD0" w14:textId="77777777" w:rsidR="0080160B" w:rsidRDefault="00000000">
      <w:pPr>
        <w:pStyle w:val="ListParagraph"/>
        <w:numPr>
          <w:ilvl w:val="0"/>
          <w:numId w:val="2"/>
        </w:numPr>
        <w:spacing w:after="60" w:line="260" w:lineRule="auto"/>
        <w:jc w:val="both"/>
      </w:pPr>
      <w:r>
        <w:t>fallas, bifurcaciones, congestión, ataques o indisponibilidad de la cadena de bloques; o</w:t>
      </w:r>
    </w:p>
    <w:p w14:paraId="1D95E867" w14:textId="77777777" w:rsidR="0080160B" w:rsidRDefault="00000000">
      <w:pPr>
        <w:pStyle w:val="ListParagraph"/>
        <w:numPr>
          <w:ilvl w:val="0"/>
          <w:numId w:val="2"/>
        </w:numPr>
        <w:spacing w:after="60" w:line="260" w:lineRule="auto"/>
        <w:jc w:val="both"/>
      </w:pPr>
      <w:r>
        <w:t>cualquier daño indirecto, incidental, especial, consecuente o punitivo, o cualquier lucro cesante o pérdida de ingresos, reputación o datos.</w:t>
      </w:r>
    </w:p>
    <w:p w14:paraId="1B018918" w14:textId="77777777" w:rsidR="0080160B" w:rsidRDefault="00000000">
      <w:pPr>
        <w:spacing w:after="100" w:line="264" w:lineRule="auto"/>
        <w:jc w:val="both"/>
      </w:pPr>
      <w:r>
        <w:t>Cuando nuestra responsabilidad no pueda excluirse pero sí limitarse, nuestra responsabilidad total y acumulada frente a usted se limita al mayor de (a) las comisiones de servicio que usted nos haya pagado por la App en los tres (3) meses anteriores al hecho que origina la responsabilidad, o (b) USD 100. [Confirmar tope.]</w:t>
      </w:r>
    </w:p>
    <w:p w14:paraId="24F510BF" w14:textId="77777777" w:rsidR="0080160B" w:rsidRDefault="00000000">
      <w:pPr>
        <w:spacing w:after="100" w:line="264" w:lineRule="auto"/>
        <w:jc w:val="both"/>
      </w:pPr>
      <w:r>
        <w:t>Nada en estos Términos excluye ni limita la responsabilidad que no pueda excluirse ni limitarse conforme a la ley aplicable, incluida la responsabilidad por dolo, mala conducta intencional, negligencia grave, muerte o daño personal causado por nuestra negligencia, o cualquier derecho imperativo del consumidor.</w:t>
      </w:r>
    </w:p>
    <w:p w14:paraId="68903D9C" w14:textId="77777777" w:rsidR="0080160B" w:rsidRDefault="00000000">
      <w:pPr>
        <w:pStyle w:val="Heading1"/>
        <w:keepNext/>
        <w:spacing w:before="220" w:after="80"/>
      </w:pPr>
      <w:r>
        <w:rPr>
          <w:b/>
          <w:bCs/>
          <w:color w:val="E93223"/>
          <w:sz w:val="24"/>
          <w:szCs w:val="24"/>
        </w:rPr>
        <w:t>15.  Indemnidad</w:t>
      </w:r>
    </w:p>
    <w:p w14:paraId="00987BCB" w14:textId="77777777" w:rsidR="0080160B" w:rsidRDefault="00000000">
      <w:pPr>
        <w:spacing w:after="100" w:line="264" w:lineRule="auto"/>
        <w:jc w:val="both"/>
      </w:pPr>
      <w:r>
        <w:t>En la medida permitida por la ley aplicable (y con sujeción a toda norma imperativa de protección al consumidor), usted se compromete a mantenernos indemnes frente a cualquier reclamo, responsabilidad, daño, pérdida y gasto razonable que surja de o se relacione con su incumplimiento de estos Términos, su uso indebido de la App, su violación de cualquier ley o su vulneración de los derechos de cualquier tercero.</w:t>
      </w:r>
    </w:p>
    <w:p w14:paraId="74D1C05B" w14:textId="77777777" w:rsidR="0080160B" w:rsidRDefault="00000000">
      <w:pPr>
        <w:pStyle w:val="Heading1"/>
        <w:keepNext/>
        <w:spacing w:before="220" w:after="80"/>
      </w:pPr>
      <w:r>
        <w:rPr>
          <w:b/>
          <w:bCs/>
          <w:color w:val="E93223"/>
          <w:sz w:val="24"/>
          <w:szCs w:val="24"/>
        </w:rPr>
        <w:t>16.  Suspensión y terminación</w:t>
      </w:r>
    </w:p>
    <w:p w14:paraId="2DCD6A4F" w14:textId="77777777" w:rsidR="0080160B" w:rsidRDefault="00000000">
      <w:pPr>
        <w:spacing w:after="100" w:line="264" w:lineRule="auto"/>
        <w:jc w:val="both"/>
      </w:pPr>
      <w:r>
        <w:t>Usted puede dejar de utilizar la Billetera en cualquier momento. Dado que la Billetera es de autocustodia, usted conserva el acceso a sus Activos Virtuales a través de su Frase de Recuperación de forma independiente de la App y de nosotros.</w:t>
      </w:r>
    </w:p>
    <w:p w14:paraId="3C741252" w14:textId="77777777" w:rsidR="0080160B" w:rsidRDefault="00000000">
      <w:pPr>
        <w:spacing w:after="100" w:line="264" w:lineRule="auto"/>
        <w:jc w:val="both"/>
      </w:pPr>
      <w:r>
        <w:t>Podemos suspender o dar por terminado su acceso a la App, o a determinadas funciones, si usted incumple estos Términos o cuando la suspensión o terminación sea necesaria por razones legales, de seguridad o de cumplimiento. La suspensión o terminación no afecta su custodia de sus Claves Privadas, su Frase de Recuperación o sus Activos Virtuales, que permanecen exclusivamente con usted.</w:t>
      </w:r>
    </w:p>
    <w:p w14:paraId="4BEFA16A" w14:textId="77777777" w:rsidR="0080160B" w:rsidRDefault="00000000">
      <w:pPr>
        <w:pStyle w:val="Heading1"/>
        <w:keepNext/>
        <w:spacing w:before="220" w:after="80"/>
      </w:pPr>
      <w:r>
        <w:rPr>
          <w:b/>
          <w:bCs/>
          <w:color w:val="E93223"/>
          <w:sz w:val="24"/>
          <w:szCs w:val="24"/>
        </w:rPr>
        <w:lastRenderedPageBreak/>
        <w:t>17.  Modificaciones de estos Términos</w:t>
      </w:r>
    </w:p>
    <w:p w14:paraId="4310403E" w14:textId="77777777" w:rsidR="0080160B" w:rsidRDefault="00000000">
      <w:pPr>
        <w:spacing w:after="100" w:line="264" w:lineRule="auto"/>
        <w:jc w:val="both"/>
      </w:pPr>
      <w:r>
        <w:t>Podemos actualizar estos Términos periódicamente. Publicaremos los Términos actualizados en la App o en el sitio web y, cuando la ley lo exija, se lo notificaremos. Los cambios sustanciales entrarán en vigencia tras un plazo de aviso razonable. Su uso continuado de la Billetera después de que los cambios entren en vigencia constituye la aceptación de los Términos actualizados, sin perjuicio de sus derechos imperativos como consumidor.</w:t>
      </w:r>
    </w:p>
    <w:p w14:paraId="617D511B" w14:textId="77777777" w:rsidR="0080160B" w:rsidRDefault="00000000">
      <w:pPr>
        <w:pStyle w:val="Heading1"/>
        <w:keepNext/>
        <w:spacing w:before="220" w:after="80"/>
      </w:pPr>
      <w:r>
        <w:rPr>
          <w:b/>
          <w:bCs/>
          <w:color w:val="E93223"/>
          <w:sz w:val="24"/>
          <w:szCs w:val="24"/>
        </w:rPr>
        <w:t>18.  Ley aplicable y jurisdicción</w:t>
      </w:r>
    </w:p>
    <w:p w14:paraId="1F9D56B2" w14:textId="77777777" w:rsidR="0080160B" w:rsidRDefault="00000000">
      <w:pPr>
        <w:spacing w:after="100" w:line="264" w:lineRule="auto"/>
        <w:jc w:val="both"/>
      </w:pPr>
      <w:r>
        <w:t>Estos Términos y cualquier obligación no contractual que surja de o en relación con ellos se rigen por las leyes de Bosnia y Herzegovina (Republika Srpska). Con sujeción al párrafo siguiente, los tribunales de Bijeljina, Bosnia y Herzegovina, tienen jurisdicción sobre cualquier disputa.</w:t>
      </w:r>
    </w:p>
    <w:p w14:paraId="7213B4FD" w14:textId="77777777" w:rsidR="0080160B" w:rsidRDefault="00000000">
      <w:pPr>
        <w:spacing w:after="100" w:line="264" w:lineRule="auto"/>
        <w:jc w:val="both"/>
      </w:pPr>
      <w:r>
        <w:t>Si utiliza la Billetera como consumidor, usted conserva el beneficio de los derechos imperativos de protección al consumidor y de la jurisdicción de los tribunales de su país de residencia que la ley de ese país le otorgue y que no puedan renunciarse por acuerdo. Nada en estos Términos lo priva de esas protecciones, incluyendo, según corresponda, Argentina (Ley 24.240 de Defensa del Consumidor), Paraguay (Ley 1334/98), Uruguay (Ley 17.250) y Brasil (Código de Defensa del Consumidor, Ley 8.078/1990).</w:t>
      </w:r>
    </w:p>
    <w:p w14:paraId="7913554D" w14:textId="77777777" w:rsidR="0080160B" w:rsidRDefault="00000000">
      <w:pPr>
        <w:pStyle w:val="Heading1"/>
        <w:keepNext/>
        <w:spacing w:before="220" w:after="80"/>
      </w:pPr>
      <w:r>
        <w:rPr>
          <w:b/>
          <w:bCs/>
          <w:color w:val="E93223"/>
          <w:sz w:val="24"/>
          <w:szCs w:val="24"/>
        </w:rPr>
        <w:t>19.  Reclamos y contacto</w:t>
      </w:r>
    </w:p>
    <w:p w14:paraId="75BC73DD" w14:textId="77777777" w:rsidR="0080160B" w:rsidRDefault="00000000">
      <w:pPr>
        <w:spacing w:after="100" w:line="264" w:lineRule="auto"/>
        <w:jc w:val="both"/>
      </w:pPr>
      <w:r>
        <w:t>Si tiene una consulta o un reclamo, escríbanos a soporte@sixthsensepay.com. Procuramos acusar recibo y responder en un plazo razonable. Como consumidor, también puede contactar a la autoridad de protección al consumidor o de protección de datos de su país; los datos de contacto de las autoridades de protección de datos figuran en nuestra Política de Privacidad.</w:t>
      </w:r>
    </w:p>
    <w:p w14:paraId="59B5E017" w14:textId="77777777" w:rsidR="0080160B" w:rsidRDefault="00000000">
      <w:pPr>
        <w:pStyle w:val="Heading1"/>
        <w:keepNext/>
        <w:spacing w:before="220" w:after="80"/>
      </w:pPr>
      <w:r>
        <w:rPr>
          <w:b/>
          <w:bCs/>
          <w:color w:val="E93223"/>
          <w:sz w:val="24"/>
          <w:szCs w:val="24"/>
        </w:rPr>
        <w:t>20.  Disposiciones generales</w:t>
      </w:r>
    </w:p>
    <w:p w14:paraId="3162C778" w14:textId="77777777" w:rsidR="0080160B" w:rsidRDefault="00000000">
      <w:pPr>
        <w:pStyle w:val="ListParagraph"/>
        <w:numPr>
          <w:ilvl w:val="0"/>
          <w:numId w:val="2"/>
        </w:numPr>
        <w:spacing w:after="60" w:line="260" w:lineRule="auto"/>
        <w:jc w:val="both"/>
      </w:pPr>
      <w:r>
        <w:rPr>
          <w:b/>
          <w:bCs/>
        </w:rPr>
        <w:t>Acuerdo íntegro.</w:t>
      </w:r>
      <w:r>
        <w:t xml:space="preserve"> Estos Términos y la Política de Privacidad constituyen el acuerdo íntegro entre usted y nosotros respecto de la Billetera.</w:t>
      </w:r>
    </w:p>
    <w:p w14:paraId="358B1CC3" w14:textId="77777777" w:rsidR="0080160B" w:rsidRDefault="00000000">
      <w:pPr>
        <w:pStyle w:val="ListParagraph"/>
        <w:numPr>
          <w:ilvl w:val="0"/>
          <w:numId w:val="2"/>
        </w:numPr>
        <w:spacing w:after="60" w:line="260" w:lineRule="auto"/>
        <w:jc w:val="both"/>
      </w:pPr>
      <w:r>
        <w:rPr>
          <w:b/>
          <w:bCs/>
        </w:rPr>
        <w:t>Divisibilidad.</w:t>
      </w:r>
      <w:r>
        <w:t xml:space="preserve"> Si alguna disposición se declara inválida o inaplicable, las restantes disposiciones continúan en plena vigencia.</w:t>
      </w:r>
    </w:p>
    <w:p w14:paraId="34DB3A56" w14:textId="77777777" w:rsidR="0080160B" w:rsidRDefault="00000000">
      <w:pPr>
        <w:pStyle w:val="ListParagraph"/>
        <w:numPr>
          <w:ilvl w:val="0"/>
          <w:numId w:val="2"/>
        </w:numPr>
        <w:spacing w:after="60" w:line="260" w:lineRule="auto"/>
        <w:jc w:val="both"/>
      </w:pPr>
      <w:r>
        <w:rPr>
          <w:b/>
          <w:bCs/>
        </w:rPr>
        <w:t>No renuncia.</w:t>
      </w:r>
      <w:r>
        <w:t xml:space="preserve"> El hecho de que no ejerzamos algún derecho o disposición no implica renuncia a este.</w:t>
      </w:r>
    </w:p>
    <w:p w14:paraId="5959B262" w14:textId="77777777" w:rsidR="0080160B" w:rsidRDefault="00000000">
      <w:pPr>
        <w:pStyle w:val="ListParagraph"/>
        <w:numPr>
          <w:ilvl w:val="0"/>
          <w:numId w:val="2"/>
        </w:numPr>
        <w:spacing w:after="60" w:line="260" w:lineRule="auto"/>
        <w:jc w:val="both"/>
      </w:pPr>
      <w:r>
        <w:rPr>
          <w:b/>
          <w:bCs/>
        </w:rPr>
        <w:t>Cesión.</w:t>
      </w:r>
      <w:r>
        <w:t xml:space="preserve"> Podemos ceder estos Términos a una filial o sucesora; usted no puede ceder sus derechos sin nuestro consentimiento.</w:t>
      </w:r>
    </w:p>
    <w:p w14:paraId="611D3BD5" w14:textId="77777777" w:rsidR="0080160B" w:rsidRDefault="00000000">
      <w:pPr>
        <w:pStyle w:val="ListParagraph"/>
        <w:numPr>
          <w:ilvl w:val="0"/>
          <w:numId w:val="2"/>
        </w:numPr>
        <w:spacing w:after="60" w:line="260" w:lineRule="auto"/>
        <w:jc w:val="both"/>
      </w:pPr>
      <w:r>
        <w:rPr>
          <w:b/>
          <w:bCs/>
        </w:rPr>
        <w:t>Fuerza mayor.</w:t>
      </w:r>
      <w:r>
        <w:t xml:space="preserve"> No somos responsables por demoras o incumplimientos causados por hechos fuera de nuestro control razonable.</w:t>
      </w:r>
    </w:p>
    <w:p w14:paraId="398D393D" w14:textId="77777777" w:rsidR="0080160B" w:rsidRDefault="00000000">
      <w:pPr>
        <w:pStyle w:val="ListParagraph"/>
        <w:numPr>
          <w:ilvl w:val="0"/>
          <w:numId w:val="2"/>
        </w:numPr>
        <w:spacing w:after="60" w:line="260" w:lineRule="auto"/>
        <w:jc w:val="both"/>
      </w:pPr>
      <w:r>
        <w:rPr>
          <w:b/>
          <w:bCs/>
        </w:rPr>
        <w:t>Idioma.</w:t>
      </w:r>
      <w:r>
        <w:t xml:space="preserve"> Estos Términos se proporcionan en inglés y español. Para los usuarios residentes en un país de habla hispana, la versión en español rige la relación en la medida exigida por la normativa de protección al consumidor aplicable; en los demás casos, en caso de discrepancia, prevalece la versión en inglés.</w:t>
      </w:r>
    </w:p>
    <w:p w14:paraId="79D9B159" w14:textId="77777777" w:rsidR="0080160B" w:rsidRDefault="0080160B">
      <w:pPr>
        <w:spacing w:after="60"/>
      </w:pPr>
    </w:p>
    <w:p w14:paraId="2F759B85" w14:textId="77777777" w:rsidR="0080160B" w:rsidRDefault="00000000">
      <w:pPr>
        <w:spacing w:after="100" w:line="264" w:lineRule="auto"/>
        <w:jc w:val="both"/>
      </w:pPr>
      <w:r>
        <w:t>Al utilizar la Billetera Sixth Sense Pay, usted confirma que ha leído y aceptado estos Términos y Condiciones y la Política de Privacidad.</w:t>
      </w:r>
    </w:p>
    <w:sectPr w:rsidR="0080160B">
      <w:footerReference w:type="default" r:id="rId7"/>
      <w:pgSz w:w="11906" w:h="16838"/>
      <w:pgMar w:top="1120" w:right="1220" w:bottom="112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88CCF1" w14:textId="77777777" w:rsidR="00EF6159" w:rsidRDefault="00EF6159">
      <w:r>
        <w:separator/>
      </w:r>
    </w:p>
  </w:endnote>
  <w:endnote w:type="continuationSeparator" w:id="0">
    <w:p w14:paraId="2143BB27" w14:textId="77777777" w:rsidR="00EF6159" w:rsidRDefault="00EF6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chiv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0E4DA" w14:textId="77777777" w:rsidR="0080160B" w:rsidRDefault="00000000">
    <w:pPr>
      <w:pBdr>
        <w:top w:val="single" w:sz="8" w:space="6" w:color="E93223"/>
      </w:pBdr>
      <w:tabs>
        <w:tab w:val="right" w:pos="9360"/>
      </w:tabs>
    </w:pPr>
    <w:r>
      <w:rPr>
        <w:color w:val="6B6B6B"/>
        <w:sz w:val="13"/>
        <w:szCs w:val="13"/>
      </w:rPr>
      <w:t>Sixth Sense Pay · Términos y Condiciones</w:t>
    </w:r>
    <w:r>
      <w:tab/>
    </w:r>
    <w:r>
      <w:rPr>
        <w:color w:val="6B6B6B"/>
        <w:sz w:val="13"/>
        <w:szCs w:val="13"/>
      </w:rPr>
      <w:t xml:space="preserve">Page </w:t>
    </w:r>
    <w:r>
      <w:rPr>
        <w:color w:val="6B6B6B"/>
        <w:sz w:val="13"/>
        <w:szCs w:val="13"/>
      </w:rPr>
      <w:fldChar w:fldCharType="begin"/>
    </w:r>
    <w:r>
      <w:rPr>
        <w:color w:val="6B6B6B"/>
        <w:sz w:val="13"/>
        <w:szCs w:val="13"/>
      </w:rPr>
      <w:instrText>PAGE</w:instrText>
    </w:r>
    <w:r>
      <w:rPr>
        <w:color w:val="6B6B6B"/>
        <w:sz w:val="13"/>
        <w:szCs w:val="13"/>
      </w:rPr>
      <w:fldChar w:fldCharType="separate"/>
    </w:r>
    <w:r w:rsidR="00801DC9">
      <w:rPr>
        <w:noProof/>
        <w:color w:val="6B6B6B"/>
        <w:sz w:val="13"/>
        <w:szCs w:val="13"/>
      </w:rPr>
      <w:t>1</w:t>
    </w:r>
    <w:r>
      <w:rPr>
        <w:color w:val="6B6B6B"/>
        <w:sz w:val="13"/>
        <w:szCs w:val="13"/>
      </w:rPr>
      <w:fldChar w:fldCharType="end"/>
    </w:r>
    <w:r>
      <w:rPr>
        <w:color w:val="6B6B6B"/>
        <w:sz w:val="13"/>
        <w:szCs w:val="13"/>
      </w:rPr>
      <w:t xml:space="preserve"> of </w:t>
    </w:r>
    <w:r>
      <w:rPr>
        <w:color w:val="6B6B6B"/>
        <w:sz w:val="13"/>
        <w:szCs w:val="13"/>
      </w:rPr>
      <w:fldChar w:fldCharType="begin"/>
    </w:r>
    <w:r>
      <w:rPr>
        <w:color w:val="6B6B6B"/>
        <w:sz w:val="13"/>
        <w:szCs w:val="13"/>
      </w:rPr>
      <w:instrText>NUMPAGES</w:instrText>
    </w:r>
    <w:r>
      <w:rPr>
        <w:color w:val="6B6B6B"/>
        <w:sz w:val="13"/>
        <w:szCs w:val="13"/>
      </w:rPr>
      <w:fldChar w:fldCharType="separate"/>
    </w:r>
    <w:r w:rsidR="00801DC9">
      <w:rPr>
        <w:noProof/>
        <w:color w:val="6B6B6B"/>
        <w:sz w:val="13"/>
        <w:szCs w:val="13"/>
      </w:rPr>
      <w:t>2</w:t>
    </w:r>
    <w:r>
      <w:rPr>
        <w:color w:val="6B6B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91F08A" w14:textId="77777777" w:rsidR="00EF6159" w:rsidRDefault="00EF6159">
      <w:r>
        <w:separator/>
      </w:r>
    </w:p>
  </w:footnote>
  <w:footnote w:type="continuationSeparator" w:id="0">
    <w:p w14:paraId="7F60A670" w14:textId="77777777" w:rsidR="00EF6159" w:rsidRDefault="00EF6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622B48"/>
    <w:multiLevelType w:val="hybridMultilevel"/>
    <w:tmpl w:val="69DE04F6"/>
    <w:lvl w:ilvl="0" w:tplc="92A08E0A">
      <w:start w:val="1"/>
      <w:numFmt w:val="bullet"/>
      <w:lvlText w:val="●"/>
      <w:lvlJc w:val="left"/>
      <w:pPr>
        <w:ind w:left="720" w:hanging="360"/>
      </w:pPr>
    </w:lvl>
    <w:lvl w:ilvl="1" w:tplc="7C2637DC">
      <w:start w:val="1"/>
      <w:numFmt w:val="bullet"/>
      <w:lvlText w:val="○"/>
      <w:lvlJc w:val="left"/>
      <w:pPr>
        <w:ind w:left="1440" w:hanging="360"/>
      </w:pPr>
    </w:lvl>
    <w:lvl w:ilvl="2" w:tplc="7CBCA010">
      <w:start w:val="1"/>
      <w:numFmt w:val="bullet"/>
      <w:lvlText w:val="■"/>
      <w:lvlJc w:val="left"/>
      <w:pPr>
        <w:ind w:left="2160" w:hanging="360"/>
      </w:pPr>
    </w:lvl>
    <w:lvl w:ilvl="3" w:tplc="186A0A82">
      <w:start w:val="1"/>
      <w:numFmt w:val="bullet"/>
      <w:lvlText w:val="●"/>
      <w:lvlJc w:val="left"/>
      <w:pPr>
        <w:ind w:left="2880" w:hanging="360"/>
      </w:pPr>
    </w:lvl>
    <w:lvl w:ilvl="4" w:tplc="A204258E">
      <w:start w:val="1"/>
      <w:numFmt w:val="bullet"/>
      <w:lvlText w:val="○"/>
      <w:lvlJc w:val="left"/>
      <w:pPr>
        <w:ind w:left="3600" w:hanging="360"/>
      </w:pPr>
    </w:lvl>
    <w:lvl w:ilvl="5" w:tplc="2FC89074">
      <w:start w:val="1"/>
      <w:numFmt w:val="bullet"/>
      <w:lvlText w:val="■"/>
      <w:lvlJc w:val="left"/>
      <w:pPr>
        <w:ind w:left="4320" w:hanging="360"/>
      </w:pPr>
    </w:lvl>
    <w:lvl w:ilvl="6" w:tplc="296A3C96">
      <w:start w:val="1"/>
      <w:numFmt w:val="bullet"/>
      <w:lvlText w:val="●"/>
      <w:lvlJc w:val="left"/>
      <w:pPr>
        <w:ind w:left="5040" w:hanging="360"/>
      </w:pPr>
    </w:lvl>
    <w:lvl w:ilvl="7" w:tplc="B1C458B4">
      <w:start w:val="1"/>
      <w:numFmt w:val="bullet"/>
      <w:lvlText w:val="●"/>
      <w:lvlJc w:val="left"/>
      <w:pPr>
        <w:ind w:left="5760" w:hanging="360"/>
      </w:pPr>
    </w:lvl>
    <w:lvl w:ilvl="8" w:tplc="8D28B9B8">
      <w:start w:val="1"/>
      <w:numFmt w:val="bullet"/>
      <w:lvlText w:val="●"/>
      <w:lvlJc w:val="left"/>
      <w:pPr>
        <w:ind w:left="6480" w:hanging="360"/>
      </w:pPr>
    </w:lvl>
  </w:abstractNum>
  <w:abstractNum w:abstractNumId="1" w15:restartNumberingAfterBreak="0">
    <w:nsid w:val="5E024216"/>
    <w:multiLevelType w:val="hybridMultilevel"/>
    <w:tmpl w:val="FE443CB0"/>
    <w:lvl w:ilvl="0" w:tplc="816EC8B0">
      <w:start w:val="1"/>
      <w:numFmt w:val="bullet"/>
      <w:lvlText w:val="–"/>
      <w:lvlJc w:val="left"/>
      <w:pPr>
        <w:ind w:left="340" w:hanging="200"/>
      </w:pPr>
      <w:rPr>
        <w:color w:val="E93223"/>
      </w:rPr>
    </w:lvl>
    <w:lvl w:ilvl="1" w:tplc="9F42322E">
      <w:numFmt w:val="decimal"/>
      <w:lvlText w:val=""/>
      <w:lvlJc w:val="left"/>
    </w:lvl>
    <w:lvl w:ilvl="2" w:tplc="9E021FA2">
      <w:numFmt w:val="decimal"/>
      <w:lvlText w:val=""/>
      <w:lvlJc w:val="left"/>
    </w:lvl>
    <w:lvl w:ilvl="3" w:tplc="CEA2C9E4">
      <w:numFmt w:val="decimal"/>
      <w:lvlText w:val=""/>
      <w:lvlJc w:val="left"/>
    </w:lvl>
    <w:lvl w:ilvl="4" w:tplc="B5DE92F6">
      <w:numFmt w:val="decimal"/>
      <w:lvlText w:val=""/>
      <w:lvlJc w:val="left"/>
    </w:lvl>
    <w:lvl w:ilvl="5" w:tplc="7EA863E2">
      <w:numFmt w:val="decimal"/>
      <w:lvlText w:val=""/>
      <w:lvlJc w:val="left"/>
    </w:lvl>
    <w:lvl w:ilvl="6" w:tplc="3DCC0D34">
      <w:numFmt w:val="decimal"/>
      <w:lvlText w:val=""/>
      <w:lvlJc w:val="left"/>
    </w:lvl>
    <w:lvl w:ilvl="7" w:tplc="01E89ACC">
      <w:numFmt w:val="decimal"/>
      <w:lvlText w:val=""/>
      <w:lvlJc w:val="left"/>
    </w:lvl>
    <w:lvl w:ilvl="8" w:tplc="31D66F9C">
      <w:numFmt w:val="decimal"/>
      <w:lvlText w:val=""/>
      <w:lvlJc w:val="left"/>
    </w:lvl>
  </w:abstractNum>
  <w:num w:numId="1" w16cid:durableId="906066733">
    <w:abstractNumId w:val="0"/>
    <w:lvlOverride w:ilvl="0">
      <w:startOverride w:val="1"/>
    </w:lvlOverride>
  </w:num>
  <w:num w:numId="2" w16cid:durableId="206666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0B"/>
    <w:rsid w:val="004F03F1"/>
    <w:rsid w:val="0080160B"/>
    <w:rsid w:val="00801DC9"/>
    <w:rsid w:val="00EF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A18B3A"/>
  <w15:docId w15:val="{D214DF9A-03C8-844C-87F0-CBA4C342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chivo" w:eastAsia="Archivo" w:hAnsi="Archivo" w:cs="Archivo"/>
        <w:color w:val="0F0F0F"/>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2805</Words>
  <Characters>15989</Characters>
  <Application>Microsoft Office Word</Application>
  <DocSecurity>0</DocSecurity>
  <Lines>133</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Rivas</cp:lastModifiedBy>
  <cp:revision>2</cp:revision>
  <dcterms:created xsi:type="dcterms:W3CDTF">2026-08-07T14:19:00Z</dcterms:created>
  <dcterms:modified xsi:type="dcterms:W3CDTF">2026-08-07T14:19:00Z</dcterms:modified>
</cp:coreProperties>
</file>