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76" w:firstLine="0"/>
        <w:jc w:val="center"/>
        <w:rPr>
          <w:rFonts w:ascii="Open Sans" w:cs="Open Sans" w:eastAsia="Open Sans" w:hAnsi="Open 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-1587499</wp:posOffset>
                </wp:positionH>
                <wp:positionV relativeFrom="paragraph">
                  <wp:posOffset>317500</wp:posOffset>
                </wp:positionV>
                <wp:extent cx="8515985" cy="227081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092770" y="2649357"/>
                          <a:ext cx="8506460" cy="2261286"/>
                        </a:xfrm>
                        <a:prstGeom prst="rect">
                          <a:avLst/>
                        </a:prstGeom>
                        <a:solidFill>
                          <a:srgbClr val="60BD5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-1587499</wp:posOffset>
                </wp:positionH>
                <wp:positionV relativeFrom="paragraph">
                  <wp:posOffset>317500</wp:posOffset>
                </wp:positionV>
                <wp:extent cx="8515985" cy="2270811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985" cy="2270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-256016</wp:posOffset>
            </wp:positionV>
            <wp:extent cx="3644900" cy="274193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4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43"/>
        </w:tabs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43"/>
        </w:tabs>
        <w:jc w:val="center"/>
        <w:rPr>
          <w:rFonts w:ascii="Open Sans" w:cs="Open Sans" w:eastAsia="Open Sans" w:hAnsi="Open Sans"/>
          <w:color w:val="ffff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43"/>
        </w:tabs>
        <w:jc w:val="center"/>
        <w:rPr>
          <w:rFonts w:ascii="Open Sans" w:cs="Open Sans" w:eastAsia="Open Sans" w:hAnsi="Open Sans"/>
          <w:color w:val="ffff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43"/>
        </w:tabs>
        <w:jc w:val="center"/>
        <w:rPr>
          <w:rFonts w:ascii="Open Sans" w:cs="Open Sans" w:eastAsia="Open Sans" w:hAnsi="Open Sans"/>
          <w:color w:val="ffff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143"/>
        </w:tabs>
        <w:jc w:val="center"/>
        <w:rPr>
          <w:rFonts w:ascii="Red Hat Display" w:cs="Red Hat Display" w:eastAsia="Red Hat Display" w:hAnsi="Red Hat Display"/>
          <w:b w:val="1"/>
          <w:color w:val="ffffff"/>
          <w:sz w:val="50"/>
          <w:szCs w:val="50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color w:val="ffffff"/>
          <w:sz w:val="50"/>
          <w:szCs w:val="50"/>
          <w:rtl w:val="0"/>
        </w:rPr>
        <w:t xml:space="preserve">Diagnóstico de implementación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8"/>
        </w:tabs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both"/>
        <w:rPr>
          <w:rFonts w:ascii="Red Hat Display" w:cs="Red Hat Display" w:eastAsia="Red Hat Display" w:hAnsi="Red Hat Display"/>
          <w:b w:val="1"/>
          <w:color w:val="000000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color w:val="000000"/>
          <w:rtl w:val="0"/>
        </w:rPr>
        <w:t xml:space="preserve">Información del documento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ed Hat Display" w:cs="Red Hat Display" w:eastAsia="Red Hat Display" w:hAnsi="Red Hat Display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b w:val="1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b w:val="1"/>
                <w:color w:val="000000"/>
                <w:rtl w:val="0"/>
              </w:rPr>
              <w:t xml:space="preserve">Título del Documento: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color w:val="000000"/>
                <w:rtl w:val="0"/>
              </w:rPr>
              <w:t xml:space="preserve">Análisis y diagnóstico para la implementación de visor urbano 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b w:val="1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b w:val="1"/>
                <w:color w:val="000000"/>
                <w:rtl w:val="0"/>
              </w:rPr>
              <w:t xml:space="preserve">Nombre del documento: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color w:val="000000"/>
                <w:rtl w:val="0"/>
              </w:rPr>
              <w:t xml:space="preserve">VU</w:t>
            </w:r>
            <w:r w:rsidDel="00000000" w:rsidR="00000000" w:rsidRPr="00000000">
              <w:rPr>
                <w:rFonts w:ascii="Red Hat Display" w:cs="Red Hat Display" w:eastAsia="Red Hat Display" w:hAnsi="Red Hat Display"/>
                <w:rtl w:val="0"/>
              </w:rPr>
              <w:t xml:space="preserve">-</w:t>
            </w:r>
            <w:r w:rsidDel="00000000" w:rsidR="00000000" w:rsidRPr="00000000">
              <w:rPr>
                <w:rFonts w:ascii="Red Hat Display" w:cs="Red Hat Display" w:eastAsia="Red Hat Display" w:hAnsi="Red Hat Display"/>
                <w:color w:val="000000"/>
                <w:rtl w:val="0"/>
              </w:rPr>
              <w:t xml:space="preserve">Diagnóstico para implementación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b w:val="1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b w:val="1"/>
                <w:color w:val="000000"/>
                <w:rtl w:val="0"/>
              </w:rPr>
              <w:t xml:space="preserve">Creado por: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color w:val="000000"/>
                <w:rtl w:val="0"/>
              </w:rPr>
              <w:t xml:space="preserve">Visor Urbano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b w:val="1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b w:val="1"/>
                <w:color w:val="000000"/>
                <w:rtl w:val="0"/>
              </w:rPr>
              <w:t xml:space="preserve">Fecha de creación: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rtl w:val="0"/>
              </w:rPr>
              <w:t xml:space="preserve">Octubre,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b w:val="1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b w:val="1"/>
                <w:color w:val="000000"/>
                <w:rtl w:val="0"/>
              </w:rPr>
              <w:t xml:space="preserve">Estatus: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Red Hat Display" w:cs="Red Hat Display" w:eastAsia="Red Hat Display" w:hAnsi="Red Hat Display"/>
                <w:color w:val="000000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color w:val="000000"/>
                <w:rtl w:val="0"/>
              </w:rPr>
              <w:t xml:space="preserve">Para revisión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</w:rPr>
      </w:pPr>
      <w:r w:rsidDel="00000000" w:rsidR="00000000" w:rsidRPr="00000000">
        <w:br w:type="column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ed Hat Display" w:cs="Red Hat Display" w:eastAsia="Red Hat Display" w:hAnsi="Red Hat Display"/>
          <w:b w:val="1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Propósito</w:t>
      </w:r>
    </w:p>
    <w:p w:rsidR="00000000" w:rsidDel="00000000" w:rsidP="00000000" w:rsidRDefault="00000000" w:rsidRPr="00000000" w14:paraId="0000001A">
      <w:pPr>
        <w:ind w:left="851" w:firstLine="0"/>
        <w:jc w:val="both"/>
        <w:rPr>
          <w:rFonts w:ascii="Red Hat Display" w:cs="Red Hat Display" w:eastAsia="Red Hat Display" w:hAnsi="Red Hat Display"/>
          <w:highlight w:val="yellow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El propósito del presente documento es establecer de manera clara y precisa el alcance de los requerimientos funcionales, los NO funcionales y el diagnóstico inicial para la implementación del concepto “Visor Urbano” en el municipio de </w:t>
      </w:r>
      <w:r w:rsidDel="00000000" w:rsidR="00000000" w:rsidRPr="00000000">
        <w:rPr>
          <w:rFonts w:ascii="Red Hat Display" w:cs="Red Hat Display" w:eastAsia="Red Hat Display" w:hAnsi="Red Hat Display"/>
          <w:b w:val="1"/>
          <w:highlight w:val="yellow"/>
          <w:rtl w:val="0"/>
        </w:rPr>
        <w:t xml:space="preserve">CIUDAD INTERESADA</w:t>
      </w:r>
      <w:r w:rsidDel="00000000" w:rsidR="00000000" w:rsidRPr="00000000">
        <w:rPr>
          <w:rFonts w:ascii="Red Hat Display" w:cs="Red Hat Display" w:eastAsia="Red Hat Display" w:hAnsi="Red Hat Display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1D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VU: Visor Urbano</w:t>
      </w:r>
    </w:p>
    <w:p w:rsidR="00000000" w:rsidDel="00000000" w:rsidP="00000000" w:rsidRDefault="00000000" w:rsidRPr="00000000" w14:paraId="0000001E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RNF: Requerimiento No funcional</w:t>
      </w:r>
    </w:p>
    <w:p w:rsidR="00000000" w:rsidDel="00000000" w:rsidP="00000000" w:rsidRDefault="00000000" w:rsidRPr="00000000" w14:paraId="0000001F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RF: Requerimiento Funcional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rPr>
          <w:rFonts w:ascii="Red Hat Display" w:cs="Red Hat Display" w:eastAsia="Red Hat Display" w:hAnsi="Red Hat Displa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Alcance</w:t>
      </w:r>
    </w:p>
    <w:p w:rsidR="00000000" w:rsidDel="00000000" w:rsidP="00000000" w:rsidRDefault="00000000" w:rsidRPr="00000000" w14:paraId="00000022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Todos los Requerimientos Funcionales están definidos por la siguiente premisa. “</w:t>
      </w:r>
      <w:r w:rsidDel="00000000" w:rsidR="00000000" w:rsidRPr="00000000">
        <w:rPr>
          <w:rFonts w:ascii="Red Hat Display" w:cs="Red Hat Display" w:eastAsia="Red Hat Display" w:hAnsi="Red Hat Display"/>
          <w:b w:val="1"/>
          <w:i w:val="1"/>
          <w:rtl w:val="0"/>
        </w:rPr>
        <w:t xml:space="preserve">Son aquellos que definen de manera detallada y formal la función del sistema”.</w:t>
      </w: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 Son todos aquellos que definen las reglas de negocio del sistema.</w:t>
      </w:r>
    </w:p>
    <w:p w:rsidR="00000000" w:rsidDel="00000000" w:rsidP="00000000" w:rsidRDefault="00000000" w:rsidRPr="00000000" w14:paraId="00000023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Todos los requerimientos no funcionales son aquellos con los que los componentes del sistema interactúan y establecen la forma de comunicación entre artefactos tecnológicos.</w:t>
      </w:r>
    </w:p>
    <w:p w:rsidR="00000000" w:rsidDel="00000000" w:rsidP="00000000" w:rsidRDefault="00000000" w:rsidRPr="00000000" w14:paraId="00000024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Referencias</w:t>
      </w:r>
    </w:p>
    <w:p w:rsidR="00000000" w:rsidDel="00000000" w:rsidP="00000000" w:rsidRDefault="00000000" w:rsidRPr="00000000" w14:paraId="00000026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Reuniones de trabajo con el equipo, análisis de información proporcionada y cuestionarios.</w:t>
      </w:r>
    </w:p>
    <w:p w:rsidR="00000000" w:rsidDel="00000000" w:rsidP="00000000" w:rsidRDefault="00000000" w:rsidRPr="00000000" w14:paraId="00000027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Descripción general del resto del documento</w:t>
      </w:r>
    </w:p>
    <w:p w:rsidR="00000000" w:rsidDel="00000000" w:rsidP="00000000" w:rsidRDefault="00000000" w:rsidRPr="00000000" w14:paraId="00000029">
      <w:pPr>
        <w:ind w:left="851" w:firstLine="0"/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Este documento está compuesto de las descripciones de los procesos e información crucial para el entendimiento de los requerimientos Funcionales. En éste se encontrará una ficha por cada requerimiento que podrá ser revisada y evaluada por el personal que conforma la audiencia.</w:t>
      </w:r>
    </w:p>
    <w:p w:rsidR="00000000" w:rsidDel="00000000" w:rsidP="00000000" w:rsidRDefault="00000000" w:rsidRPr="00000000" w14:paraId="0000002A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Red Hat Display" w:cs="Red Hat Display" w:eastAsia="Red Hat Display" w:hAnsi="Red Hat Display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Requerimientos y cuestionarios</w:t>
      </w:r>
    </w:p>
    <w:p w:rsidR="00000000" w:rsidDel="00000000" w:rsidP="00000000" w:rsidRDefault="00000000" w:rsidRPr="00000000" w14:paraId="00000034">
      <w:pPr>
        <w:jc w:val="both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bookmarkStart w:colFirst="0" w:colLast="0" w:name="_gjdgxs" w:id="0"/>
      <w:bookmarkEnd w:id="0"/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Trámites a digitalizar </w:t>
      </w:r>
    </w:p>
    <w:p w:rsidR="00000000" w:rsidDel="00000000" w:rsidP="00000000" w:rsidRDefault="00000000" w:rsidRPr="00000000" w14:paraId="00000036">
      <w:pPr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Enlista los trámites y servicios vinculados al territorio que se pretenden incorporar a VU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Red Hat Display" w:cs="Red Hat Display" w:eastAsia="Red Hat Display" w:hAnsi="Red Hat Display"/>
          <w:b w:val="1"/>
          <w:highlight w:val="yellow"/>
        </w:rPr>
      </w:pPr>
      <w:r w:rsidDel="00000000" w:rsidR="00000000" w:rsidRPr="00000000">
        <w:rPr>
          <w:rFonts w:ascii="Red Hat Display" w:cs="Red Hat Display" w:eastAsia="Red Hat Display" w:hAnsi="Red Hat Display"/>
          <w:b w:val="1"/>
          <w:highlight w:val="yellow"/>
          <w:rtl w:val="0"/>
        </w:rPr>
        <w:t xml:space="preserve">TRÁMITES INTERESADOS A INCORPORAR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Para conocer información general de interesados.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ed Hat Display" w:cs="Red Hat Display" w:eastAsia="Red Hat Display" w:hAnsi="Red Hat Display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ed Hat Display" w:cs="Red Hat Display" w:eastAsia="Red Hat Display" w:hAnsi="Red Hat Display"/>
          <w:color w:val="000000"/>
        </w:rPr>
      </w:pPr>
      <w:r w:rsidDel="00000000" w:rsidR="00000000" w:rsidRPr="00000000">
        <w:rPr>
          <w:rFonts w:ascii="Red Hat Display" w:cs="Red Hat Display" w:eastAsia="Red Hat Display" w:hAnsi="Red Hat Display"/>
          <w:color w:val="000000"/>
          <w:rtl w:val="0"/>
        </w:rPr>
        <w:t xml:space="preserve">Esta sección de preguntas del diagnóstico permite conocer de manera general el territorio del municipio, su extensión y aspectos generales de comunicación con entes gubernamentales y nacionales.</w:t>
      </w:r>
    </w:p>
    <w:p w:rsidR="00000000" w:rsidDel="00000000" w:rsidP="00000000" w:rsidRDefault="00000000" w:rsidRPr="00000000" w14:paraId="0000003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90"/>
        <w:gridCol w:w="3374"/>
        <w:gridCol w:w="4864"/>
        <w:tblGridChange w:id="0">
          <w:tblGrid>
            <w:gridCol w:w="590"/>
            <w:gridCol w:w="3374"/>
            <w:gridCol w:w="48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Nombre del Municipio, Estado, Provincia o País de Interés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Área de estudio en kilómetros cuadrados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Área urbana en km2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Área rural en km2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En caso de ser Estado, el número de municipios que lo integran.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Grupos de información base catastral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ed Hat Display Medium" w:cs="Red Hat Display Medium" w:eastAsia="Red Hat Display Medium" w:hAnsi="Red Hat Display Medium"/>
          <w:color w:val="000000"/>
        </w:rPr>
      </w:pPr>
      <w:r w:rsidDel="00000000" w:rsidR="00000000" w:rsidRPr="00000000">
        <w:rPr>
          <w:rFonts w:ascii="Red Hat Display Medium" w:cs="Red Hat Display Medium" w:eastAsia="Red Hat Display Medium" w:hAnsi="Red Hat Display Medium"/>
          <w:color w:val="000000"/>
          <w:rtl w:val="0"/>
        </w:rPr>
        <w:t xml:space="preserve">Esta sección de preguntas del diagnóstico permite conocer de manera general el estado que guarda el catastro, el grado de actualización, cantidad de predios y su vínculo con el catastro estatal o nacional.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90"/>
        <w:gridCol w:w="3374"/>
        <w:gridCol w:w="4864"/>
        <w:tblGridChange w:id="0">
          <w:tblGrid>
            <w:gridCol w:w="590"/>
            <w:gridCol w:w="3374"/>
            <w:gridCol w:w="48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¿Fecha de último vuelo fotogramétrico?, ¿Escala de vuelo?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¿Resolución espacial de las ortofotos urbanas o rurales?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Open Sans" w:cs="Open Sans" w:eastAsia="Open Sans" w:hAnsi="Open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¿Sistema de coordenadas de la base cartográfica catastral de referencia?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¿Principales capas espaciales catastrales y su diccionario de datos general?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¿Modelo de entidad relación (diagrama) de la base cartográfica catastral?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¿Motor de base de datos espacial?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ind w:left="34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Información de telecomunicaciones e infraestructura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Esta sección de preguntas del diagnóstico permite conocer la infraestructura de telecomunicaciones actual y su visión para la implementación de VU.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90"/>
        <w:gridCol w:w="3374"/>
        <w:gridCol w:w="4864"/>
        <w:tblGridChange w:id="0">
          <w:tblGrid>
            <w:gridCol w:w="590"/>
            <w:gridCol w:w="3374"/>
            <w:gridCol w:w="48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¿Características principales del servidor central de catastro (físico, en la nube o virtualizado), ¿Numero de Micros (núcleos), RAM, SSD etc? 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¿Existe un área de Geomática en su territorio?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Especifique las tecnologías de información geográfica utilizadas por el equipo técnico de las áreas de Catastro, Geomántica, y Ordenamiento territorial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9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¿Sistema Operativo del servidor central estatal?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Apis de desarrollo involucradas en las soluciones informáticas 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Ambientes de desarrollo general (.NET, PHP, Delphi, Python, etc?) 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Especificar las múltiples bases de datos con las que catastro, obras públicas, ordenamiento, tesorería opera actualmente.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Sistemas operativos involucrados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Tipo de topología de red involucrada con los enlaces de servidores y clientes de computo 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Velocidades de acceso, anchos de banda estimados 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Utiliza firma electrónica para los trámites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¿Cuenta con portal de pagos de servicios en línea?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¿Cuenta con estilos de representación cartografía estandarizados en su territorio?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jc w:val="both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¿Características principales del servidor central de catastro (físico, en la nube o virtualizado), ¿Numero de Micros (núcleos), RAM, SSD etc? 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4" w:firstLine="0"/>
              <w:rPr>
                <w:rFonts w:ascii="Open Sans" w:cs="Open Sans" w:eastAsia="Open Sans" w:hAnsi="Open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conocer la información de planeación urbana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Esta sección de preguntas del diagnóstico permite conocer los instrumentos de planeación urbana, su visión y las reglas de negocio a considerar por el sistema VU para los dictámenes de usos, trazos y destinos del predio, así como los criterios para la emisión de las licencias de construcción.</w:t>
      </w:r>
    </w:p>
    <w:p w:rsidR="00000000" w:rsidDel="00000000" w:rsidP="00000000" w:rsidRDefault="00000000" w:rsidRPr="00000000" w14:paraId="0000009F">
      <w:pPr>
        <w:ind w:left="-6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7"/>
        <w:gridCol w:w="2501"/>
        <w:gridCol w:w="6066"/>
        <w:tblGridChange w:id="0">
          <w:tblGrid>
            <w:gridCol w:w="497"/>
            <w:gridCol w:w="2501"/>
            <w:gridCol w:w="6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¿Qué instrumentos de planeación urbana rigen en el municipio y/o estado?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  <w:tab w:val="left" w:leader="none" w:pos="360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right" w:leader="none" w:pos="9234"/>
              </w:tabs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Señalar clasificaciones, usos y destinos (expresar también sus densidades o intensidades) previstos en su zonificación primaria y secundaria del área de interés para VU</w:t>
            </w:r>
          </w:p>
        </w:tc>
        <w:tc>
          <w:tcPr/>
          <w:p w:rsidR="00000000" w:rsidDel="00000000" w:rsidP="00000000" w:rsidRDefault="00000000" w:rsidRPr="00000000" w14:paraId="000000A8">
            <w:pPr>
              <w:shd w:fill="ffffff" w:val="clear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Fecha de creación y/o actualización de los planes vigentes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60" w:line="259" w:lineRule="auto"/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Enumera las capas de información que conforman su mapa base de referencia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Rule="auto"/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Calidad geométrica (topologías) involucradas en las capas principales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Rule="auto"/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Formato digital de la información cartográfica de los planes vigentes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Rule="auto"/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Formato de base de datos de la información de ordenamiento territorial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Rule="auto"/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Red Hat Display" w:cs="Red Hat Display" w:eastAsia="Red Hat Display" w:hAnsi="Red Hat Display"/>
                <w:sz w:val="22"/>
                <w:szCs w:val="22"/>
              </w:rPr>
            </w:pPr>
            <w:r w:rsidDel="00000000" w:rsidR="00000000" w:rsidRPr="00000000">
              <w:rPr>
                <w:rFonts w:ascii="Red Hat Display" w:cs="Red Hat Display" w:eastAsia="Red Hat Display" w:hAnsi="Red Hat Display"/>
                <w:sz w:val="22"/>
                <w:szCs w:val="22"/>
                <w:rtl w:val="0"/>
              </w:rPr>
              <w:t xml:space="preserve">¿Qué trámites en línea ofrece el estado o municipios?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Rule="auto"/>
              <w:jc w:val="both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0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17" w:top="1417" w:left="1701" w:right="1701" w:header="851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Calibri"/>
  <w:font w:name="Red Hat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d Hat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20"/>
      <w:gridCol w:w="4860"/>
      <w:gridCol w:w="720"/>
      <w:gridCol w:w="1800"/>
      <w:gridCol w:w="1260"/>
      <w:tblGridChange w:id="0">
        <w:tblGrid>
          <w:gridCol w:w="720"/>
          <w:gridCol w:w="4860"/>
          <w:gridCol w:w="720"/>
          <w:gridCol w:w="1800"/>
          <w:gridCol w:w="1260"/>
        </w:tblGrid>
      </w:tblGridChange>
    </w:tblGrid>
    <w:tr>
      <w:trPr>
        <w:cantSplit w:val="1"/>
        <w:trHeight w:val="255" w:hRule="atLeast"/>
        <w:tblHeader w:val="0"/>
      </w:trPr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1">
          <w:pPr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AUTOR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2">
          <w:pPr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Visor Urbano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3">
          <w:pPr>
            <w:jc w:val="center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4">
          <w:pPr>
            <w:jc w:val="center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1.0</w:t>
          </w:r>
        </w:p>
      </w:tc>
      <w:tc>
        <w:tcPr>
          <w:vMerge w:val="restart"/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5">
          <w:pPr>
            <w:jc w:val="center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70" w:hRule="atLeast"/>
        <w:tblHeader w:val="0"/>
      </w:trPr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6">
          <w:pPr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REVISOR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7">
          <w:pPr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Municipio de _____ciudad interesada______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8">
          <w:pPr>
            <w:jc w:val="center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9">
          <w:pPr>
            <w:jc w:val="center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sz w:val="16"/>
              <w:szCs w:val="16"/>
              <w:rtl w:val="0"/>
            </w:rPr>
            <w:t xml:space="preserve">Mes / Año</w:t>
          </w:r>
        </w:p>
      </w:tc>
      <w:tc>
        <w:tcPr>
          <w:vMerge w:val="continue"/>
          <w:shd w:fill="auto" w:val="clear"/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Open Sans" w:cs="Open Sans" w:eastAsia="Open Sans" w:hAnsi="Open San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>
        <w:rFonts w:ascii="Open Sans" w:cs="Open Sans" w:eastAsia="Open Sans" w:hAnsi="Open Sans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>
        <w:rFonts w:ascii="Arial" w:cs="Arial" w:eastAsia="Arial" w:hAnsi="Arial"/>
        <w:i w:val="1"/>
        <w:color w:val="ffffff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color w:val="ffffff"/>
        <w:sz w:val="22"/>
        <w:szCs w:val="22"/>
        <w:rtl w:val="0"/>
      </w:rPr>
      <w:t xml:space="preserve">                      Análisis y Diagnóstico de ___ciudad interesada_______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-152399</wp:posOffset>
              </wp:positionV>
              <wp:extent cx="5572760" cy="42985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 rot="10800000">
                        <a:off x="2564383" y="3569836"/>
                        <a:ext cx="5563235" cy="420329"/>
                      </a:xfrm>
                      <a:prstGeom prst="rect">
                        <a:avLst/>
                      </a:prstGeom>
                      <a:solidFill>
                        <a:srgbClr val="60BD5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-152399</wp:posOffset>
              </wp:positionV>
              <wp:extent cx="5572760" cy="429854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760" cy="4298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5488163</wp:posOffset>
          </wp:positionH>
          <wp:positionV relativeFrom="paragraph">
            <wp:posOffset>-304082</wp:posOffset>
          </wp:positionV>
          <wp:extent cx="978305" cy="735944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305" cy="7359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304800</wp:posOffset>
              </wp:positionV>
              <wp:extent cx="5573067" cy="552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64229" y="3757141"/>
                        <a:ext cx="5563542" cy="45719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304800</wp:posOffset>
              </wp:positionV>
              <wp:extent cx="5573067" cy="5524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3067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right="360"/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4233797</wp:posOffset>
          </wp:positionH>
          <wp:positionV relativeFrom="paragraph">
            <wp:posOffset>-413358</wp:posOffset>
          </wp:positionV>
          <wp:extent cx="2235200" cy="10922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5200" cy="109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bfbfbf" w:val="clear"/>
      <w:spacing w:before="480" w:line="276" w:lineRule="auto"/>
      <w:ind w:left="36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  <w:ind w:left="36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Medium-regular.ttf"/><Relationship Id="rId2" Type="http://schemas.openxmlformats.org/officeDocument/2006/relationships/font" Target="fonts/RedHatDisplayMedium-bold.ttf"/><Relationship Id="rId3" Type="http://schemas.openxmlformats.org/officeDocument/2006/relationships/font" Target="fonts/RedHatDisplayMedium-italic.ttf"/><Relationship Id="rId4" Type="http://schemas.openxmlformats.org/officeDocument/2006/relationships/font" Target="fonts/RedHatDisplay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edHatDisplay-regular.ttf"/><Relationship Id="rId6" Type="http://schemas.openxmlformats.org/officeDocument/2006/relationships/font" Target="fonts/RedHatDisplay-bold.ttf"/><Relationship Id="rId7" Type="http://schemas.openxmlformats.org/officeDocument/2006/relationships/font" Target="fonts/RedHatDisplay-italic.ttf"/><Relationship Id="rId8" Type="http://schemas.openxmlformats.org/officeDocument/2006/relationships/font" Target="fonts/RedHat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