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59" w:rsidRPr="003E4C59" w:rsidRDefault="003E4C59" w:rsidP="003E4C5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company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annual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holiday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secret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Santa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recent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getting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secret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Santa and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buying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themselves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foot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baths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As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analyst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planning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committee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almost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deranged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frequently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activity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occurring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keep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yourself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sane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determining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secret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Santa.</w:t>
      </w:r>
    </w:p>
    <w:p w:rsidR="003E4C59" w:rsidRPr="003E4C59" w:rsidRDefault="003E4C59" w:rsidP="003E4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deranged</w:t>
      </w:r>
      <w:proofErr w:type="spellEnd"/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Bob,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Jane.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3E4C59" w:rsidRPr="003E4C59" w:rsidRDefault="003E4C59" w:rsidP="003E4C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Bob -&gt; Bob,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Jane -&gt; Jane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Bob -&gt; Bob,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Jane, Jane -&gt;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Bob -&gt;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Bob, Jane -&gt; Jane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Bob -&gt; Jane,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Jane -&gt; Bob</w:t>
      </w:r>
    </w:p>
    <w:p w:rsidR="003E4C59" w:rsidRPr="003E4C59" w:rsidRDefault="003E4C59" w:rsidP="003E4C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Bob -&gt;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Jane, Jane -&gt; Bob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Bob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Jane,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-&gt; Bob, Jane -&gt;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Joe</w:t>
      </w:r>
      <w:proofErr w:type="spellEnd"/>
    </w:p>
    <w:p w:rsidR="003E4C59" w:rsidRPr="003E4C59" w:rsidRDefault="003E4C59" w:rsidP="003E4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combinations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themselves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So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E4C59" w:rsidRPr="003E4C59" w:rsidRDefault="003E4C59" w:rsidP="003E4C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E4C59" w:rsidRPr="003E4C59" w:rsidRDefault="003E4C59" w:rsidP="003E4C5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3E4C59" w:rsidRPr="003E4C59" w:rsidRDefault="003E4C59" w:rsidP="003E4C5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participating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secret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Santa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activity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E4C59" w:rsidRPr="003E4C59" w:rsidRDefault="003E4C59" w:rsidP="003E4C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E4C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E4C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E4C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18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E4C59" w:rsidRPr="003E4C59" w:rsidRDefault="003E4C59" w:rsidP="003E4C5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E4C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[output] integer64</w:t>
      </w:r>
    </w:p>
    <w:p w:rsidR="003E4C59" w:rsidRPr="003E4C59" w:rsidRDefault="003E4C59" w:rsidP="003E4C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E4C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secret</w:t>
      </w:r>
      <w:proofErr w:type="spellEnd"/>
      <w:r w:rsidRPr="003E4C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Santa.</w:t>
      </w:r>
    </w:p>
    <w:p w:rsidR="00114B7F" w:rsidRDefault="003E4C59">
      <w:hyperlink r:id="rId6" w:history="1">
        <w:r w:rsidRPr="00355AA5">
          <w:rPr>
            <w:rStyle w:val="Hipervnculo"/>
          </w:rPr>
          <w:t>https://codefights.com/challenge/RmHkZf2atLqkBNXud/solutions</w:t>
        </w:r>
      </w:hyperlink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i;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deranged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nf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factorial(n);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&lt;= n; k++)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.Pow(-1, k)/factorial(k) 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)(nf * sum);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7;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.WriteLine(deranged(n));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E4C59" w:rsidRDefault="003E4C59" w:rsidP="003E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E4C59" w:rsidRDefault="003E4C59"/>
    <w:p w:rsidR="003E4C59" w:rsidRDefault="003E4C59"/>
    <w:sectPr w:rsidR="003E4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E63"/>
    <w:multiLevelType w:val="multilevel"/>
    <w:tmpl w:val="EE1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37204D"/>
    <w:multiLevelType w:val="multilevel"/>
    <w:tmpl w:val="A8A6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59"/>
    <w:rsid w:val="00114B7F"/>
    <w:rsid w:val="003E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C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mHkZf2atLqkBNXud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2017-08-09T03:33:00Z</dcterms:created>
  <dcterms:modified xsi:type="dcterms:W3CDTF">2017-08-09T03:34:00Z</dcterms:modified>
</cp:coreProperties>
</file>