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EC" w:rsidRPr="006230EC" w:rsidRDefault="006230EC" w:rsidP="006230E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arrays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are </w:t>
      </w: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or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not</w:t>
      </w:r>
      <w:bookmarkEnd w:id="0"/>
      <w:proofErr w:type="spellEnd"/>
    </w:p>
    <w:p w:rsidR="006230EC" w:rsidRPr="006230EC" w:rsidRDefault="006230EC" w:rsidP="006230EC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6230EC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14420 </w:t>
        </w:r>
      </w:hyperlink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6230EC" w:rsidRPr="006230EC" w:rsidRDefault="006230EC" w:rsidP="006230EC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6230EC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45.61%</w:t>
      </w:r>
    </w:p>
    <w:p w:rsidR="006230EC" w:rsidRPr="006230EC" w:rsidRDefault="006230EC" w:rsidP="006230EC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6230EC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230E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6230EC" w:rsidRPr="006230EC" w:rsidRDefault="006230EC" w:rsidP="006230E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230E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230E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230E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230E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6230E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6230E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6230E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230EC" w:rsidRPr="006230EC" w:rsidRDefault="006230EC" w:rsidP="006230E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6230E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Goldman Sachs</w:t>
        </w:r>
      </w:hyperlink>
    </w:p>
    <w:p w:rsidR="006230EC" w:rsidRPr="006230EC" w:rsidRDefault="006230EC" w:rsidP="00623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30EC" w:rsidRPr="006230EC" w:rsidRDefault="006230EC" w:rsidP="006230E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said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them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set of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arrangements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permutation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of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may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different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though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gramStart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 :</w:t>
      </w:r>
      <w:proofErr w:type="gram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repetitions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repeated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must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also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230EC" w:rsidRPr="006230EC" w:rsidRDefault="006230EC" w:rsidP="006230E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T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of test cases.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  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input.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 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proofErr w:type="gram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[</w:t>
      </w:r>
      <w:proofErr w:type="gramEnd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third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[</w:t>
      </w:r>
      <w:proofErr w:type="gramEnd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1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0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</w:t>
      </w:r>
      <w:r w:rsidRPr="006230EC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gramStart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],B[]&lt;=10</w:t>
      </w:r>
      <w:r w:rsidRPr="006230EC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18</w:t>
      </w:r>
      <w:r w:rsidRPr="006230E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230E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1 2 5 4 0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2 4 5 0 1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1 2 5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2 4 15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6230E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</w:p>
    <w:p w:rsidR="006230EC" w:rsidRPr="006230EC" w:rsidRDefault="006230EC" w:rsidP="006230E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lastRenderedPageBreak/>
        <w:t>Explanation</w:t>
      </w:r>
      <w:proofErr w:type="spellEnd"/>
      <w:r w:rsidRPr="006230E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230E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230E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AR"/>
        </w:rPr>
        <w:t>Testcase1:</w:t>
      </w:r>
      <w:r w:rsidRPr="006230EC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</w:r>
      <w:proofErr w:type="gramStart"/>
      <w:r w:rsidRPr="006230E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Input :</w:t>
      </w:r>
      <w:proofErr w:type="gramEnd"/>
      <w:r w:rsidRPr="006230E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 A[] = {1, 2, 5, 4, 0}; B[] = {2, 4, 5, 0, 1};</w:t>
      </w:r>
      <w:r w:rsidRPr="006230EC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  <w:t>Output : 1</w:t>
      </w:r>
      <w:r w:rsidRPr="006230EC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</w:r>
      <w:r w:rsidRPr="006230EC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AR"/>
        </w:rPr>
        <w:t>Testcase2:</w:t>
      </w:r>
      <w:r w:rsidRPr="006230EC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  <w:t>Input : A[] = {1, 2, 5}; B[] = {2, 4, 15};</w:t>
      </w:r>
      <w:r w:rsidRPr="006230EC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  <w:t>Output : 0</w:t>
      </w:r>
    </w:p>
    <w:p w:rsidR="006230EC" w:rsidRPr="006230EC" w:rsidRDefault="006230EC" w:rsidP="006230E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230E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6230E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230E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6230E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230E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6230E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6230E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6230E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6230E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6230E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6230E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1B3277" w:rsidRDefault="001B3277"/>
    <w:p w:rsidR="006230EC" w:rsidRDefault="006230EC">
      <w:hyperlink r:id="rId12" w:history="1">
        <w:r w:rsidRPr="00E07776">
          <w:rPr>
            <w:rStyle w:val="Hipervnculo"/>
          </w:rPr>
          <w:t>https://practice.geeksforgeeks.org/problems/check-if-two-arrays-are-equal-or-not/0</w:t>
        </w:r>
      </w:hyperlink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? 1 : 0);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30EC" w:rsidRDefault="006230EC" w:rsidP="0062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30EC" w:rsidRDefault="006230EC"/>
    <w:p w:rsidR="006230EC" w:rsidRDefault="006230EC"/>
    <w:sectPr w:rsidR="00623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EC"/>
    <w:rsid w:val="001B3277"/>
    <w:rsid w:val="0062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3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3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135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3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problems/check-if-two-arrays-are-equal-or-not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check-if-two-arrays-are-equal-or-not/0" TargetMode="External"/><Relationship Id="rId5" Type="http://schemas.openxmlformats.org/officeDocument/2006/relationships/hyperlink" Target="https://practice.geeksforgeeks.org/problem_submissions.php?pid=1698" TargetMode="External"/><Relationship Id="rId10" Type="http://schemas.openxmlformats.org/officeDocument/2006/relationships/hyperlink" Target="https://practice.geeksforgeeks.org/company/Goldman%20Sach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or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2018-12-26T18:38:00Z</dcterms:created>
  <dcterms:modified xsi:type="dcterms:W3CDTF">2018-12-26T18:39:00Z</dcterms:modified>
</cp:coreProperties>
</file>