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74" w:rsidRPr="008B0274" w:rsidRDefault="008B0274" w:rsidP="008B02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Prime </w:t>
      </w:r>
      <w:proofErr w:type="spellStart"/>
      <w:r w:rsidRPr="008B027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Cells</w:t>
      </w:r>
      <w:proofErr w:type="spellEnd"/>
    </w:p>
    <w:p w:rsidR="008B0274" w:rsidRPr="008B0274" w:rsidRDefault="008B0274" w:rsidP="008B02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8B0274" w:rsidRPr="008B0274" w:rsidRDefault="008B0274" w:rsidP="008B027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×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n×n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filled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top ,</w:t>
      </w:r>
      <w:proofErr w:type="gram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bottom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hyperlink r:id="rId5" w:history="1">
        <w:r w:rsidRPr="008B0274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prime</w:t>
        </w:r>
      </w:hyperlink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case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particular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direction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as 0. 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8B027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input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8B027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total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described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B027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2≤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2≤n≤100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proofErr w:type="gramEnd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]≤100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1≤g[i][j]≤100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8B027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g[i][j]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8B027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proofErr w:type="spellStart"/>
      <w:r w:rsidRPr="008B027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8B027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8B027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jth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B0274" w:rsidRPr="008B0274" w:rsidRDefault="008B0274" w:rsidP="008B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B027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8B0274" w:rsidRPr="008B0274" w:rsidRDefault="008B0274" w:rsidP="008B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B027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</w:t>
      </w:r>
    </w:p>
    <w:p w:rsidR="008B0274" w:rsidRPr="008B0274" w:rsidRDefault="008B0274" w:rsidP="008B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B027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3 4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B0274" w:rsidRPr="008B0274" w:rsidRDefault="008B0274" w:rsidP="008B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B027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B0274" w:rsidRPr="008B0274" w:rsidRDefault="008B0274" w:rsidP="008B027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pick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B027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bottom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2 and 3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 and so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prime. Note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0 and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goes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direction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Checking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yields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contribute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adjacent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B027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prime.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B0274" w:rsidRPr="008B0274" w:rsidRDefault="008B0274" w:rsidP="008B02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B027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Visual Basic, </w:t>
      </w:r>
      <w:proofErr w:type="spellStart"/>
      <w:r w:rsidRPr="008B027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</w:p>
    <w:p w:rsidR="00DB38B9" w:rsidRDefault="00DB38B9"/>
    <w:p w:rsidR="008B0274" w:rsidRDefault="008B0274">
      <w:hyperlink r:id="rId6" w:history="1">
        <w:r w:rsidRPr="00F451C6">
          <w:rPr>
            <w:rStyle w:val="Hipervnculo"/>
          </w:rPr>
          <w:t>https://www.hackerearth.com/challenge/competitive/july-circuits-17/algorithm/pythagorean-triangles-0158a4c5/</w:t>
        </w:r>
      </w:hyperlink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[n][];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matriz.Length; i++)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matriz[i].Length; j++)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matriz[i - 1][j];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matriz.Length)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matriz[i + 1][j];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matriz[i][j - 1];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matriz[i].Length)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matriz[i][j + 1];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(esPrimo(sum))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B0274" w:rsidRDefault="008B0274" w:rsidP="008B0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B0274" w:rsidRDefault="008B0274"/>
    <w:p w:rsidR="008B0274" w:rsidRDefault="008B0274">
      <w:bookmarkStart w:id="0" w:name="_GoBack"/>
      <w:bookmarkEnd w:id="0"/>
    </w:p>
    <w:sectPr w:rsidR="008B0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74"/>
    <w:rsid w:val="008B0274"/>
    <w:rsid w:val="00D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02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0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20289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817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853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7039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432790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7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893115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0957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6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418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39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5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892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challenge/competitive/july-circuits-17/algorithm/pythagorean-triangles-0158a4c5/" TargetMode="Externa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2017-07-29T22:27:00Z</dcterms:created>
  <dcterms:modified xsi:type="dcterms:W3CDTF">2017-07-29T22:27:00Z</dcterms:modified>
</cp:coreProperties>
</file>