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732" w:rsidRPr="00C94C7D" w:rsidRDefault="00333732" w:rsidP="00333732">
      <w:pPr>
        <w:jc w:val="center"/>
        <w:rPr>
          <w:rFonts w:ascii="Arial" w:eastAsia="Malgun Gothic" w:hAnsi="Arial" w:cs="Arial"/>
          <w:b/>
          <w:sz w:val="28"/>
        </w:rPr>
      </w:pPr>
      <w:r w:rsidRPr="00C94C7D">
        <w:rPr>
          <w:rFonts w:ascii="Arial" w:eastAsia="Malgun Gothic" w:hAnsi="Arial" w:cs="Arial"/>
          <w:b/>
          <w:sz w:val="28"/>
        </w:rPr>
        <w:t xml:space="preserve">The Effects of Compact Development on Travel Behavior, Energy Consumption and GHG Emissions: Lessons from Neighborhoods in Phoenix Metropolitan Area </w:t>
      </w:r>
    </w:p>
    <w:p w:rsidR="00333732" w:rsidRPr="00C94C7D" w:rsidRDefault="00333732" w:rsidP="00333732">
      <w:pPr>
        <w:jc w:val="center"/>
        <w:rPr>
          <w:rFonts w:ascii="Arial" w:eastAsia="Malgun Gothic" w:hAnsi="Arial" w:cs="Arial"/>
          <w:b/>
          <w:sz w:val="22"/>
        </w:rPr>
      </w:pPr>
    </w:p>
    <w:p w:rsidR="00333732" w:rsidRPr="00C94C7D" w:rsidRDefault="00333732" w:rsidP="00333732">
      <w:pPr>
        <w:jc w:val="center"/>
        <w:outlineLvl w:val="0"/>
        <w:rPr>
          <w:rFonts w:ascii="Arial" w:eastAsia="Malgun Gothic" w:hAnsi="Arial" w:cs="Arial"/>
          <w:sz w:val="22"/>
        </w:rPr>
      </w:pPr>
      <w:proofErr w:type="spellStart"/>
      <w:r w:rsidRPr="00C94C7D">
        <w:rPr>
          <w:rFonts w:ascii="Arial" w:eastAsia="Malgun Gothic" w:hAnsi="Arial" w:cs="Arial"/>
          <w:sz w:val="22"/>
        </w:rPr>
        <w:t>Wenwen</w:t>
      </w:r>
      <w:proofErr w:type="spellEnd"/>
      <w:r w:rsidRPr="00C94C7D">
        <w:rPr>
          <w:rFonts w:ascii="Arial" w:eastAsia="Malgun Gothic" w:hAnsi="Arial" w:cs="Arial"/>
          <w:sz w:val="22"/>
        </w:rPr>
        <w:t xml:space="preserve"> Zhang</w:t>
      </w:r>
      <w:r w:rsidRPr="00C94C7D">
        <w:rPr>
          <w:rFonts w:ascii="Arial" w:eastAsia="Malgun Gothic" w:hAnsi="Arial" w:cs="Arial"/>
          <w:sz w:val="22"/>
          <w:vertAlign w:val="superscript"/>
        </w:rPr>
        <w:t>1</w:t>
      </w:r>
      <w:r w:rsidRPr="00C94C7D">
        <w:rPr>
          <w:rFonts w:ascii="Arial" w:eastAsia="Malgun Gothic" w:hAnsi="Arial" w:cs="Arial"/>
          <w:sz w:val="22"/>
        </w:rPr>
        <w:t xml:space="preserve">, </w:t>
      </w:r>
      <w:proofErr w:type="spellStart"/>
      <w:r w:rsidRPr="00C94C7D">
        <w:rPr>
          <w:rFonts w:ascii="Arial" w:eastAsia="Malgun Gothic" w:hAnsi="Arial" w:cs="Arial"/>
          <w:sz w:val="22"/>
        </w:rPr>
        <w:t>Subhrajit</w:t>
      </w:r>
      <w:proofErr w:type="spellEnd"/>
      <w:r w:rsidRPr="00C94C7D">
        <w:rPr>
          <w:rFonts w:ascii="Arial" w:eastAsia="Malgun Gothic" w:hAnsi="Arial" w:cs="Arial"/>
          <w:sz w:val="22"/>
        </w:rPr>
        <w:t xml:space="preserve"> </w:t>
      </w:r>
      <w:proofErr w:type="spellStart"/>
      <w:r w:rsidRPr="00C94C7D">
        <w:rPr>
          <w:rFonts w:ascii="Arial" w:eastAsia="Malgun Gothic" w:hAnsi="Arial" w:cs="Arial"/>
          <w:sz w:val="22"/>
        </w:rPr>
        <w:t>Guhathakurta</w:t>
      </w:r>
      <w:proofErr w:type="spellEnd"/>
      <w:r w:rsidRPr="00C94C7D">
        <w:rPr>
          <w:rFonts w:ascii="Arial" w:eastAsia="Malgun Gothic" w:hAnsi="Arial" w:cs="Arial"/>
          <w:sz w:val="22"/>
          <w:vertAlign w:val="superscript"/>
        </w:rPr>
        <w:t xml:space="preserve"> 2</w:t>
      </w:r>
    </w:p>
    <w:p w:rsidR="00333732" w:rsidRPr="00C94C7D" w:rsidRDefault="00333732" w:rsidP="00333732">
      <w:pPr>
        <w:rPr>
          <w:rFonts w:ascii="Arial" w:eastAsia="Malgun Gothic" w:hAnsi="Arial" w:cs="Arial"/>
          <w:b/>
          <w:sz w:val="22"/>
        </w:rPr>
      </w:pPr>
    </w:p>
    <w:p w:rsidR="00333732" w:rsidRPr="00C94C7D" w:rsidRDefault="00333732" w:rsidP="00333732">
      <w:pPr>
        <w:jc w:val="center"/>
        <w:rPr>
          <w:rFonts w:ascii="Arial" w:eastAsia="Malgun Gothic" w:hAnsi="Arial" w:cs="Arial"/>
          <w:sz w:val="22"/>
        </w:rPr>
      </w:pPr>
      <w:r w:rsidRPr="00C94C7D">
        <w:rPr>
          <w:rFonts w:ascii="Arial" w:eastAsia="Malgun Gothic" w:hAnsi="Arial" w:cs="Arial"/>
          <w:sz w:val="22"/>
          <w:vertAlign w:val="superscript"/>
        </w:rPr>
        <w:t>1</w:t>
      </w:r>
      <w:r w:rsidRPr="00C94C7D">
        <w:rPr>
          <w:rFonts w:ascii="Arial" w:eastAsia="Malgun Gothic" w:hAnsi="Arial" w:cs="Arial"/>
          <w:sz w:val="22"/>
        </w:rPr>
        <w:t>Graduate student (Georgia Institute of Technology), wzhang300@gatech.edu</w:t>
      </w:r>
    </w:p>
    <w:p w:rsidR="00333732" w:rsidRPr="00C94C7D" w:rsidRDefault="00333732" w:rsidP="00333732">
      <w:pPr>
        <w:jc w:val="center"/>
        <w:outlineLvl w:val="0"/>
        <w:rPr>
          <w:rFonts w:ascii="Arial" w:eastAsia="Malgun Gothic" w:hAnsi="Arial" w:cs="Arial"/>
          <w:sz w:val="22"/>
        </w:rPr>
      </w:pPr>
      <w:r w:rsidRPr="00C94C7D">
        <w:rPr>
          <w:rFonts w:ascii="Arial" w:eastAsia="Malgun Gothic" w:hAnsi="Arial" w:cs="Arial"/>
          <w:sz w:val="22"/>
          <w:vertAlign w:val="superscript"/>
        </w:rPr>
        <w:t>2</w:t>
      </w:r>
      <w:r w:rsidR="00994857">
        <w:rPr>
          <w:rFonts w:ascii="Arial" w:eastAsia="Malgun Gothic" w:hAnsi="Arial" w:cs="Arial"/>
          <w:sz w:val="22"/>
        </w:rPr>
        <w:t>Professor</w:t>
      </w:r>
      <w:r w:rsidRPr="00C94C7D">
        <w:rPr>
          <w:rFonts w:ascii="Arial" w:eastAsia="Malgun Gothic" w:hAnsi="Arial" w:cs="Arial"/>
          <w:sz w:val="22"/>
        </w:rPr>
        <w:t xml:space="preserve"> (Georgia Institute of Technology), subhro.guha@coa.gatech.edu</w:t>
      </w:r>
    </w:p>
    <w:p w:rsidR="00333732" w:rsidRPr="00C94C7D" w:rsidRDefault="00333732" w:rsidP="00333732">
      <w:pPr>
        <w:jc w:val="center"/>
        <w:rPr>
          <w:rFonts w:ascii="Arial" w:eastAsia="Malgun Gothic" w:hAnsi="Arial" w:cs="Arial"/>
          <w:sz w:val="22"/>
        </w:rPr>
      </w:pPr>
    </w:p>
    <w:p w:rsidR="00333732" w:rsidRPr="00C94C7D" w:rsidRDefault="00333732" w:rsidP="00333732">
      <w:pPr>
        <w:jc w:val="center"/>
        <w:outlineLvl w:val="0"/>
        <w:rPr>
          <w:rFonts w:ascii="Arial" w:eastAsia="Malgun Gothic" w:hAnsi="Arial" w:cs="Arial"/>
          <w:sz w:val="22"/>
        </w:rPr>
      </w:pPr>
      <w:r w:rsidRPr="00C94C7D">
        <w:rPr>
          <w:rFonts w:ascii="Arial" w:eastAsia="Malgun Gothic" w:hAnsi="Arial" w:cs="Arial"/>
          <w:sz w:val="22"/>
        </w:rPr>
        <w:t>Keywords: compact development, travel behavior, energy consumption, GHG</w:t>
      </w:r>
    </w:p>
    <w:p w:rsidR="00333732" w:rsidRPr="00C94C7D" w:rsidRDefault="00333732" w:rsidP="00333732">
      <w:pPr>
        <w:jc w:val="center"/>
        <w:outlineLvl w:val="0"/>
        <w:rPr>
          <w:rFonts w:ascii="Arial" w:eastAsia="Malgun Gothic" w:hAnsi="Arial" w:cs="Arial"/>
          <w:sz w:val="22"/>
        </w:rPr>
      </w:pPr>
    </w:p>
    <w:p w:rsidR="00333732" w:rsidRPr="00C94C7D" w:rsidRDefault="00333732" w:rsidP="00333732">
      <w:pPr>
        <w:jc w:val="left"/>
        <w:outlineLvl w:val="0"/>
        <w:rPr>
          <w:rFonts w:ascii="Arial" w:eastAsia="Malgun Gothic" w:hAnsi="Arial" w:cs="Arial"/>
          <w:b/>
          <w:sz w:val="22"/>
        </w:rPr>
      </w:pPr>
      <w:r w:rsidRPr="00C94C7D">
        <w:rPr>
          <w:rFonts w:ascii="Arial" w:eastAsia="Malgun Gothic" w:hAnsi="Arial" w:cs="Arial"/>
          <w:b/>
          <w:sz w:val="22"/>
        </w:rPr>
        <w:t>ABSTRACT</w:t>
      </w:r>
    </w:p>
    <w:p w:rsidR="00333732" w:rsidRPr="00C94C7D" w:rsidRDefault="00333732" w:rsidP="00333732">
      <w:pPr>
        <w:jc w:val="center"/>
        <w:rPr>
          <w:rFonts w:ascii="Arial" w:eastAsia="Malgun Gothic" w:hAnsi="Arial" w:cs="Arial"/>
          <w:sz w:val="22"/>
        </w:rPr>
      </w:pPr>
    </w:p>
    <w:p w:rsidR="00333732" w:rsidRPr="00C94C7D" w:rsidRDefault="00333732" w:rsidP="00333732">
      <w:pPr>
        <w:rPr>
          <w:rFonts w:ascii="Arial" w:eastAsia="Malgun Gothic" w:hAnsi="Arial" w:cs="Arial"/>
          <w:sz w:val="22"/>
        </w:rPr>
      </w:pPr>
      <w:r w:rsidRPr="00C94C7D">
        <w:rPr>
          <w:rFonts w:ascii="Arial" w:eastAsia="Malgun Gothic" w:hAnsi="Arial" w:cs="Arial"/>
          <w:sz w:val="22"/>
        </w:rPr>
        <w:t>Suburban growth in the U.S. urban regions has been defined by large subdivisions of single-family detached units. This growth is made possible by the mobility supported by automobiles and an extensive highway network. These dispersed, highly automobile-dependent developments have generated a large body of work examining the socioeconomic and environmental impacts of suburban growth on cities. The particular debate that this study addresses is whether suburban residents are more energy intensive in their travel behavior than central city residents. If indeed suburban residents have needs that are not satisfied by the amenities around them, they may be traveling farther to access such services. However, if suburbs are becoming like cities with a wide range of services and amenities, travel might be contained and no different from the travel behavior of residents in central areas. This paper will compare the effects of long term suburban growth on travel behavior, energy consumption, and GHG emissions through a case study of neighborhoods in central Phoenix and the city of Gilbert, both in the Phoenix metropolitan region. Motorized travel patterns in these study areas will be generated using 2001 and 2009 National Household Travel Survey (NHTS) data to calibrate and run a four-step transportation demand model. Energy consumption and GHG emission</w:t>
      </w:r>
      <w:r w:rsidR="008A31FB">
        <w:rPr>
          <w:rFonts w:ascii="Arial" w:eastAsia="Malgun Gothic" w:hAnsi="Arial" w:cs="Arial"/>
          <w:sz w:val="22"/>
        </w:rPr>
        <w:t>s</w:t>
      </w:r>
      <w:r w:rsidRPr="00C94C7D">
        <w:rPr>
          <w:rFonts w:ascii="Arial" w:eastAsia="Malgun Gothic" w:hAnsi="Arial" w:cs="Arial"/>
          <w:sz w:val="22"/>
        </w:rPr>
        <w:t xml:space="preserve">, including both Carbon </w:t>
      </w:r>
      <w:r w:rsidR="008A31FB">
        <w:rPr>
          <w:rFonts w:ascii="Arial" w:eastAsia="Malgun Gothic" w:hAnsi="Arial" w:cs="Arial"/>
          <w:sz w:val="22"/>
        </w:rPr>
        <w:t>D</w:t>
      </w:r>
      <w:r w:rsidRPr="00C94C7D">
        <w:rPr>
          <w:rFonts w:ascii="Arial" w:eastAsia="Malgun Gothic" w:hAnsi="Arial" w:cs="Arial"/>
          <w:sz w:val="22"/>
        </w:rPr>
        <w:t>ioxide (CO</w:t>
      </w:r>
      <w:r w:rsidRPr="00C94C7D">
        <w:rPr>
          <w:rFonts w:ascii="Arial" w:eastAsia="Malgun Gothic" w:hAnsi="Arial" w:cs="Arial"/>
          <w:sz w:val="22"/>
          <w:vertAlign w:val="subscript"/>
        </w:rPr>
        <w:t>2</w:t>
      </w:r>
      <w:r w:rsidRPr="00C94C7D">
        <w:rPr>
          <w:rFonts w:ascii="Arial" w:eastAsia="Malgun Gothic" w:hAnsi="Arial" w:cs="Arial"/>
          <w:sz w:val="22"/>
        </w:rPr>
        <w:t>) and Nitrous Oxide (N</w:t>
      </w:r>
      <w:r w:rsidR="008A31FB" w:rsidRPr="008A31FB">
        <w:rPr>
          <w:rFonts w:ascii="Arial" w:eastAsia="Malgun Gothic" w:hAnsi="Arial" w:cs="Arial"/>
          <w:sz w:val="22"/>
          <w:vertAlign w:val="subscript"/>
        </w:rPr>
        <w:t>2</w:t>
      </w:r>
      <w:r w:rsidRPr="00C94C7D">
        <w:rPr>
          <w:rFonts w:ascii="Arial" w:eastAsia="Malgun Gothic" w:hAnsi="Arial" w:cs="Arial"/>
          <w:sz w:val="22"/>
        </w:rPr>
        <w:t xml:space="preserve">O) for each study area will be estimated based on the corresponding trip distribution results. The final normalized outcomes will not only be compared spatially between Phoenix and Gilbert within the same year, but also temporally between year 2001 and 2009 to </w:t>
      </w:r>
      <w:r w:rsidR="009F49BC" w:rsidRPr="00C94C7D">
        <w:rPr>
          <w:rFonts w:ascii="Arial" w:eastAsia="Malgun Gothic" w:hAnsi="Arial" w:cs="Arial"/>
          <w:sz w:val="22"/>
        </w:rPr>
        <w:t>determine</w:t>
      </w:r>
      <w:r w:rsidRPr="00C94C7D">
        <w:rPr>
          <w:rFonts w:ascii="Arial" w:eastAsia="Malgun Gothic" w:hAnsi="Arial" w:cs="Arial"/>
          <w:sz w:val="22"/>
        </w:rPr>
        <w:t xml:space="preserve"> how the differential land use changes in those places influenced travel.</w:t>
      </w:r>
    </w:p>
    <w:p w:rsidR="00333732" w:rsidRPr="00C94C7D" w:rsidRDefault="00333732" w:rsidP="00333732">
      <w:pPr>
        <w:rPr>
          <w:rFonts w:ascii="Arial" w:hAnsi="Arial" w:cs="Arial"/>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1 INTRODUCTION</w:t>
      </w:r>
    </w:p>
    <w:p w:rsidR="00333732" w:rsidRPr="00C94C7D" w:rsidRDefault="00333732" w:rsidP="00333732">
      <w:pPr>
        <w:rPr>
          <w:rFonts w:ascii="Arial" w:eastAsia="Malgun Gothic" w:hAnsi="Arial" w:cs="Arial"/>
          <w:b/>
          <w:sz w:val="22"/>
        </w:rPr>
      </w:pPr>
    </w:p>
    <w:p w:rsidR="00B51E10" w:rsidRPr="00C94C7D" w:rsidRDefault="00B51E10" w:rsidP="00B51E10">
      <w:pPr>
        <w:tabs>
          <w:tab w:val="left" w:pos="0"/>
        </w:tabs>
        <w:rPr>
          <w:rFonts w:ascii="Arial" w:eastAsia="Times New Roman" w:hAnsi="Arial" w:cs="Arial"/>
          <w:sz w:val="22"/>
          <w:szCs w:val="24"/>
        </w:rPr>
      </w:pPr>
      <w:r w:rsidRPr="00C94C7D">
        <w:rPr>
          <w:rFonts w:ascii="Arial" w:eastAsia="Times New Roman" w:hAnsi="Arial" w:cs="Arial"/>
          <w:sz w:val="22"/>
          <w:szCs w:val="24"/>
        </w:rPr>
        <w:t>In early 1990s, the upsurge</w:t>
      </w:r>
      <w:r w:rsidR="00E1087F" w:rsidRPr="00C94C7D">
        <w:rPr>
          <w:rFonts w:ascii="Arial" w:eastAsia="Times New Roman" w:hAnsi="Arial" w:cs="Arial"/>
          <w:sz w:val="22"/>
          <w:szCs w:val="24"/>
        </w:rPr>
        <w:t xml:space="preserve"> of new urbanis</w:t>
      </w:r>
      <w:r w:rsidRPr="00C94C7D">
        <w:rPr>
          <w:rFonts w:ascii="Arial" w:eastAsia="Times New Roman" w:hAnsi="Arial" w:cs="Arial"/>
          <w:sz w:val="22"/>
          <w:szCs w:val="24"/>
        </w:rPr>
        <w:t xml:space="preserve">m movement triggered the debate regarding </w:t>
      </w:r>
      <w:r w:rsidR="008A31FB">
        <w:rPr>
          <w:rFonts w:ascii="Arial" w:eastAsia="Times New Roman" w:hAnsi="Arial" w:cs="Arial"/>
          <w:sz w:val="22"/>
          <w:szCs w:val="24"/>
        </w:rPr>
        <w:t xml:space="preserve">the relationship between </w:t>
      </w:r>
      <w:r w:rsidRPr="00C94C7D">
        <w:rPr>
          <w:rFonts w:ascii="Arial" w:eastAsia="Times New Roman" w:hAnsi="Arial" w:cs="Arial"/>
          <w:sz w:val="22"/>
          <w:szCs w:val="24"/>
        </w:rPr>
        <w:t xml:space="preserve">urban forms and travel behavior. Some early 1990s studies posited the positive relationship between new urbanism and the reduction of Vehicle Miles Traveled (VMT). Peter </w:t>
      </w:r>
      <w:proofErr w:type="spellStart"/>
      <w:r w:rsidRPr="00C94C7D">
        <w:rPr>
          <w:rFonts w:ascii="Arial" w:eastAsia="Times New Roman" w:hAnsi="Arial" w:cs="Arial"/>
          <w:sz w:val="22"/>
          <w:szCs w:val="24"/>
        </w:rPr>
        <w:t>Calthrope</w:t>
      </w:r>
      <w:proofErr w:type="spellEnd"/>
      <w:r w:rsidRPr="00C94C7D">
        <w:rPr>
          <w:rFonts w:ascii="Arial" w:eastAsia="Times New Roman" w:hAnsi="Arial" w:cs="Arial"/>
          <w:sz w:val="22"/>
          <w:szCs w:val="24"/>
        </w:rPr>
        <w:t xml:space="preserve"> (1993) noted that VMT can be expected to be reduced by 57%, if the grid network</w:t>
      </w:r>
      <w:r w:rsidR="00E1087F" w:rsidRPr="00C94C7D">
        <w:rPr>
          <w:rFonts w:ascii="Arial" w:eastAsia="Times New Roman" w:hAnsi="Arial" w:cs="Arial"/>
          <w:sz w:val="22"/>
          <w:szCs w:val="24"/>
        </w:rPr>
        <w:t xml:space="preserve"> </w:t>
      </w:r>
      <w:r w:rsidR="00EB0A90" w:rsidRPr="00C94C7D">
        <w:rPr>
          <w:rFonts w:ascii="Arial" w:eastAsia="Times New Roman" w:hAnsi="Arial" w:cs="Arial"/>
          <w:sz w:val="22"/>
          <w:szCs w:val="24"/>
        </w:rPr>
        <w:t xml:space="preserve">could be implemented. </w:t>
      </w:r>
      <w:r w:rsidRPr="00C94C7D">
        <w:rPr>
          <w:rFonts w:ascii="Arial" w:eastAsia="Times New Roman" w:hAnsi="Arial" w:cs="Arial"/>
          <w:sz w:val="22"/>
          <w:szCs w:val="24"/>
        </w:rPr>
        <w:t xml:space="preserve">McNally and Ryan (1993) also proposed a similar report regarding how driving behavior could be discouraged in a grid road network system. Randall Crane (1996) argued that although the travel distance could be reduced after the implementation of the </w:t>
      </w:r>
      <w:proofErr w:type="spellStart"/>
      <w:r w:rsidRPr="00C94C7D">
        <w:rPr>
          <w:rFonts w:ascii="Arial" w:eastAsia="Times New Roman" w:hAnsi="Arial" w:cs="Arial"/>
          <w:sz w:val="22"/>
          <w:szCs w:val="24"/>
        </w:rPr>
        <w:t>neotraditional</w:t>
      </w:r>
      <w:proofErr w:type="spellEnd"/>
      <w:r w:rsidRPr="00C94C7D">
        <w:rPr>
          <w:rFonts w:ascii="Arial" w:eastAsia="Times New Roman" w:hAnsi="Arial" w:cs="Arial"/>
          <w:sz w:val="22"/>
          <w:szCs w:val="24"/>
        </w:rPr>
        <w:t xml:space="preserve"> design methods, there was a possibility that the effect of travel length reduction would be offset by a higher motor trip generation frequency. </w:t>
      </w:r>
      <w:r w:rsidR="00E1087F" w:rsidRPr="00C94C7D">
        <w:rPr>
          <w:rFonts w:ascii="Arial" w:eastAsia="Times New Roman" w:hAnsi="Arial" w:cs="Arial"/>
          <w:sz w:val="22"/>
          <w:szCs w:val="24"/>
        </w:rPr>
        <w:t>Hence the successive empirical studies focused on exploring the relationship between built environment characteristics and actual individual VMT reductions.</w:t>
      </w:r>
    </w:p>
    <w:p w:rsidR="00E1087F" w:rsidRPr="00C94C7D" w:rsidRDefault="00E1087F" w:rsidP="00B51E10">
      <w:pPr>
        <w:tabs>
          <w:tab w:val="left" w:pos="0"/>
        </w:tabs>
        <w:rPr>
          <w:rFonts w:ascii="Arial" w:eastAsia="Times New Roman" w:hAnsi="Arial" w:cs="Arial"/>
          <w:sz w:val="22"/>
          <w:szCs w:val="24"/>
        </w:rPr>
      </w:pPr>
    </w:p>
    <w:p w:rsidR="00B51E10" w:rsidRPr="00C94C7D" w:rsidRDefault="00B51E10" w:rsidP="00B51E10">
      <w:pPr>
        <w:tabs>
          <w:tab w:val="left" w:pos="0"/>
        </w:tabs>
        <w:rPr>
          <w:rFonts w:ascii="Arial" w:eastAsia="Times New Roman" w:hAnsi="Arial" w:cs="Arial"/>
          <w:sz w:val="22"/>
          <w:szCs w:val="24"/>
        </w:rPr>
      </w:pPr>
      <w:r w:rsidRPr="00C94C7D">
        <w:rPr>
          <w:rFonts w:ascii="Arial" w:eastAsia="Times New Roman" w:hAnsi="Arial" w:cs="Arial"/>
          <w:sz w:val="22"/>
          <w:szCs w:val="24"/>
        </w:rPr>
        <w:t xml:space="preserve">Several different </w:t>
      </w:r>
      <w:r w:rsidR="00E1087F" w:rsidRPr="00C94C7D">
        <w:rPr>
          <w:rFonts w:ascii="Arial" w:eastAsia="Times New Roman" w:hAnsi="Arial" w:cs="Arial"/>
          <w:sz w:val="22"/>
          <w:szCs w:val="24"/>
        </w:rPr>
        <w:t>study approaches</w:t>
      </w:r>
      <w:r w:rsidRPr="00C94C7D">
        <w:rPr>
          <w:rFonts w:ascii="Arial" w:eastAsia="Times New Roman" w:hAnsi="Arial" w:cs="Arial"/>
          <w:sz w:val="22"/>
          <w:szCs w:val="24"/>
        </w:rPr>
        <w:t xml:space="preserve"> have been developed </w:t>
      </w:r>
      <w:r w:rsidR="00E1087F" w:rsidRPr="00C94C7D">
        <w:rPr>
          <w:rFonts w:ascii="Arial" w:eastAsia="Times New Roman" w:hAnsi="Arial" w:cs="Arial"/>
          <w:sz w:val="22"/>
          <w:szCs w:val="24"/>
        </w:rPr>
        <w:t>to establish the</w:t>
      </w:r>
      <w:r w:rsidR="0079642C">
        <w:rPr>
          <w:rFonts w:ascii="Arial" w:eastAsia="Times New Roman" w:hAnsi="Arial" w:cs="Arial"/>
          <w:sz w:val="22"/>
          <w:szCs w:val="24"/>
        </w:rPr>
        <w:t xml:space="preserve"> quantitative</w:t>
      </w:r>
      <w:r w:rsidR="00E1087F" w:rsidRPr="00C94C7D">
        <w:rPr>
          <w:rFonts w:ascii="Arial" w:eastAsia="Times New Roman" w:hAnsi="Arial" w:cs="Arial"/>
          <w:sz w:val="22"/>
          <w:szCs w:val="24"/>
        </w:rPr>
        <w:t xml:space="preserve"> relationship between urban form and travel behavior since </w:t>
      </w:r>
      <w:r w:rsidR="000C6483" w:rsidRPr="00C94C7D">
        <w:rPr>
          <w:rFonts w:ascii="Arial" w:eastAsia="Times New Roman" w:hAnsi="Arial" w:cs="Arial"/>
          <w:sz w:val="22"/>
          <w:szCs w:val="24"/>
        </w:rPr>
        <w:t>mid-1990s</w:t>
      </w:r>
      <w:r w:rsidRPr="00C94C7D">
        <w:rPr>
          <w:rFonts w:ascii="Arial" w:eastAsia="Times New Roman" w:hAnsi="Arial" w:cs="Arial"/>
          <w:sz w:val="22"/>
          <w:szCs w:val="24"/>
        </w:rPr>
        <w:t xml:space="preserve">. Ordinary Least Square (OLS) multiple regression model was </w:t>
      </w:r>
      <w:r w:rsidR="008A31FB">
        <w:rPr>
          <w:rFonts w:ascii="Arial" w:eastAsia="Times New Roman" w:hAnsi="Arial" w:cs="Arial"/>
          <w:sz w:val="22"/>
          <w:szCs w:val="24"/>
        </w:rPr>
        <w:t>a widely employed</w:t>
      </w:r>
      <w:r w:rsidRPr="00C94C7D">
        <w:rPr>
          <w:rFonts w:ascii="Arial" w:eastAsia="Times New Roman" w:hAnsi="Arial" w:cs="Arial"/>
          <w:sz w:val="22"/>
          <w:szCs w:val="24"/>
        </w:rPr>
        <w:t xml:space="preserve"> approach to determine the </w:t>
      </w:r>
      <w:proofErr w:type="spellStart"/>
      <w:r w:rsidRPr="00C94C7D">
        <w:rPr>
          <w:rFonts w:ascii="Arial" w:eastAsia="Times New Roman" w:hAnsi="Arial" w:cs="Arial"/>
          <w:sz w:val="22"/>
          <w:szCs w:val="24"/>
        </w:rPr>
        <w:t>elasticities</w:t>
      </w:r>
      <w:proofErr w:type="spellEnd"/>
      <w:r w:rsidRPr="00C94C7D">
        <w:rPr>
          <w:rFonts w:ascii="Arial" w:eastAsia="Times New Roman" w:hAnsi="Arial" w:cs="Arial"/>
          <w:sz w:val="22"/>
          <w:szCs w:val="24"/>
        </w:rPr>
        <w:t xml:space="preserve"> between travel behavior and explanatory variables. The explanatory variables were later summarized by </w:t>
      </w:r>
      <w:proofErr w:type="spellStart"/>
      <w:r w:rsidRPr="00C94C7D">
        <w:rPr>
          <w:rFonts w:ascii="Arial" w:eastAsia="Times New Roman" w:hAnsi="Arial" w:cs="Arial"/>
          <w:sz w:val="22"/>
          <w:szCs w:val="24"/>
        </w:rPr>
        <w:t>Cervero</w:t>
      </w:r>
      <w:proofErr w:type="spellEnd"/>
      <w:r w:rsidRPr="00C94C7D">
        <w:rPr>
          <w:rFonts w:ascii="Arial" w:eastAsia="Times New Roman" w:hAnsi="Arial" w:cs="Arial"/>
          <w:sz w:val="22"/>
          <w:szCs w:val="24"/>
        </w:rPr>
        <w:t xml:space="preserve"> and </w:t>
      </w:r>
      <w:proofErr w:type="spellStart"/>
      <w:r w:rsidRPr="00C94C7D">
        <w:rPr>
          <w:rFonts w:ascii="Arial" w:eastAsia="Times New Roman" w:hAnsi="Arial" w:cs="Arial"/>
          <w:sz w:val="22"/>
          <w:szCs w:val="24"/>
        </w:rPr>
        <w:t>Kockelman</w:t>
      </w:r>
      <w:proofErr w:type="spellEnd"/>
      <w:r w:rsidRPr="00C94C7D">
        <w:rPr>
          <w:rFonts w:ascii="Arial" w:eastAsia="Times New Roman" w:hAnsi="Arial" w:cs="Arial"/>
          <w:sz w:val="22"/>
          <w:szCs w:val="24"/>
        </w:rPr>
        <w:t xml:space="preserve"> (1997) as the “D” variables: Density, Design and Diversity. </w:t>
      </w:r>
      <w:r w:rsidR="009B1D1E">
        <w:rPr>
          <w:rFonts w:ascii="Arial" w:eastAsia="Times New Roman" w:hAnsi="Arial" w:cs="Arial"/>
          <w:sz w:val="22"/>
          <w:szCs w:val="24"/>
        </w:rPr>
        <w:t>Some s</w:t>
      </w:r>
      <w:r w:rsidR="008A31FB">
        <w:rPr>
          <w:rFonts w:ascii="Arial" w:eastAsia="Times New Roman" w:hAnsi="Arial" w:cs="Arial"/>
          <w:sz w:val="22"/>
          <w:szCs w:val="24"/>
        </w:rPr>
        <w:t xml:space="preserve">tructural </w:t>
      </w:r>
      <w:r w:rsidRPr="00C94C7D">
        <w:rPr>
          <w:rFonts w:ascii="Arial" w:eastAsia="Times New Roman" w:hAnsi="Arial" w:cs="Arial"/>
          <w:sz w:val="22"/>
          <w:szCs w:val="24"/>
        </w:rPr>
        <w:t>models based on micro-economic theories</w:t>
      </w:r>
      <w:r w:rsidR="008A31FB">
        <w:rPr>
          <w:rFonts w:ascii="Arial" w:eastAsia="Times New Roman" w:hAnsi="Arial" w:cs="Arial"/>
          <w:sz w:val="22"/>
          <w:szCs w:val="24"/>
        </w:rPr>
        <w:t xml:space="preserve"> were </w:t>
      </w:r>
      <w:r w:rsidR="008A31FB">
        <w:rPr>
          <w:rFonts w:ascii="Arial" w:eastAsia="Times New Roman" w:hAnsi="Arial" w:cs="Arial"/>
          <w:sz w:val="22"/>
          <w:szCs w:val="24"/>
        </w:rPr>
        <w:lastRenderedPageBreak/>
        <w:t xml:space="preserve">developed to </w:t>
      </w:r>
      <w:r w:rsidR="0079642C">
        <w:rPr>
          <w:rFonts w:ascii="Arial" w:eastAsia="Times New Roman" w:hAnsi="Arial" w:cs="Arial"/>
          <w:sz w:val="22"/>
          <w:szCs w:val="24"/>
        </w:rPr>
        <w:t>connect</w:t>
      </w:r>
      <w:r w:rsidR="008A31FB">
        <w:rPr>
          <w:rFonts w:ascii="Arial" w:eastAsia="Times New Roman" w:hAnsi="Arial" w:cs="Arial"/>
          <w:sz w:val="22"/>
          <w:szCs w:val="24"/>
        </w:rPr>
        <w:t xml:space="preserve"> built environment and travel behavior with </w:t>
      </w:r>
      <w:r w:rsidR="009B1D1E">
        <w:rPr>
          <w:rFonts w:ascii="Arial" w:eastAsia="Times New Roman" w:hAnsi="Arial" w:cs="Arial"/>
          <w:sz w:val="22"/>
          <w:szCs w:val="24"/>
        </w:rPr>
        <w:t>intermediate variables</w:t>
      </w:r>
      <w:r w:rsidRPr="00C94C7D">
        <w:rPr>
          <w:rFonts w:ascii="Arial" w:eastAsia="Times New Roman" w:hAnsi="Arial" w:cs="Arial"/>
          <w:sz w:val="22"/>
          <w:szCs w:val="24"/>
        </w:rPr>
        <w:t xml:space="preserve">. </w:t>
      </w:r>
      <w:proofErr w:type="spellStart"/>
      <w:r w:rsidRPr="00C94C7D">
        <w:rPr>
          <w:rFonts w:ascii="Arial" w:eastAsia="Times New Roman" w:hAnsi="Arial" w:cs="Arial"/>
          <w:sz w:val="22"/>
          <w:szCs w:val="24"/>
        </w:rPr>
        <w:t>Boarnet</w:t>
      </w:r>
      <w:proofErr w:type="spellEnd"/>
      <w:r w:rsidRPr="00C94C7D">
        <w:rPr>
          <w:rFonts w:ascii="Arial" w:eastAsia="Times New Roman" w:hAnsi="Arial" w:cs="Arial"/>
          <w:sz w:val="22"/>
          <w:szCs w:val="24"/>
        </w:rPr>
        <w:t xml:space="preserve"> and C</w:t>
      </w:r>
      <w:r w:rsidR="00E1087F" w:rsidRPr="00C94C7D">
        <w:rPr>
          <w:rFonts w:ascii="Arial" w:eastAsia="Times New Roman" w:hAnsi="Arial" w:cs="Arial"/>
          <w:sz w:val="22"/>
          <w:szCs w:val="24"/>
        </w:rPr>
        <w:t>rane</w:t>
      </w:r>
      <w:r w:rsidRPr="00C94C7D">
        <w:rPr>
          <w:rFonts w:ascii="Arial" w:eastAsia="Times New Roman" w:hAnsi="Arial" w:cs="Arial"/>
          <w:sz w:val="22"/>
          <w:szCs w:val="24"/>
        </w:rPr>
        <w:t xml:space="preserve"> </w:t>
      </w:r>
      <w:r w:rsidR="00E1087F" w:rsidRPr="00C94C7D">
        <w:rPr>
          <w:rFonts w:ascii="Arial" w:eastAsia="Times New Roman" w:hAnsi="Arial" w:cs="Arial"/>
          <w:sz w:val="22"/>
          <w:szCs w:val="24"/>
        </w:rPr>
        <w:t>(</w:t>
      </w:r>
      <w:r w:rsidRPr="00C94C7D">
        <w:rPr>
          <w:rFonts w:ascii="Arial" w:eastAsia="Times New Roman" w:hAnsi="Arial" w:cs="Arial"/>
          <w:sz w:val="22"/>
          <w:szCs w:val="24"/>
        </w:rPr>
        <w:t>2001</w:t>
      </w:r>
      <w:r w:rsidR="00E1087F" w:rsidRPr="00C94C7D">
        <w:rPr>
          <w:rFonts w:ascii="Arial" w:eastAsia="Times New Roman" w:hAnsi="Arial" w:cs="Arial"/>
          <w:sz w:val="22"/>
          <w:szCs w:val="24"/>
        </w:rPr>
        <w:t>)</w:t>
      </w:r>
      <w:r w:rsidRPr="00C94C7D">
        <w:rPr>
          <w:rFonts w:ascii="Arial" w:eastAsia="Times New Roman" w:hAnsi="Arial" w:cs="Arial"/>
          <w:sz w:val="22"/>
          <w:szCs w:val="24"/>
        </w:rPr>
        <w:t xml:space="preserve"> attempted to connect land use and travel behavior using travel cost variables. The most recent approach proposed by Crane (2011) were models based on the </w:t>
      </w:r>
      <w:r w:rsidR="0079642C">
        <w:rPr>
          <w:rFonts w:ascii="Arial" w:eastAsia="Times New Roman" w:hAnsi="Arial" w:cs="Arial"/>
          <w:sz w:val="22"/>
          <w:szCs w:val="24"/>
        </w:rPr>
        <w:t>demand of travelers</w:t>
      </w:r>
      <w:r w:rsidR="009B1D1E">
        <w:rPr>
          <w:rFonts w:ascii="Arial" w:eastAsia="Times New Roman" w:hAnsi="Arial" w:cs="Arial"/>
          <w:sz w:val="22"/>
          <w:szCs w:val="24"/>
        </w:rPr>
        <w:t>, which</w:t>
      </w:r>
      <w:r w:rsidRPr="00C94C7D">
        <w:rPr>
          <w:rFonts w:ascii="Arial" w:eastAsia="Times New Roman" w:hAnsi="Arial" w:cs="Arial"/>
          <w:sz w:val="22"/>
          <w:szCs w:val="24"/>
        </w:rPr>
        <w:t xml:space="preserve"> </w:t>
      </w:r>
      <w:r w:rsidR="00E1087F" w:rsidRPr="00C94C7D">
        <w:rPr>
          <w:rFonts w:ascii="Arial" w:eastAsia="Times New Roman" w:hAnsi="Arial" w:cs="Arial"/>
          <w:sz w:val="22"/>
          <w:szCs w:val="24"/>
        </w:rPr>
        <w:t>was</w:t>
      </w:r>
      <w:r w:rsidRPr="00C94C7D">
        <w:rPr>
          <w:rFonts w:ascii="Arial" w:eastAsia="Times New Roman" w:hAnsi="Arial" w:cs="Arial"/>
          <w:sz w:val="22"/>
          <w:szCs w:val="24"/>
        </w:rPr>
        <w:t xml:space="preserve"> controlled by three factors: tastes, resources and prices. The results from </w:t>
      </w:r>
      <w:r w:rsidR="009B1D1E">
        <w:rPr>
          <w:rFonts w:ascii="Arial" w:eastAsia="Times New Roman" w:hAnsi="Arial" w:cs="Arial"/>
          <w:sz w:val="22"/>
          <w:szCs w:val="24"/>
        </w:rPr>
        <w:t>this</w:t>
      </w:r>
      <w:r w:rsidR="009B1D1E" w:rsidRPr="00C94C7D">
        <w:rPr>
          <w:rFonts w:ascii="Arial" w:eastAsia="Times New Roman" w:hAnsi="Arial" w:cs="Arial"/>
          <w:sz w:val="22"/>
          <w:szCs w:val="24"/>
        </w:rPr>
        <w:t xml:space="preserve"> </w:t>
      </w:r>
      <w:r w:rsidR="009B1D1E">
        <w:rPr>
          <w:rFonts w:ascii="Arial" w:eastAsia="Times New Roman" w:hAnsi="Arial" w:cs="Arial"/>
          <w:sz w:val="22"/>
          <w:szCs w:val="24"/>
        </w:rPr>
        <w:t xml:space="preserve">type of </w:t>
      </w:r>
      <w:r w:rsidRPr="00C94C7D">
        <w:rPr>
          <w:rFonts w:ascii="Arial" w:eastAsia="Times New Roman" w:hAnsi="Arial" w:cs="Arial"/>
          <w:sz w:val="22"/>
          <w:szCs w:val="24"/>
        </w:rPr>
        <w:t>structural model studies indicated that the compact development could indeed reduce travel speed or travel distance, which would possibly</w:t>
      </w:r>
      <w:r w:rsidR="00CF0DFC">
        <w:rPr>
          <w:rFonts w:ascii="Arial" w:eastAsia="Times New Roman" w:hAnsi="Arial" w:cs="Arial"/>
          <w:sz w:val="22"/>
          <w:szCs w:val="24"/>
        </w:rPr>
        <w:t xml:space="preserve"> lead to reduced individual VMT. </w:t>
      </w:r>
      <w:r w:rsidR="009B1D1E">
        <w:rPr>
          <w:rFonts w:ascii="Arial" w:eastAsia="Times New Roman" w:hAnsi="Arial" w:cs="Arial"/>
          <w:sz w:val="22"/>
          <w:szCs w:val="24"/>
        </w:rPr>
        <w:t>A</w:t>
      </w:r>
      <w:r w:rsidR="00E1087F" w:rsidRPr="00C94C7D">
        <w:rPr>
          <w:rFonts w:ascii="Arial" w:eastAsia="Times New Roman" w:hAnsi="Arial" w:cs="Arial"/>
          <w:sz w:val="22"/>
          <w:szCs w:val="24"/>
        </w:rPr>
        <w:t xml:space="preserve">nother type of </w:t>
      </w:r>
      <w:r w:rsidR="0079642C">
        <w:rPr>
          <w:rFonts w:ascii="Arial" w:eastAsia="Times New Roman" w:hAnsi="Arial" w:cs="Arial"/>
          <w:sz w:val="22"/>
          <w:szCs w:val="24"/>
        </w:rPr>
        <w:t>structural model</w:t>
      </w:r>
      <w:r w:rsidRPr="00C94C7D">
        <w:rPr>
          <w:rFonts w:ascii="Arial" w:eastAsia="Times New Roman" w:hAnsi="Arial" w:cs="Arial"/>
          <w:sz w:val="22"/>
          <w:szCs w:val="24"/>
        </w:rPr>
        <w:t xml:space="preserve"> w</w:t>
      </w:r>
      <w:r w:rsidR="0079642C">
        <w:rPr>
          <w:rFonts w:ascii="Arial" w:eastAsia="Times New Roman" w:hAnsi="Arial" w:cs="Arial"/>
          <w:sz w:val="22"/>
          <w:szCs w:val="24"/>
        </w:rPr>
        <w:t>as</w:t>
      </w:r>
      <w:r w:rsidRPr="00C94C7D">
        <w:rPr>
          <w:rFonts w:ascii="Arial" w:eastAsia="Times New Roman" w:hAnsi="Arial" w:cs="Arial"/>
          <w:sz w:val="22"/>
          <w:szCs w:val="24"/>
        </w:rPr>
        <w:t xml:space="preserve"> introduced to </w:t>
      </w:r>
      <w:r w:rsidR="0079642C">
        <w:rPr>
          <w:rFonts w:ascii="Arial" w:eastAsia="Times New Roman" w:hAnsi="Arial" w:cs="Arial"/>
          <w:sz w:val="22"/>
          <w:szCs w:val="24"/>
        </w:rPr>
        <w:t>connect</w:t>
      </w:r>
      <w:r w:rsidRPr="00C94C7D">
        <w:rPr>
          <w:rFonts w:ascii="Arial" w:eastAsia="Times New Roman" w:hAnsi="Arial" w:cs="Arial"/>
          <w:sz w:val="22"/>
          <w:szCs w:val="24"/>
        </w:rPr>
        <w:t xml:space="preserve"> land use type and travel behavior </w:t>
      </w:r>
      <w:r w:rsidR="0079642C">
        <w:rPr>
          <w:rFonts w:ascii="Arial" w:eastAsia="Times New Roman" w:hAnsi="Arial" w:cs="Arial"/>
          <w:sz w:val="22"/>
          <w:szCs w:val="24"/>
        </w:rPr>
        <w:t xml:space="preserve">through </w:t>
      </w:r>
      <w:r w:rsidRPr="00C94C7D">
        <w:rPr>
          <w:rFonts w:ascii="Arial" w:eastAsia="Times New Roman" w:hAnsi="Arial" w:cs="Arial"/>
          <w:sz w:val="22"/>
          <w:szCs w:val="24"/>
        </w:rPr>
        <w:t>household vehicle ownership variables</w:t>
      </w:r>
      <w:r w:rsidR="0079642C">
        <w:rPr>
          <w:rFonts w:ascii="Arial" w:eastAsia="Times New Roman" w:hAnsi="Arial" w:cs="Arial"/>
          <w:sz w:val="22"/>
          <w:szCs w:val="24"/>
        </w:rPr>
        <w:t xml:space="preserve">. This kind of model was expected to control the </w:t>
      </w:r>
      <w:r w:rsidR="0079642C" w:rsidRPr="009B1D1E">
        <w:rPr>
          <w:rFonts w:ascii="Arial" w:eastAsia="Times New Roman" w:hAnsi="Arial" w:cs="Arial"/>
          <w:sz w:val="22"/>
          <w:szCs w:val="24"/>
        </w:rPr>
        <w:t>“</w:t>
      </w:r>
      <w:r w:rsidR="009B1D1E" w:rsidRPr="00C94C7D">
        <w:rPr>
          <w:rFonts w:ascii="Arial" w:eastAsia="Times New Roman" w:hAnsi="Arial" w:cs="Arial"/>
          <w:sz w:val="22"/>
          <w:szCs w:val="24"/>
        </w:rPr>
        <w:t>self-selection”</w:t>
      </w:r>
      <w:r w:rsidR="009B1D1E">
        <w:rPr>
          <w:rFonts w:ascii="Arial" w:eastAsia="Times New Roman" w:hAnsi="Arial" w:cs="Arial"/>
          <w:sz w:val="22"/>
          <w:szCs w:val="24"/>
        </w:rPr>
        <w:t xml:space="preserve"> </w:t>
      </w:r>
      <w:r w:rsidR="0079642C">
        <w:rPr>
          <w:rFonts w:ascii="Arial" w:eastAsia="Times New Roman" w:hAnsi="Arial" w:cs="Arial"/>
          <w:sz w:val="22"/>
          <w:szCs w:val="24"/>
        </w:rPr>
        <w:t>effect, which was concerned</w:t>
      </w:r>
      <w:r w:rsidR="009B1D1E" w:rsidRPr="00C94C7D">
        <w:rPr>
          <w:rFonts w:ascii="Arial" w:eastAsia="Times New Roman" w:hAnsi="Arial" w:cs="Arial"/>
          <w:sz w:val="22"/>
          <w:szCs w:val="24"/>
        </w:rPr>
        <w:t xml:space="preserve"> in </w:t>
      </w:r>
      <w:r w:rsidR="0079642C">
        <w:rPr>
          <w:rFonts w:ascii="Arial" w:eastAsia="Times New Roman" w:hAnsi="Arial" w:cs="Arial"/>
          <w:sz w:val="22"/>
          <w:szCs w:val="24"/>
        </w:rPr>
        <w:t>many</w:t>
      </w:r>
      <w:r w:rsidR="009B1D1E" w:rsidRPr="00C94C7D">
        <w:rPr>
          <w:rFonts w:ascii="Arial" w:eastAsia="Times New Roman" w:hAnsi="Arial" w:cs="Arial"/>
          <w:sz w:val="22"/>
          <w:szCs w:val="24"/>
        </w:rPr>
        <w:t xml:space="preserve"> early </w:t>
      </w:r>
      <w:r w:rsidR="009B1D1E">
        <w:rPr>
          <w:rFonts w:ascii="Arial" w:eastAsia="Times New Roman" w:hAnsi="Arial" w:cs="Arial"/>
          <w:sz w:val="22"/>
          <w:szCs w:val="24"/>
        </w:rPr>
        <w:t xml:space="preserve">studies </w:t>
      </w:r>
      <w:r w:rsidRPr="00C94C7D">
        <w:rPr>
          <w:rFonts w:ascii="Arial" w:eastAsia="Times New Roman" w:hAnsi="Arial" w:cs="Arial"/>
          <w:sz w:val="22"/>
          <w:szCs w:val="24"/>
        </w:rPr>
        <w:t>(</w:t>
      </w:r>
      <w:proofErr w:type="spellStart"/>
      <w:r w:rsidRPr="00C94C7D">
        <w:rPr>
          <w:rFonts w:ascii="Arial" w:eastAsia="Times New Roman" w:hAnsi="Arial" w:cs="Arial"/>
          <w:sz w:val="22"/>
          <w:szCs w:val="24"/>
        </w:rPr>
        <w:t>Bhat</w:t>
      </w:r>
      <w:proofErr w:type="spellEnd"/>
      <w:r w:rsidRPr="00C94C7D">
        <w:rPr>
          <w:rFonts w:ascii="Arial" w:eastAsia="Times New Roman" w:hAnsi="Arial" w:cs="Arial"/>
          <w:sz w:val="22"/>
          <w:szCs w:val="24"/>
        </w:rPr>
        <w:t xml:space="preserve"> and </w:t>
      </w:r>
      <w:proofErr w:type="spellStart"/>
      <w:r w:rsidRPr="00C94C7D">
        <w:rPr>
          <w:rFonts w:ascii="Arial" w:eastAsia="Times New Roman" w:hAnsi="Arial" w:cs="Arial"/>
          <w:sz w:val="22"/>
          <w:szCs w:val="24"/>
        </w:rPr>
        <w:t>Guo</w:t>
      </w:r>
      <w:proofErr w:type="spellEnd"/>
      <w:r w:rsidRPr="00C94C7D">
        <w:rPr>
          <w:rFonts w:ascii="Arial" w:eastAsia="Times New Roman" w:hAnsi="Arial" w:cs="Arial"/>
          <w:sz w:val="22"/>
          <w:szCs w:val="24"/>
        </w:rPr>
        <w:t xml:space="preserve">, 2007; Brownstone and </w:t>
      </w:r>
      <w:proofErr w:type="spellStart"/>
      <w:r w:rsidRPr="00C94C7D">
        <w:rPr>
          <w:rFonts w:ascii="Arial" w:eastAsia="Times New Roman" w:hAnsi="Arial" w:cs="Arial"/>
          <w:sz w:val="22"/>
          <w:szCs w:val="24"/>
        </w:rPr>
        <w:t>Golob</w:t>
      </w:r>
      <w:proofErr w:type="spellEnd"/>
      <w:r w:rsidRPr="00C94C7D">
        <w:rPr>
          <w:rFonts w:ascii="Arial" w:eastAsia="Times New Roman" w:hAnsi="Arial" w:cs="Arial"/>
          <w:sz w:val="22"/>
          <w:szCs w:val="24"/>
        </w:rPr>
        <w:t xml:space="preserve"> 2009). The results from these studies revealed that by controlling the self-selection effect, higher residential density could still reduce household VMT generation. </w:t>
      </w:r>
      <w:r w:rsidR="009B1D1E">
        <w:rPr>
          <w:rFonts w:ascii="Arial" w:eastAsia="Times New Roman" w:hAnsi="Arial" w:cs="Arial"/>
          <w:sz w:val="22"/>
          <w:szCs w:val="24"/>
        </w:rPr>
        <w:t>However, the above mentioned models</w:t>
      </w:r>
      <w:r w:rsidR="0079642C">
        <w:rPr>
          <w:rFonts w:ascii="Arial" w:eastAsia="Times New Roman" w:hAnsi="Arial" w:cs="Arial"/>
          <w:sz w:val="22"/>
          <w:szCs w:val="24"/>
        </w:rPr>
        <w:t xml:space="preserve"> were</w:t>
      </w:r>
      <w:r w:rsidR="009B1D1E">
        <w:rPr>
          <w:rFonts w:ascii="Arial" w:eastAsia="Times New Roman" w:hAnsi="Arial" w:cs="Arial"/>
          <w:sz w:val="22"/>
          <w:szCs w:val="24"/>
        </w:rPr>
        <w:t xml:space="preserve"> not able to </w:t>
      </w:r>
      <w:r w:rsidR="0079642C">
        <w:rPr>
          <w:rFonts w:ascii="Arial" w:eastAsia="Times New Roman" w:hAnsi="Arial" w:cs="Arial"/>
          <w:sz w:val="22"/>
          <w:szCs w:val="24"/>
        </w:rPr>
        <w:t xml:space="preserve">reveal </w:t>
      </w:r>
      <w:r w:rsidR="009B1D1E">
        <w:rPr>
          <w:rFonts w:ascii="Arial" w:eastAsia="Times New Roman" w:hAnsi="Arial" w:cs="Arial"/>
          <w:sz w:val="22"/>
          <w:szCs w:val="24"/>
        </w:rPr>
        <w:t xml:space="preserve">the intertwined relationship </w:t>
      </w:r>
      <w:r w:rsidR="0079642C">
        <w:rPr>
          <w:rFonts w:ascii="Arial" w:eastAsia="Times New Roman" w:hAnsi="Arial" w:cs="Arial"/>
          <w:sz w:val="22"/>
          <w:szCs w:val="24"/>
        </w:rPr>
        <w:t>among</w:t>
      </w:r>
      <w:r w:rsidR="009B1D1E">
        <w:rPr>
          <w:rFonts w:ascii="Arial" w:eastAsia="Times New Roman" w:hAnsi="Arial" w:cs="Arial"/>
          <w:sz w:val="22"/>
          <w:szCs w:val="24"/>
        </w:rPr>
        <w:t xml:space="preserve"> </w:t>
      </w:r>
      <w:r w:rsidR="009B1D1E" w:rsidRPr="00C94C7D">
        <w:rPr>
          <w:rFonts w:ascii="Arial" w:eastAsia="Times New Roman" w:hAnsi="Arial" w:cs="Arial"/>
          <w:sz w:val="22"/>
          <w:szCs w:val="24"/>
        </w:rPr>
        <w:t>different land use variables and travel variables</w:t>
      </w:r>
      <w:r w:rsidR="009B1D1E">
        <w:rPr>
          <w:rFonts w:ascii="Arial" w:eastAsia="Times New Roman" w:hAnsi="Arial" w:cs="Arial"/>
          <w:sz w:val="22"/>
          <w:szCs w:val="24"/>
        </w:rPr>
        <w:t>. Hence, t</w:t>
      </w:r>
      <w:r w:rsidR="00E1087F" w:rsidRPr="00C94C7D">
        <w:rPr>
          <w:rFonts w:ascii="Arial" w:eastAsia="Times New Roman" w:hAnsi="Arial" w:cs="Arial"/>
          <w:sz w:val="22"/>
          <w:szCs w:val="24"/>
        </w:rPr>
        <w:t xml:space="preserve">he </w:t>
      </w:r>
      <w:r w:rsidR="009B1D1E" w:rsidRPr="00C94C7D">
        <w:rPr>
          <w:rFonts w:ascii="Arial" w:eastAsia="Times New Roman" w:hAnsi="Arial" w:cs="Arial"/>
          <w:sz w:val="22"/>
          <w:szCs w:val="24"/>
        </w:rPr>
        <w:t>Structural</w:t>
      </w:r>
      <w:r w:rsidR="00E1087F" w:rsidRPr="00C94C7D">
        <w:rPr>
          <w:rFonts w:ascii="Arial" w:eastAsia="Times New Roman" w:hAnsi="Arial" w:cs="Arial"/>
          <w:sz w:val="22"/>
          <w:szCs w:val="24"/>
        </w:rPr>
        <w:t xml:space="preserve"> Equation Models</w:t>
      </w:r>
      <w:r w:rsidR="009B1D1E">
        <w:rPr>
          <w:rFonts w:ascii="Arial" w:eastAsia="Times New Roman" w:hAnsi="Arial" w:cs="Arial"/>
          <w:sz w:val="22"/>
          <w:szCs w:val="24"/>
        </w:rPr>
        <w:t xml:space="preserve"> were introduced to </w:t>
      </w:r>
      <w:r w:rsidR="0079642C">
        <w:rPr>
          <w:rFonts w:ascii="Arial" w:eastAsia="Times New Roman" w:hAnsi="Arial" w:cs="Arial"/>
          <w:sz w:val="22"/>
          <w:szCs w:val="24"/>
        </w:rPr>
        <w:t>explore</w:t>
      </w:r>
      <w:r w:rsidR="009B1D1E">
        <w:rPr>
          <w:rFonts w:ascii="Arial" w:eastAsia="Times New Roman" w:hAnsi="Arial" w:cs="Arial"/>
          <w:sz w:val="22"/>
          <w:szCs w:val="24"/>
        </w:rPr>
        <w:t xml:space="preserve"> such complicated relationships.</w:t>
      </w:r>
      <w:r w:rsidR="00E1087F" w:rsidRPr="00C94C7D">
        <w:rPr>
          <w:rFonts w:ascii="Arial" w:eastAsia="Times New Roman" w:hAnsi="Arial" w:cs="Arial"/>
          <w:sz w:val="22"/>
          <w:szCs w:val="24"/>
        </w:rPr>
        <w:t xml:space="preserve"> </w:t>
      </w:r>
      <w:r w:rsidRPr="00C94C7D">
        <w:rPr>
          <w:rFonts w:ascii="Arial" w:eastAsia="Times New Roman" w:hAnsi="Arial" w:cs="Arial"/>
          <w:sz w:val="22"/>
          <w:szCs w:val="24"/>
        </w:rPr>
        <w:t>The study results from this type of research indicated a negative relationship between development density and VMT (</w:t>
      </w:r>
      <w:r w:rsidR="009A2C6D" w:rsidRPr="009A2C6D">
        <w:rPr>
          <w:rFonts w:ascii="Arial" w:hAnsi="Arial" w:cs="Arial"/>
          <w:sz w:val="22"/>
        </w:rPr>
        <w:t xml:space="preserve">Veronique &amp; Frank, </w:t>
      </w:r>
      <w:r w:rsidRPr="00C94C7D">
        <w:rPr>
          <w:rFonts w:ascii="Arial" w:eastAsia="Times New Roman" w:hAnsi="Arial" w:cs="Arial"/>
          <w:sz w:val="22"/>
          <w:szCs w:val="24"/>
        </w:rPr>
        <w:t>20</w:t>
      </w:r>
      <w:r w:rsidR="009A2C6D">
        <w:rPr>
          <w:rFonts w:ascii="Arial" w:eastAsia="Times New Roman" w:hAnsi="Arial" w:cs="Arial"/>
          <w:sz w:val="22"/>
          <w:szCs w:val="24"/>
        </w:rPr>
        <w:t>09</w:t>
      </w:r>
      <w:r w:rsidRPr="00C94C7D">
        <w:rPr>
          <w:rFonts w:ascii="Arial" w:eastAsia="Times New Roman" w:hAnsi="Arial" w:cs="Arial"/>
          <w:sz w:val="22"/>
          <w:szCs w:val="24"/>
        </w:rPr>
        <w:t xml:space="preserve">). The national level study from Ewing’s team also </w:t>
      </w:r>
      <w:r w:rsidR="0079642C">
        <w:rPr>
          <w:rFonts w:ascii="Arial" w:eastAsia="Times New Roman" w:hAnsi="Arial" w:cs="Arial"/>
          <w:sz w:val="22"/>
          <w:szCs w:val="24"/>
        </w:rPr>
        <w:t>suggested</w:t>
      </w:r>
      <w:r w:rsidRPr="00C94C7D">
        <w:rPr>
          <w:rFonts w:ascii="Arial" w:eastAsia="Times New Roman" w:hAnsi="Arial" w:cs="Arial"/>
          <w:sz w:val="22"/>
          <w:szCs w:val="24"/>
        </w:rPr>
        <w:t xml:space="preserve"> that the density could have a positive effect on VMT reduction </w:t>
      </w:r>
      <w:r w:rsidR="00F5093D">
        <w:rPr>
          <w:rFonts w:ascii="Arial" w:eastAsia="Times New Roman" w:hAnsi="Arial" w:cs="Arial"/>
          <w:sz w:val="22"/>
          <w:szCs w:val="24"/>
        </w:rPr>
        <w:t xml:space="preserve">in urbanized areas </w:t>
      </w:r>
      <w:r w:rsidRPr="00C94C7D">
        <w:rPr>
          <w:rFonts w:ascii="Arial" w:eastAsia="Times New Roman" w:hAnsi="Arial" w:cs="Arial"/>
          <w:sz w:val="22"/>
          <w:szCs w:val="24"/>
        </w:rPr>
        <w:t>(Ewing et al., 2013).</w:t>
      </w:r>
    </w:p>
    <w:p w:rsidR="00E725FF" w:rsidRPr="00C94C7D" w:rsidRDefault="00E725FF" w:rsidP="00B51E10">
      <w:pPr>
        <w:tabs>
          <w:tab w:val="left" w:pos="0"/>
        </w:tabs>
        <w:rPr>
          <w:rFonts w:ascii="Arial" w:eastAsia="Times New Roman" w:hAnsi="Arial" w:cs="Arial"/>
          <w:sz w:val="22"/>
          <w:szCs w:val="24"/>
        </w:rPr>
      </w:pPr>
    </w:p>
    <w:p w:rsidR="00B51E10" w:rsidRPr="00C94C7D" w:rsidRDefault="00B51E10" w:rsidP="00B51E10">
      <w:pPr>
        <w:rPr>
          <w:rFonts w:ascii="Arial" w:eastAsia="Malgun Gothic" w:hAnsi="Arial" w:cs="Arial"/>
          <w:sz w:val="22"/>
        </w:rPr>
      </w:pPr>
      <w:r w:rsidRPr="00C94C7D">
        <w:rPr>
          <w:rFonts w:ascii="Arial" w:eastAsia="Malgun Gothic" w:hAnsi="Arial" w:cs="Arial"/>
          <w:sz w:val="22"/>
        </w:rPr>
        <w:t xml:space="preserve">Although quite a few study approaches have been developed in the past two decades, little light has been shine on how travel pattern is likely to evolve together with land use pattern variations. Some </w:t>
      </w:r>
      <w:r w:rsidR="009B1D1E">
        <w:rPr>
          <w:rFonts w:ascii="Arial" w:eastAsia="Malgun Gothic" w:hAnsi="Arial" w:cs="Arial"/>
          <w:sz w:val="22"/>
        </w:rPr>
        <w:t>studies</w:t>
      </w:r>
      <w:r w:rsidR="009B1D1E" w:rsidRPr="00C94C7D">
        <w:rPr>
          <w:rFonts w:ascii="Arial" w:eastAsia="Malgun Gothic" w:hAnsi="Arial" w:cs="Arial"/>
          <w:sz w:val="22"/>
        </w:rPr>
        <w:t xml:space="preserve"> </w:t>
      </w:r>
      <w:r w:rsidRPr="00C94C7D">
        <w:rPr>
          <w:rFonts w:ascii="Arial" w:eastAsia="Malgun Gothic" w:hAnsi="Arial" w:cs="Arial"/>
          <w:sz w:val="22"/>
        </w:rPr>
        <w:t>involved quasi-longitudinal study to explore the casual relationship between land use pattern</w:t>
      </w:r>
      <w:r w:rsidR="0079642C">
        <w:rPr>
          <w:rFonts w:ascii="Arial" w:eastAsia="Malgun Gothic" w:hAnsi="Arial" w:cs="Arial"/>
          <w:sz w:val="22"/>
        </w:rPr>
        <w:t>s</w:t>
      </w:r>
      <w:r w:rsidRPr="00C94C7D">
        <w:rPr>
          <w:rFonts w:ascii="Arial" w:eastAsia="Malgun Gothic" w:hAnsi="Arial" w:cs="Arial"/>
          <w:sz w:val="22"/>
        </w:rPr>
        <w:t xml:space="preserve"> and travel behavior</w:t>
      </w:r>
      <w:r w:rsidR="009B1D1E">
        <w:rPr>
          <w:rFonts w:ascii="Arial" w:eastAsia="Malgun Gothic" w:hAnsi="Arial" w:cs="Arial"/>
          <w:sz w:val="22"/>
        </w:rPr>
        <w:t xml:space="preserve">. </w:t>
      </w:r>
      <w:r w:rsidR="001134BF">
        <w:rPr>
          <w:rFonts w:ascii="Arial" w:eastAsia="Malgun Gothic" w:hAnsi="Arial" w:cs="Arial"/>
          <w:sz w:val="22"/>
        </w:rPr>
        <w:t xml:space="preserve">Instead of using longitudinal panel data, </w:t>
      </w:r>
      <w:r w:rsidR="009B1D1E">
        <w:rPr>
          <w:rFonts w:ascii="Arial" w:eastAsia="Malgun Gothic" w:hAnsi="Arial" w:cs="Arial"/>
          <w:sz w:val="22"/>
        </w:rPr>
        <w:t xml:space="preserve">Cao’s group </w:t>
      </w:r>
      <w:r w:rsidRPr="00C94C7D">
        <w:rPr>
          <w:rFonts w:ascii="Arial" w:eastAsia="Malgun Gothic" w:hAnsi="Arial" w:cs="Arial"/>
          <w:sz w:val="22"/>
        </w:rPr>
        <w:t>collected data at one time point, with variables regardin</w:t>
      </w:r>
      <w:r w:rsidR="00C8205A" w:rsidRPr="00C94C7D">
        <w:rPr>
          <w:rFonts w:ascii="Arial" w:eastAsia="Malgun Gothic" w:hAnsi="Arial" w:cs="Arial"/>
          <w:sz w:val="22"/>
        </w:rPr>
        <w:t>g the changes in travel behavio</w:t>
      </w:r>
      <w:r w:rsidRPr="00C94C7D">
        <w:rPr>
          <w:rFonts w:ascii="Arial" w:eastAsia="Malgun Gothic" w:hAnsi="Arial" w:cs="Arial"/>
          <w:sz w:val="22"/>
        </w:rPr>
        <w:t xml:space="preserve">r overtime. </w:t>
      </w:r>
      <w:r w:rsidR="009B1D1E">
        <w:rPr>
          <w:rFonts w:ascii="Arial" w:eastAsia="Malgun Gothic" w:hAnsi="Arial" w:cs="Arial"/>
          <w:sz w:val="22"/>
        </w:rPr>
        <w:t>Their</w:t>
      </w:r>
      <w:r w:rsidR="009B1D1E" w:rsidRPr="00C94C7D">
        <w:rPr>
          <w:rFonts w:ascii="Arial" w:eastAsia="Malgun Gothic" w:hAnsi="Arial" w:cs="Arial"/>
          <w:sz w:val="22"/>
        </w:rPr>
        <w:t xml:space="preserve"> </w:t>
      </w:r>
      <w:r w:rsidR="00C8205A" w:rsidRPr="00C94C7D">
        <w:rPr>
          <w:rFonts w:ascii="Arial" w:eastAsia="Malgun Gothic" w:hAnsi="Arial" w:cs="Arial"/>
          <w:sz w:val="22"/>
        </w:rPr>
        <w:t xml:space="preserve">study was established on community level. </w:t>
      </w:r>
      <w:r w:rsidRPr="00C94C7D">
        <w:rPr>
          <w:rFonts w:ascii="Arial" w:eastAsia="Malgun Gothic" w:hAnsi="Arial" w:cs="Arial"/>
          <w:sz w:val="22"/>
        </w:rPr>
        <w:t xml:space="preserve">However, it is </w:t>
      </w:r>
      <w:r w:rsidR="0079642C">
        <w:rPr>
          <w:rFonts w:ascii="Arial" w:eastAsia="Malgun Gothic" w:hAnsi="Arial" w:cs="Arial"/>
          <w:sz w:val="22"/>
        </w:rPr>
        <w:t xml:space="preserve">also </w:t>
      </w:r>
      <w:r w:rsidRPr="00C94C7D">
        <w:rPr>
          <w:rFonts w:ascii="Arial" w:eastAsia="Malgun Gothic" w:hAnsi="Arial" w:cs="Arial"/>
          <w:sz w:val="22"/>
        </w:rPr>
        <w:t xml:space="preserve">extremely important to monitor the evolution </w:t>
      </w:r>
      <w:r w:rsidR="001134BF">
        <w:rPr>
          <w:rFonts w:ascii="Arial" w:eastAsia="Malgun Gothic" w:hAnsi="Arial" w:cs="Arial"/>
          <w:sz w:val="22"/>
        </w:rPr>
        <w:t>trajectory</w:t>
      </w:r>
      <w:r w:rsidR="001134BF" w:rsidRPr="00C94C7D">
        <w:rPr>
          <w:rFonts w:ascii="Arial" w:eastAsia="Malgun Gothic" w:hAnsi="Arial" w:cs="Arial"/>
          <w:sz w:val="22"/>
        </w:rPr>
        <w:t xml:space="preserve"> </w:t>
      </w:r>
      <w:r w:rsidRPr="00C94C7D">
        <w:rPr>
          <w:rFonts w:ascii="Arial" w:eastAsia="Malgun Gothic" w:hAnsi="Arial" w:cs="Arial"/>
          <w:sz w:val="22"/>
        </w:rPr>
        <w:t xml:space="preserve">of travel behavior and built environment </w:t>
      </w:r>
      <w:r w:rsidR="00181D38" w:rsidRPr="00C94C7D">
        <w:rPr>
          <w:rFonts w:ascii="Arial" w:eastAsia="Malgun Gothic" w:hAnsi="Arial" w:cs="Arial"/>
          <w:sz w:val="22"/>
        </w:rPr>
        <w:t xml:space="preserve">at a regional scale </w:t>
      </w:r>
      <w:r w:rsidRPr="00C94C7D">
        <w:rPr>
          <w:rFonts w:ascii="Arial" w:eastAsia="Malgun Gothic" w:hAnsi="Arial" w:cs="Arial"/>
          <w:sz w:val="22"/>
        </w:rPr>
        <w:t xml:space="preserve">over time. Therefore, in this paper we will use 2001 and 2009 NHTS for Phoenix Metropolitan area to compare the changes over the study period. Although the NHTS </w:t>
      </w:r>
      <w:r w:rsidR="00181D38" w:rsidRPr="00C94C7D">
        <w:rPr>
          <w:rFonts w:ascii="Arial" w:eastAsia="Malgun Gothic" w:hAnsi="Arial" w:cs="Arial"/>
          <w:sz w:val="22"/>
        </w:rPr>
        <w:t>is not a longitudinal survey</w:t>
      </w:r>
      <w:r w:rsidRPr="00C94C7D">
        <w:rPr>
          <w:rFonts w:ascii="Arial" w:eastAsia="Malgun Gothic" w:hAnsi="Arial" w:cs="Arial"/>
          <w:sz w:val="22"/>
        </w:rPr>
        <w:t>, the result from this study can still provide intuitive information in the aspect of temporal change of relationship between built environment and travel behavior.</w:t>
      </w:r>
    </w:p>
    <w:p w:rsidR="009F49BC" w:rsidRPr="00C94C7D" w:rsidRDefault="009F49BC" w:rsidP="00333732">
      <w:pPr>
        <w:rPr>
          <w:rFonts w:ascii="Arial" w:eastAsia="Malgun Gothic" w:hAnsi="Arial" w:cs="Arial"/>
          <w:b/>
          <w:sz w:val="22"/>
        </w:rPr>
      </w:pPr>
    </w:p>
    <w:p w:rsidR="00333732" w:rsidRPr="00C94C7D" w:rsidRDefault="00333732" w:rsidP="00333732">
      <w:pPr>
        <w:rPr>
          <w:rFonts w:ascii="Arial" w:eastAsia="Malgun Gothic" w:hAnsi="Arial" w:cs="Arial"/>
          <w:b/>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2 STUDY AREAS AND DATA SOURCE</w:t>
      </w:r>
    </w:p>
    <w:p w:rsidR="00333732" w:rsidRPr="00C94C7D" w:rsidRDefault="00333732" w:rsidP="00333732">
      <w:pPr>
        <w:rPr>
          <w:rFonts w:ascii="Arial" w:eastAsia="Malgun Gothic" w:hAnsi="Arial" w:cs="Arial"/>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2.1 Study Areas</w:t>
      </w:r>
    </w:p>
    <w:p w:rsidR="00333732" w:rsidRPr="00C94C7D" w:rsidRDefault="00333732" w:rsidP="00333732">
      <w:pPr>
        <w:rPr>
          <w:rFonts w:ascii="Arial" w:hAnsi="Arial" w:cs="Arial"/>
        </w:rPr>
      </w:pPr>
    </w:p>
    <w:p w:rsidR="00333732" w:rsidRPr="00C94C7D" w:rsidRDefault="0079642C" w:rsidP="00333732">
      <w:pPr>
        <w:tabs>
          <w:tab w:val="left" w:pos="0"/>
        </w:tabs>
        <w:rPr>
          <w:rFonts w:ascii="Arial" w:hAnsi="Arial" w:cs="Arial"/>
          <w:sz w:val="22"/>
        </w:rPr>
      </w:pPr>
      <w:r>
        <w:rPr>
          <w:rFonts w:ascii="Arial" w:hAnsi="Arial" w:cs="Arial"/>
          <w:sz w:val="22"/>
        </w:rPr>
        <w:t xml:space="preserve">Our study was </w:t>
      </w:r>
      <w:r w:rsidR="00333732" w:rsidRPr="00C94C7D">
        <w:rPr>
          <w:rFonts w:ascii="Arial" w:hAnsi="Arial" w:cs="Arial"/>
          <w:sz w:val="22"/>
        </w:rPr>
        <w:t xml:space="preserve">based on the change in motorized travel behavior in Phoenix Metropolitan area over the study period 2001-2009. The Metropolitan region </w:t>
      </w:r>
      <w:r>
        <w:rPr>
          <w:rFonts w:ascii="Arial" w:hAnsi="Arial" w:cs="Arial"/>
          <w:sz w:val="22"/>
        </w:rPr>
        <w:t>was</w:t>
      </w:r>
      <w:r w:rsidR="00333732" w:rsidRPr="00C94C7D">
        <w:rPr>
          <w:rFonts w:ascii="Arial" w:hAnsi="Arial" w:cs="Arial"/>
          <w:sz w:val="22"/>
        </w:rPr>
        <w:t xml:space="preserve"> selected as the macro-area to analyze the regional travel pattern, as it would be unfeasible to estimate inter and intra zonal travel behavior without larger study context. The Phoenix Metro is located in the State of Arizona in the southwest of the United States, with an area of 11193.7 square miles. The total population within the region increased rapidly by 896901 from 2001 to 2009. The motorized travel behavior </w:t>
      </w:r>
      <w:r>
        <w:rPr>
          <w:rFonts w:ascii="Arial" w:hAnsi="Arial" w:cs="Arial"/>
          <w:sz w:val="22"/>
        </w:rPr>
        <w:t>was</w:t>
      </w:r>
      <w:r w:rsidR="00333732" w:rsidRPr="00C94C7D">
        <w:rPr>
          <w:rFonts w:ascii="Arial" w:hAnsi="Arial" w:cs="Arial"/>
          <w:sz w:val="22"/>
        </w:rPr>
        <w:t xml:space="preserve"> analyzed at the TAZ (Transportation Analysis Zone) level. We further identified two study areas in this region that are located within the Phoenix urban core and the suburban city of Gilbert to determine the impact of compact development on motorized travel behavior in urban and suburban areas, respectively. The selection process was based on the development patterns and the size of the areas. The Phoenix Metropolitan area and the study areas are illustrated in Figure 1. Despite the fact that the two study areas represent only a portion of the cities, they were named as “</w:t>
      </w:r>
      <w:r w:rsidR="00333732" w:rsidRPr="00C94C7D">
        <w:rPr>
          <w:rFonts w:ascii="Arial" w:hAnsi="Arial" w:cs="Arial"/>
          <w:i/>
          <w:sz w:val="22"/>
        </w:rPr>
        <w:t>Phoenix</w:t>
      </w:r>
      <w:r w:rsidR="00333732" w:rsidRPr="00C94C7D">
        <w:rPr>
          <w:rFonts w:ascii="Arial" w:hAnsi="Arial" w:cs="Arial"/>
          <w:sz w:val="22"/>
        </w:rPr>
        <w:t>” and “</w:t>
      </w:r>
      <w:r w:rsidR="00333732" w:rsidRPr="00C94C7D">
        <w:rPr>
          <w:rFonts w:ascii="Arial" w:hAnsi="Arial" w:cs="Arial"/>
          <w:i/>
          <w:sz w:val="22"/>
        </w:rPr>
        <w:t>Gilbert</w:t>
      </w:r>
      <w:r w:rsidR="00333732" w:rsidRPr="00C94C7D">
        <w:rPr>
          <w:rFonts w:ascii="Arial" w:hAnsi="Arial" w:cs="Arial"/>
          <w:sz w:val="22"/>
        </w:rPr>
        <w:t>” separately</w:t>
      </w:r>
      <w:r>
        <w:rPr>
          <w:rFonts w:ascii="Arial" w:hAnsi="Arial" w:cs="Arial"/>
          <w:sz w:val="22"/>
        </w:rPr>
        <w:t xml:space="preserve"> in this study</w:t>
      </w:r>
      <w:r w:rsidR="00333732" w:rsidRPr="00C94C7D">
        <w:rPr>
          <w:rFonts w:ascii="Arial" w:hAnsi="Arial" w:cs="Arial"/>
          <w:sz w:val="22"/>
        </w:rPr>
        <w:t>.</w:t>
      </w:r>
    </w:p>
    <w:p w:rsidR="00333732" w:rsidRPr="00C94C7D" w:rsidRDefault="00333732" w:rsidP="00333732">
      <w:pPr>
        <w:tabs>
          <w:tab w:val="left" w:pos="0"/>
        </w:tabs>
        <w:rPr>
          <w:rFonts w:ascii="Arial" w:hAnsi="Arial" w:cs="Arial"/>
          <w:sz w:val="22"/>
        </w:rPr>
      </w:pPr>
    </w:p>
    <w:p w:rsidR="00080D08" w:rsidRDefault="00080D08">
      <w:pPr>
        <w:spacing w:after="200" w:line="276" w:lineRule="auto"/>
        <w:jc w:val="left"/>
        <w:rPr>
          <w:rFonts w:ascii="Arial" w:hAnsi="Arial" w:cs="Arial"/>
          <w:sz w:val="22"/>
        </w:rPr>
      </w:pPr>
      <w:r>
        <w:rPr>
          <w:rFonts w:ascii="Arial" w:hAnsi="Arial" w:cs="Arial"/>
          <w:sz w:val="22"/>
        </w:rPr>
        <w:br w:type="page"/>
      </w:r>
    </w:p>
    <w:p w:rsidR="00333732" w:rsidRPr="00C94C7D" w:rsidRDefault="00333732" w:rsidP="00333732">
      <w:pPr>
        <w:pStyle w:val="Caption"/>
        <w:jc w:val="center"/>
        <w:rPr>
          <w:rFonts w:ascii="Arial" w:hAnsi="Arial" w:cs="Arial"/>
          <w:b w:val="0"/>
          <w:color w:val="000000" w:themeColor="text1"/>
          <w:sz w:val="20"/>
          <w:szCs w:val="22"/>
        </w:rPr>
      </w:pPr>
      <w:bookmarkStart w:id="0" w:name="_Toc352751002"/>
      <w:r w:rsidRPr="00C94C7D">
        <w:rPr>
          <w:rFonts w:ascii="Arial" w:hAnsi="Arial" w:cs="Arial"/>
          <w:b w:val="0"/>
          <w:color w:val="000000" w:themeColor="text1"/>
          <w:sz w:val="20"/>
          <w:szCs w:val="22"/>
        </w:rPr>
        <w:lastRenderedPageBreak/>
        <w:t xml:space="preserve">Figure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Figure \* ARABIC \s 1 </w:instrText>
      </w:r>
      <w:r w:rsidR="00B77511" w:rsidRPr="00C94C7D">
        <w:rPr>
          <w:rFonts w:ascii="Arial" w:hAnsi="Arial" w:cs="Arial"/>
          <w:b w:val="0"/>
          <w:color w:val="000000" w:themeColor="text1"/>
          <w:sz w:val="20"/>
          <w:szCs w:val="22"/>
        </w:rPr>
        <w:fldChar w:fldCharType="separate"/>
      </w:r>
      <w:r w:rsidR="001134BF">
        <w:rPr>
          <w:rFonts w:ascii="Arial" w:hAnsi="Arial" w:cs="Arial"/>
          <w:b w:val="0"/>
          <w:noProof/>
          <w:color w:val="000000" w:themeColor="text1"/>
          <w:sz w:val="20"/>
          <w:szCs w:val="22"/>
        </w:rPr>
        <w:t>1</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Phoenix and Gilbert Study Areas</w:t>
      </w:r>
      <w:bookmarkEnd w:id="0"/>
    </w:p>
    <w:p w:rsidR="00080D08" w:rsidRDefault="00080D08" w:rsidP="00333732">
      <w:pPr>
        <w:jc w:val="center"/>
        <w:rPr>
          <w:rFonts w:ascii="Arial" w:hAnsi="Arial" w:cs="Arial"/>
          <w:color w:val="000000" w:themeColor="text1"/>
          <w:sz w:val="20"/>
          <w:lang w:eastAsia="zh-CN"/>
        </w:rPr>
      </w:pPr>
      <w:r w:rsidRPr="00850DFC">
        <w:rPr>
          <w:rFonts w:ascii="Arial" w:hAnsi="Arial" w:cs="Arial"/>
          <w:noProof/>
          <w:sz w:val="22"/>
        </w:rPr>
        <w:drawing>
          <wp:inline distT="0" distB="0" distL="0" distR="0">
            <wp:extent cx="3990975" cy="3083492"/>
            <wp:effectExtent l="19050" t="0" r="9525" b="0"/>
            <wp:docPr id="44" name="Picture 10" descr="C:\Users\wzhang300\Desktop\Study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zhang300\Desktop\Study area.jpg"/>
                    <pic:cNvPicPr>
                      <a:picLocks noChangeAspect="1" noChangeArrowheads="1"/>
                    </pic:cNvPicPr>
                  </pic:nvPicPr>
                  <pic:blipFill>
                    <a:blip r:embed="rId8"/>
                    <a:srcRect/>
                    <a:stretch>
                      <a:fillRect/>
                    </a:stretch>
                  </pic:blipFill>
                  <pic:spPr bwMode="auto">
                    <a:xfrm>
                      <a:off x="0" y="0"/>
                      <a:ext cx="3990975" cy="3083492"/>
                    </a:xfrm>
                    <a:prstGeom prst="rect">
                      <a:avLst/>
                    </a:prstGeom>
                    <a:noFill/>
                    <a:ln w="9525">
                      <a:noFill/>
                      <a:miter lim="800000"/>
                      <a:headEnd/>
                      <a:tailEnd/>
                    </a:ln>
                  </pic:spPr>
                </pic:pic>
              </a:graphicData>
            </a:graphic>
          </wp:inline>
        </w:drawing>
      </w:r>
    </w:p>
    <w:p w:rsidR="00333732" w:rsidRPr="00C94C7D" w:rsidRDefault="00333732" w:rsidP="00333732">
      <w:pPr>
        <w:jc w:val="center"/>
        <w:rPr>
          <w:rFonts w:ascii="Arial" w:hAnsi="Arial" w:cs="Arial"/>
          <w:color w:val="000000" w:themeColor="text1"/>
          <w:sz w:val="20"/>
          <w:lang w:eastAsia="zh-CN"/>
        </w:rPr>
      </w:pPr>
      <w:r w:rsidRPr="00C94C7D">
        <w:rPr>
          <w:rFonts w:ascii="Arial" w:hAnsi="Arial" w:cs="Arial"/>
          <w:color w:val="000000" w:themeColor="text1"/>
          <w:sz w:val="20"/>
          <w:lang w:eastAsia="zh-CN"/>
        </w:rPr>
        <w:t>Source: Adapted by Author</w:t>
      </w:r>
    </w:p>
    <w:p w:rsidR="00333732" w:rsidRPr="00C94C7D" w:rsidRDefault="00333732" w:rsidP="00333732">
      <w:pPr>
        <w:jc w:val="center"/>
        <w:rPr>
          <w:rFonts w:ascii="Arial" w:hAnsi="Arial" w:cs="Arial"/>
          <w:sz w:val="22"/>
        </w:rPr>
      </w:pPr>
    </w:p>
    <w:p w:rsidR="00333732" w:rsidRPr="00C94C7D" w:rsidRDefault="00333732" w:rsidP="00333732">
      <w:pPr>
        <w:rPr>
          <w:rFonts w:ascii="Arial" w:hAnsi="Arial" w:cs="Arial"/>
          <w:sz w:val="22"/>
        </w:rPr>
      </w:pPr>
      <w:r w:rsidRPr="00C94C7D">
        <w:rPr>
          <w:rFonts w:ascii="Arial" w:hAnsi="Arial" w:cs="Arial"/>
          <w:sz w:val="22"/>
        </w:rPr>
        <w:t xml:space="preserve">The two specific study areas, </w:t>
      </w:r>
      <w:r w:rsidRPr="00C94C7D">
        <w:rPr>
          <w:rFonts w:ascii="Arial" w:hAnsi="Arial" w:cs="Arial"/>
          <w:i/>
          <w:sz w:val="22"/>
        </w:rPr>
        <w:t>Phoenix</w:t>
      </w:r>
      <w:r w:rsidRPr="00C94C7D">
        <w:rPr>
          <w:rFonts w:ascii="Arial" w:hAnsi="Arial" w:cs="Arial"/>
          <w:sz w:val="22"/>
        </w:rPr>
        <w:t xml:space="preserve"> and </w:t>
      </w:r>
      <w:r w:rsidRPr="00C94C7D">
        <w:rPr>
          <w:rFonts w:ascii="Arial" w:hAnsi="Arial" w:cs="Arial"/>
          <w:i/>
          <w:sz w:val="22"/>
        </w:rPr>
        <w:t>Gilbert</w:t>
      </w:r>
      <w:r w:rsidRPr="00C94C7D">
        <w:rPr>
          <w:rFonts w:ascii="Arial" w:hAnsi="Arial" w:cs="Arial"/>
          <w:sz w:val="22"/>
        </w:rPr>
        <w:t xml:space="preserve">, are comparable in size but have different land use patterns and growth trajectories, as tabulated in Table 1. </w:t>
      </w:r>
      <w:r w:rsidRPr="00C94C7D">
        <w:rPr>
          <w:rFonts w:ascii="Arial" w:hAnsi="Arial" w:cs="Arial"/>
          <w:i/>
          <w:sz w:val="22"/>
        </w:rPr>
        <w:t>Gilbert</w:t>
      </w:r>
      <w:r w:rsidRPr="00C94C7D">
        <w:rPr>
          <w:rFonts w:ascii="Arial" w:hAnsi="Arial" w:cs="Arial"/>
          <w:sz w:val="22"/>
        </w:rPr>
        <w:t xml:space="preserve"> experienced substantially more intensive development during the study period. However, by the end of 2009, the population and employment densities in </w:t>
      </w:r>
      <w:r w:rsidRPr="00C94C7D">
        <w:rPr>
          <w:rFonts w:ascii="Arial" w:hAnsi="Arial" w:cs="Arial"/>
          <w:i/>
          <w:sz w:val="22"/>
        </w:rPr>
        <w:t>Phoenix</w:t>
      </w:r>
      <w:r w:rsidRPr="00C94C7D">
        <w:rPr>
          <w:rFonts w:ascii="Arial" w:hAnsi="Arial" w:cs="Arial"/>
          <w:sz w:val="22"/>
        </w:rPr>
        <w:t xml:space="preserve"> </w:t>
      </w:r>
      <w:r w:rsidR="0079642C">
        <w:rPr>
          <w:rFonts w:ascii="Arial" w:hAnsi="Arial" w:cs="Arial"/>
          <w:sz w:val="22"/>
        </w:rPr>
        <w:t>were</w:t>
      </w:r>
      <w:r w:rsidRPr="00C94C7D">
        <w:rPr>
          <w:rFonts w:ascii="Arial" w:hAnsi="Arial" w:cs="Arial"/>
          <w:sz w:val="22"/>
        </w:rPr>
        <w:t xml:space="preserve"> still significantly higher. In 2009, the employment density in </w:t>
      </w:r>
      <w:r w:rsidRPr="00C94C7D">
        <w:rPr>
          <w:rFonts w:ascii="Arial" w:hAnsi="Arial" w:cs="Arial"/>
          <w:i/>
          <w:sz w:val="22"/>
        </w:rPr>
        <w:t>Phoenix</w:t>
      </w:r>
      <w:r w:rsidRPr="00C94C7D">
        <w:rPr>
          <w:rFonts w:ascii="Arial" w:hAnsi="Arial" w:cs="Arial"/>
          <w:sz w:val="22"/>
        </w:rPr>
        <w:t xml:space="preserve"> </w:t>
      </w:r>
      <w:r w:rsidR="0079642C">
        <w:rPr>
          <w:rFonts w:ascii="Arial" w:hAnsi="Arial" w:cs="Arial"/>
          <w:sz w:val="22"/>
        </w:rPr>
        <w:t>wa</w:t>
      </w:r>
      <w:r w:rsidRPr="00C94C7D">
        <w:rPr>
          <w:rFonts w:ascii="Arial" w:hAnsi="Arial" w:cs="Arial"/>
          <w:sz w:val="22"/>
        </w:rPr>
        <w:t>s more than six times higher than that</w:t>
      </w:r>
      <w:r w:rsidRPr="00C94C7D">
        <w:rPr>
          <w:rFonts w:ascii="Arial" w:hAnsi="Arial" w:cs="Arial"/>
          <w:i/>
          <w:sz w:val="22"/>
        </w:rPr>
        <w:t xml:space="preserve"> </w:t>
      </w:r>
      <w:r w:rsidRPr="00C94C7D">
        <w:rPr>
          <w:rFonts w:ascii="Arial" w:hAnsi="Arial" w:cs="Arial"/>
          <w:sz w:val="22"/>
        </w:rPr>
        <w:t xml:space="preserve">in </w:t>
      </w:r>
      <w:r w:rsidRPr="00C94C7D">
        <w:rPr>
          <w:rFonts w:ascii="Arial" w:hAnsi="Arial" w:cs="Arial"/>
          <w:i/>
          <w:sz w:val="22"/>
        </w:rPr>
        <w:t>Gilbert</w:t>
      </w:r>
      <w:r w:rsidRPr="00C94C7D">
        <w:rPr>
          <w:rFonts w:ascii="Arial" w:hAnsi="Arial" w:cs="Arial"/>
          <w:sz w:val="22"/>
        </w:rPr>
        <w:t xml:space="preserve">. </w:t>
      </w:r>
    </w:p>
    <w:p w:rsidR="00333732" w:rsidRPr="00C94C7D" w:rsidRDefault="00333732" w:rsidP="00333732">
      <w:pPr>
        <w:rPr>
          <w:rFonts w:ascii="Arial" w:hAnsi="Arial" w:cs="Arial"/>
          <w:sz w:val="22"/>
        </w:rPr>
      </w:pPr>
    </w:p>
    <w:p w:rsidR="00333732" w:rsidRPr="00C94C7D" w:rsidRDefault="00333732" w:rsidP="00333732">
      <w:pPr>
        <w:pStyle w:val="Caption"/>
        <w:jc w:val="center"/>
        <w:rPr>
          <w:rFonts w:ascii="Arial" w:hAnsi="Arial" w:cs="Arial"/>
          <w:b w:val="0"/>
          <w:color w:val="000000" w:themeColor="text1"/>
          <w:sz w:val="20"/>
          <w:szCs w:val="20"/>
        </w:rPr>
      </w:pPr>
      <w:bookmarkStart w:id="1" w:name="_Toc352710264"/>
      <w:r w:rsidRPr="00C94C7D">
        <w:rPr>
          <w:rFonts w:ascii="Arial" w:hAnsi="Arial" w:cs="Arial"/>
          <w:b w:val="0"/>
          <w:color w:val="000000" w:themeColor="text1"/>
          <w:sz w:val="20"/>
          <w:szCs w:val="20"/>
        </w:rPr>
        <w:t xml:space="preserve">Table </w:t>
      </w:r>
      <w:r w:rsidR="00B77511" w:rsidRPr="00C94C7D">
        <w:rPr>
          <w:rFonts w:ascii="Arial" w:hAnsi="Arial" w:cs="Arial"/>
          <w:b w:val="0"/>
          <w:color w:val="000000" w:themeColor="text1"/>
          <w:sz w:val="20"/>
          <w:szCs w:val="20"/>
        </w:rPr>
        <w:fldChar w:fldCharType="begin"/>
      </w:r>
      <w:r w:rsidRPr="00C94C7D">
        <w:rPr>
          <w:rFonts w:ascii="Arial" w:hAnsi="Arial" w:cs="Arial"/>
          <w:b w:val="0"/>
          <w:color w:val="000000" w:themeColor="text1"/>
          <w:sz w:val="20"/>
          <w:szCs w:val="20"/>
        </w:rPr>
        <w:instrText xml:space="preserve"> SEQ Table \* ARABIC \s 1 </w:instrText>
      </w:r>
      <w:r w:rsidR="00B77511" w:rsidRPr="00C94C7D">
        <w:rPr>
          <w:rFonts w:ascii="Arial" w:hAnsi="Arial" w:cs="Arial"/>
          <w:b w:val="0"/>
          <w:color w:val="000000" w:themeColor="text1"/>
          <w:sz w:val="20"/>
          <w:szCs w:val="20"/>
        </w:rPr>
        <w:fldChar w:fldCharType="separate"/>
      </w:r>
      <w:r w:rsidR="002B3D7D">
        <w:rPr>
          <w:rFonts w:ascii="Arial" w:hAnsi="Arial" w:cs="Arial"/>
          <w:b w:val="0"/>
          <w:noProof/>
          <w:color w:val="000000" w:themeColor="text1"/>
          <w:sz w:val="20"/>
          <w:szCs w:val="20"/>
        </w:rPr>
        <w:t>1</w:t>
      </w:r>
      <w:r w:rsidR="00B77511" w:rsidRPr="00C94C7D">
        <w:rPr>
          <w:rFonts w:ascii="Arial" w:hAnsi="Arial" w:cs="Arial"/>
          <w:b w:val="0"/>
          <w:color w:val="000000" w:themeColor="text1"/>
          <w:sz w:val="20"/>
          <w:szCs w:val="20"/>
        </w:rPr>
        <w:fldChar w:fldCharType="end"/>
      </w:r>
      <w:r w:rsidRPr="00C94C7D">
        <w:rPr>
          <w:rFonts w:ascii="Arial" w:hAnsi="Arial" w:cs="Arial"/>
          <w:b w:val="0"/>
          <w:color w:val="000000" w:themeColor="text1"/>
          <w:sz w:val="20"/>
          <w:szCs w:val="20"/>
        </w:rPr>
        <w:t>: Average density information for Phoenix and Gilbert in 2001 and 2009</w:t>
      </w:r>
      <w:bookmarkEnd w:id="1"/>
    </w:p>
    <w:p w:rsidR="00333732" w:rsidRPr="00C94C7D" w:rsidRDefault="00850DFC" w:rsidP="00333732">
      <w:pPr>
        <w:rPr>
          <w:rFonts w:ascii="Arial" w:hAnsi="Arial" w:cs="Arial"/>
        </w:rPr>
      </w:pPr>
      <w:r w:rsidRPr="00850DFC">
        <w:rPr>
          <w:rFonts w:ascii="Arial" w:hAnsi="Arial" w:cs="Arial"/>
          <w:noProof/>
        </w:rPr>
        <w:drawing>
          <wp:inline distT="0" distB="0" distL="0" distR="0">
            <wp:extent cx="5753100" cy="89535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53100" cy="895350"/>
                    </a:xfrm>
                    <a:prstGeom prst="rect">
                      <a:avLst/>
                    </a:prstGeom>
                    <a:noFill/>
                    <a:ln w="9525">
                      <a:noFill/>
                      <a:miter lim="800000"/>
                      <a:headEnd/>
                      <a:tailEnd/>
                    </a:ln>
                  </pic:spPr>
                </pic:pic>
              </a:graphicData>
            </a:graphic>
          </wp:inline>
        </w:drawing>
      </w:r>
    </w:p>
    <w:p w:rsidR="00333732" w:rsidRPr="00C94C7D" w:rsidRDefault="00333732" w:rsidP="00333732">
      <w:pPr>
        <w:rPr>
          <w:rFonts w:ascii="Arial" w:hAnsi="Arial" w:cs="Arial"/>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2.2 Data Source</w:t>
      </w:r>
    </w:p>
    <w:p w:rsidR="00333732" w:rsidRPr="00C94C7D" w:rsidRDefault="00333732" w:rsidP="00333732">
      <w:pPr>
        <w:rPr>
          <w:rFonts w:ascii="Arial" w:hAnsi="Arial" w:cs="Arial"/>
        </w:rPr>
      </w:pPr>
    </w:p>
    <w:p w:rsidR="00333732" w:rsidRPr="00C94C7D" w:rsidRDefault="00333732" w:rsidP="00333732">
      <w:pPr>
        <w:rPr>
          <w:rFonts w:ascii="Arial" w:hAnsi="Arial" w:cs="Arial"/>
          <w:sz w:val="22"/>
        </w:rPr>
      </w:pPr>
      <w:r w:rsidRPr="00C94C7D">
        <w:rPr>
          <w:rFonts w:ascii="Arial" w:hAnsi="Arial" w:cs="Arial"/>
          <w:sz w:val="22"/>
        </w:rPr>
        <w:t>We used National Household Travel Survey (NHTS) data to estimate trip generation rates by household categories for Home-based Work (HBW) and Home-based Shopping (HBSH) trips. NHTS is a periodic national household level travel survey aiming at facilitating transportation planners and policy makers. For 2001, we used the 2001 NHTS transferability National files to generate trip production for the entire study region. This dataset was adapted by Federal Highway Association (FHWA) using 2001 NHTS, City Transportation Planning Package data (CTPP) and American Community Survey (ACS) data. One of the major reasons for using this dataset was that the published 2001 NHTS data doesn’t include household location information, rendering it unfeasible to estimate trip production rate</w:t>
      </w:r>
      <w:r w:rsidR="001134BF">
        <w:rPr>
          <w:rFonts w:ascii="Arial" w:hAnsi="Arial" w:cs="Arial"/>
          <w:sz w:val="22"/>
        </w:rPr>
        <w:t>s</w:t>
      </w:r>
      <w:r w:rsidRPr="00C94C7D">
        <w:rPr>
          <w:rFonts w:ascii="Arial" w:hAnsi="Arial" w:cs="Arial"/>
          <w:sz w:val="22"/>
        </w:rPr>
        <w:t xml:space="preserve"> for our </w:t>
      </w:r>
      <w:r w:rsidR="001134BF">
        <w:rPr>
          <w:rFonts w:ascii="Arial" w:hAnsi="Arial" w:cs="Arial"/>
          <w:sz w:val="22"/>
        </w:rPr>
        <w:t>metropolitan region</w:t>
      </w:r>
      <w:r w:rsidRPr="00C94C7D">
        <w:rPr>
          <w:rFonts w:ascii="Arial" w:hAnsi="Arial" w:cs="Arial"/>
          <w:sz w:val="22"/>
        </w:rPr>
        <w:t>. Additionally, the 2001 survey with only 498 households statewide is not sufficient to prepare the cross classification tables. In 2002, Maricopa Association of Governments (MAG)</w:t>
      </w:r>
      <w:r w:rsidR="001134BF">
        <w:rPr>
          <w:rFonts w:ascii="Arial" w:hAnsi="Arial" w:cs="Arial"/>
          <w:sz w:val="22"/>
        </w:rPr>
        <w:t xml:space="preserve"> also</w:t>
      </w:r>
      <w:r w:rsidRPr="00C94C7D">
        <w:rPr>
          <w:rFonts w:ascii="Arial" w:hAnsi="Arial" w:cs="Arial"/>
          <w:sz w:val="22"/>
        </w:rPr>
        <w:t xml:space="preserve"> conducted a travel survey. We didn’t’ apply this survey in trip production process, as the data collection and process procedures are different from NHTS. But the MAG survey result was used </w:t>
      </w:r>
      <w:r w:rsidR="001134BF">
        <w:rPr>
          <w:rFonts w:ascii="Arial" w:hAnsi="Arial" w:cs="Arial"/>
          <w:sz w:val="22"/>
        </w:rPr>
        <w:t>to estimate vehicle compositions for our study areas</w:t>
      </w:r>
      <w:r w:rsidRPr="00C94C7D">
        <w:rPr>
          <w:rFonts w:ascii="Arial" w:hAnsi="Arial" w:cs="Arial"/>
          <w:sz w:val="22"/>
        </w:rPr>
        <w:t xml:space="preserve">. We used the 2009 NHTS provided by Maricopa Association of Governments (MAG) for Phoenix Metropolitan area to estimate trip production rates for each type of households. This </w:t>
      </w:r>
      <w:r w:rsidRPr="00C94C7D">
        <w:rPr>
          <w:rFonts w:ascii="Arial" w:hAnsi="Arial" w:cs="Arial"/>
          <w:sz w:val="22"/>
        </w:rPr>
        <w:lastRenderedPageBreak/>
        <w:t xml:space="preserve">survey </w:t>
      </w:r>
      <w:r w:rsidR="00FC1FE6">
        <w:rPr>
          <w:rFonts w:ascii="Arial" w:hAnsi="Arial" w:cs="Arial"/>
          <w:sz w:val="22"/>
        </w:rPr>
        <w:t>with</w:t>
      </w:r>
      <w:r w:rsidRPr="00C94C7D">
        <w:rPr>
          <w:rFonts w:ascii="Arial" w:hAnsi="Arial" w:cs="Arial"/>
          <w:sz w:val="22"/>
        </w:rPr>
        <w:t xml:space="preserve"> 4707</w:t>
      </w:r>
      <w:r w:rsidR="00FC1FE6">
        <w:rPr>
          <w:rFonts w:ascii="Arial" w:hAnsi="Arial" w:cs="Arial"/>
          <w:sz w:val="22"/>
        </w:rPr>
        <w:t xml:space="preserve"> sampled </w:t>
      </w:r>
      <w:r w:rsidRPr="00C94C7D">
        <w:rPr>
          <w:rFonts w:ascii="Arial" w:hAnsi="Arial" w:cs="Arial"/>
          <w:sz w:val="22"/>
        </w:rPr>
        <w:t xml:space="preserve">households is quite sufficient to establish the cross classification tables. We established the census tract level households distribution table based on 2009 ACS data (5-year estimates) and 2008 CTPP data, so that the result will be more comparable to the 2001 </w:t>
      </w:r>
      <w:r w:rsidR="00FC1FE6">
        <w:rPr>
          <w:rFonts w:ascii="Arial" w:hAnsi="Arial" w:cs="Arial"/>
          <w:sz w:val="22"/>
        </w:rPr>
        <w:t xml:space="preserve">transferability NHTS </w:t>
      </w:r>
      <w:r w:rsidRPr="00C94C7D">
        <w:rPr>
          <w:rFonts w:ascii="Arial" w:hAnsi="Arial" w:cs="Arial"/>
          <w:sz w:val="22"/>
        </w:rPr>
        <w:t>data.</w:t>
      </w:r>
    </w:p>
    <w:p w:rsidR="00333732" w:rsidRPr="00C94C7D" w:rsidRDefault="00333732" w:rsidP="00333732">
      <w:pPr>
        <w:rPr>
          <w:rFonts w:ascii="Arial" w:hAnsi="Arial" w:cs="Arial"/>
          <w:sz w:val="22"/>
        </w:rPr>
      </w:pPr>
    </w:p>
    <w:p w:rsidR="00333732" w:rsidRPr="00C94C7D" w:rsidRDefault="00333732" w:rsidP="00333732">
      <w:pPr>
        <w:rPr>
          <w:rFonts w:ascii="Arial" w:hAnsi="Arial" w:cs="Arial"/>
          <w:sz w:val="22"/>
        </w:rPr>
      </w:pPr>
      <w:r w:rsidRPr="00C94C7D">
        <w:rPr>
          <w:rFonts w:ascii="Arial" w:hAnsi="Arial" w:cs="Arial"/>
          <w:sz w:val="22"/>
        </w:rPr>
        <w:t>The trip attraction process mainly relied on the 2000 and 2010 Phoenix Metropolitan area disaggregated employment data from MAG. The employment from 2000</w:t>
      </w:r>
      <w:r w:rsidR="00EC39D7">
        <w:rPr>
          <w:rFonts w:ascii="Arial" w:hAnsi="Arial" w:cs="Arial"/>
          <w:sz w:val="22"/>
        </w:rPr>
        <w:t xml:space="preserve"> was</w:t>
      </w:r>
      <w:r w:rsidRPr="00C94C7D">
        <w:rPr>
          <w:rFonts w:ascii="Arial" w:hAnsi="Arial" w:cs="Arial"/>
          <w:sz w:val="22"/>
        </w:rPr>
        <w:t xml:space="preserve"> classified with 2-digit Standard Industrial Classification (SIC) code, while the 2009 data </w:t>
      </w:r>
      <w:r w:rsidR="00EC39D7">
        <w:rPr>
          <w:rFonts w:ascii="Arial" w:hAnsi="Arial" w:cs="Arial"/>
          <w:sz w:val="22"/>
        </w:rPr>
        <w:t xml:space="preserve">was </w:t>
      </w:r>
      <w:r w:rsidRPr="00C94C7D">
        <w:rPr>
          <w:rFonts w:ascii="Arial" w:hAnsi="Arial" w:cs="Arial"/>
          <w:sz w:val="22"/>
        </w:rPr>
        <w:t xml:space="preserve">marked with 6-digit North American Industry Classification System (NAICS) code. To perform trip distribution process, we used and 2010 Phoenix Metropolitan area road network data from MAG. </w:t>
      </w:r>
    </w:p>
    <w:p w:rsidR="00333732" w:rsidRPr="00C94C7D" w:rsidRDefault="00333732" w:rsidP="00333732">
      <w:pPr>
        <w:rPr>
          <w:rFonts w:ascii="Arial" w:eastAsia="Malgun Gothic" w:hAnsi="Arial" w:cs="Arial"/>
          <w:b/>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3 STUDY APPROACHES</w:t>
      </w:r>
    </w:p>
    <w:p w:rsidR="00333732" w:rsidRPr="00C94C7D" w:rsidRDefault="00333732" w:rsidP="00333732">
      <w:pPr>
        <w:rPr>
          <w:rFonts w:ascii="Arial" w:eastAsia="Malgun Gothic" w:hAnsi="Arial" w:cs="Arial"/>
          <w:b/>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3.1 Motorized Travel Behavior Estimation Model</w:t>
      </w:r>
    </w:p>
    <w:p w:rsidR="00333732" w:rsidRPr="00C94C7D" w:rsidRDefault="00333732" w:rsidP="00333732">
      <w:pPr>
        <w:rPr>
          <w:rFonts w:ascii="Arial" w:eastAsia="Malgun Gothic" w:hAnsi="Arial" w:cs="Arial"/>
        </w:rPr>
      </w:pPr>
    </w:p>
    <w:p w:rsidR="00333732" w:rsidRPr="00C94C7D" w:rsidRDefault="00333732" w:rsidP="00333732">
      <w:pPr>
        <w:pStyle w:val="Heading3"/>
        <w:spacing w:before="0"/>
        <w:rPr>
          <w:rFonts w:ascii="Arial" w:hAnsi="Arial" w:cs="Arial"/>
          <w:b w:val="0"/>
          <w:i/>
          <w:color w:val="000000" w:themeColor="text1"/>
          <w:sz w:val="22"/>
        </w:rPr>
      </w:pPr>
      <w:r w:rsidRPr="00C94C7D">
        <w:rPr>
          <w:rFonts w:ascii="Arial" w:hAnsi="Arial" w:cs="Arial"/>
          <w:b w:val="0"/>
          <w:i/>
          <w:color w:val="000000" w:themeColor="text1"/>
          <w:sz w:val="22"/>
        </w:rPr>
        <w:t>3.1.1 Trip production</w:t>
      </w:r>
    </w:p>
    <w:p w:rsidR="00333732" w:rsidRPr="00C94C7D" w:rsidRDefault="00333732" w:rsidP="00333732">
      <w:pPr>
        <w:rPr>
          <w:rFonts w:ascii="Arial" w:hAnsi="Arial" w:cs="Arial"/>
        </w:rPr>
      </w:pPr>
    </w:p>
    <w:p w:rsidR="00333732" w:rsidRPr="00C94C7D" w:rsidRDefault="00333732" w:rsidP="00333732">
      <w:pPr>
        <w:rPr>
          <w:rFonts w:ascii="Arial" w:hAnsi="Arial" w:cs="Arial"/>
          <w:sz w:val="22"/>
        </w:rPr>
      </w:pPr>
      <w:r w:rsidRPr="00C94C7D">
        <w:rPr>
          <w:rFonts w:ascii="Arial" w:hAnsi="Arial" w:cs="Arial"/>
          <w:sz w:val="22"/>
        </w:rPr>
        <w:t xml:space="preserve">We used cross classification method to estimate trip productions in this study. Due to data quality limitations, slightly different </w:t>
      </w:r>
      <w:r w:rsidR="00A74D4D" w:rsidRPr="00C94C7D">
        <w:rPr>
          <w:rFonts w:ascii="Arial" w:hAnsi="Arial" w:cs="Arial"/>
          <w:sz w:val="22"/>
        </w:rPr>
        <w:t>pr</w:t>
      </w:r>
      <w:r w:rsidR="00A74D4D">
        <w:rPr>
          <w:rFonts w:ascii="Arial" w:hAnsi="Arial" w:cs="Arial"/>
          <w:sz w:val="22"/>
        </w:rPr>
        <w:t>ocedures</w:t>
      </w:r>
      <w:r w:rsidR="00A74D4D" w:rsidRPr="00C94C7D">
        <w:rPr>
          <w:rFonts w:ascii="Arial" w:hAnsi="Arial" w:cs="Arial"/>
          <w:sz w:val="22"/>
        </w:rPr>
        <w:t xml:space="preserve"> </w:t>
      </w:r>
      <w:r w:rsidRPr="00C94C7D">
        <w:rPr>
          <w:rFonts w:ascii="Arial" w:hAnsi="Arial" w:cs="Arial"/>
          <w:sz w:val="22"/>
        </w:rPr>
        <w:t xml:space="preserve">were applied </w:t>
      </w:r>
      <w:r w:rsidR="00EC39D7">
        <w:rPr>
          <w:rFonts w:ascii="Arial" w:hAnsi="Arial" w:cs="Arial"/>
          <w:sz w:val="22"/>
        </w:rPr>
        <w:t>in</w:t>
      </w:r>
      <w:r w:rsidRPr="00C94C7D">
        <w:rPr>
          <w:rFonts w:ascii="Arial" w:hAnsi="Arial" w:cs="Arial"/>
          <w:sz w:val="22"/>
        </w:rPr>
        <w:t xml:space="preserve"> 2001 and 2009</w:t>
      </w:r>
      <w:r w:rsidR="00EC39D7">
        <w:rPr>
          <w:rFonts w:ascii="Arial" w:hAnsi="Arial" w:cs="Arial"/>
          <w:sz w:val="22"/>
        </w:rPr>
        <w:t xml:space="preserve"> trip production processes</w:t>
      </w:r>
      <w:r w:rsidRPr="00C94C7D">
        <w:rPr>
          <w:rFonts w:ascii="Arial" w:hAnsi="Arial" w:cs="Arial"/>
          <w:sz w:val="22"/>
        </w:rPr>
        <w:t>. For 2001, we</w:t>
      </w:r>
      <w:r w:rsidR="00F34BF9">
        <w:rPr>
          <w:rFonts w:ascii="Arial" w:hAnsi="Arial" w:cs="Arial"/>
          <w:sz w:val="22"/>
        </w:rPr>
        <w:t xml:space="preserve"> employed </w:t>
      </w:r>
      <w:r w:rsidRPr="00C94C7D">
        <w:rPr>
          <w:rFonts w:ascii="Arial" w:hAnsi="Arial" w:cs="Arial"/>
          <w:sz w:val="22"/>
        </w:rPr>
        <w:t>the NHTS transferability table to estimate HBW and HBSH productions with the following formula:</w:t>
      </w:r>
    </w:p>
    <w:p w:rsidR="00333732" w:rsidRPr="00C94C7D" w:rsidRDefault="00333732" w:rsidP="00333732">
      <w:pPr>
        <w:tabs>
          <w:tab w:val="left" w:pos="0"/>
        </w:tabs>
        <w:rPr>
          <w:rFonts w:ascii="Arial" w:hAnsi="Arial" w:cs="Arial"/>
          <w:sz w:val="22"/>
        </w:rPr>
      </w:pPr>
    </w:p>
    <w:p w:rsidR="00333732" w:rsidRPr="00C94C7D" w:rsidRDefault="00333732" w:rsidP="00333732">
      <w:pPr>
        <w:tabs>
          <w:tab w:val="left" w:pos="0"/>
        </w:tabs>
        <w:rPr>
          <w:rFonts w:ascii="Arial" w:hAnsi="Arial" w:cs="Arial"/>
          <w:sz w:val="22"/>
        </w:rPr>
      </w:pPr>
      <m:oMathPara>
        <m:oMath>
          <m:r>
            <w:rPr>
              <w:rFonts w:ascii="Cambria Math" w:hAnsi="Cambria Math" w:cs="Arial"/>
              <w:sz w:val="22"/>
            </w:rPr>
            <m:t>Tri</m:t>
          </m:r>
          <m:sSub>
            <m:sSubPr>
              <m:ctrlPr>
                <w:rPr>
                  <w:rFonts w:ascii="Cambria Math" w:eastAsia="Times New Roman" w:hAnsi="Arial"/>
                  <w:i/>
                  <w:sz w:val="22"/>
                </w:rPr>
              </m:ctrlPr>
            </m:sSubPr>
            <m:e>
              <m:r>
                <w:rPr>
                  <w:rFonts w:ascii="Cambria Math" w:hAnsi="Cambria Math" w:cs="Arial"/>
                  <w:sz w:val="22"/>
                </w:rPr>
                <m:t>p</m:t>
              </m:r>
            </m:e>
            <m:sub>
              <m:r>
                <w:rPr>
                  <w:rFonts w:ascii="Cambria Math" w:hAnsi="Cambria Math" w:cs="Arial"/>
                  <w:sz w:val="22"/>
                </w:rPr>
                <m:t>i</m:t>
              </m:r>
            </m:sub>
          </m:sSub>
          <m:r>
            <w:rPr>
              <w:rFonts w:ascii="Cambria Math" w:eastAsia="Times New Roman" w:hAnsi="Arial" w:cs="Arial"/>
              <w:sz w:val="22"/>
            </w:rPr>
            <m:t xml:space="preserve"> </m:t>
          </m:r>
          <m:r>
            <w:rPr>
              <w:rFonts w:ascii="Cambria Math" w:hAnsi="Cambria Math" w:cs="Arial"/>
              <w:sz w:val="22"/>
            </w:rPr>
            <m:t>production</m:t>
          </m:r>
          <m:r>
            <w:rPr>
              <w:rFonts w:ascii="Cambria Math" w:eastAsia="Times New Roman" w:hAnsi="Arial" w:cs="Arial"/>
              <w:sz w:val="22"/>
            </w:rPr>
            <m:t xml:space="preserve"> </m:t>
          </m:r>
          <m:r>
            <w:rPr>
              <w:rFonts w:ascii="Cambria Math" w:hAnsi="Cambria Math" w:cs="Arial"/>
              <w:sz w:val="22"/>
            </w:rPr>
            <m:t>for</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r>
            <w:rPr>
              <w:rFonts w:ascii="Cambria Math" w:eastAsia="Times New Roman" w:hAnsi="Arial" w:cs="Arial"/>
              <w:sz w:val="22"/>
            </w:rPr>
            <m:t>=</m:t>
          </m:r>
          <m:nary>
            <m:naryPr>
              <m:chr m:val="∑"/>
              <m:limLoc m:val="undOvr"/>
              <m:ctrlPr>
                <w:rPr>
                  <w:rFonts w:ascii="Cambria Math" w:eastAsia="Times New Roman" w:hAnsi="Arial"/>
                  <w:i/>
                  <w:sz w:val="22"/>
                </w:rPr>
              </m:ctrlPr>
            </m:naryPr>
            <m:sub>
              <m:r>
                <w:rPr>
                  <w:rFonts w:ascii="Cambria Math" w:hAnsi="Cambria Math" w:cs="Arial"/>
                  <w:sz w:val="22"/>
                </w:rPr>
                <m:t>x</m:t>
              </m:r>
              <m:r>
                <w:rPr>
                  <w:rFonts w:ascii="Cambria Math" w:eastAsia="Times New Roman" w:hAnsi="Arial" w:cs="Arial"/>
                  <w:sz w:val="22"/>
                </w:rPr>
                <m:t>=1</m:t>
              </m:r>
            </m:sub>
            <m:sup>
              <m:r>
                <w:rPr>
                  <w:rFonts w:ascii="Cambria Math" w:eastAsia="Times New Roman" w:hAnsi="Arial" w:cs="Arial"/>
                  <w:sz w:val="22"/>
                </w:rPr>
                <m:t>5</m:t>
              </m:r>
            </m:sup>
            <m:e>
              <m:nary>
                <m:naryPr>
                  <m:chr m:val="∑"/>
                  <m:limLoc m:val="undOvr"/>
                  <m:ctrlPr>
                    <w:rPr>
                      <w:rFonts w:ascii="Cambria Math" w:eastAsia="Times New Roman" w:hAnsi="Arial"/>
                      <w:i/>
                      <w:sz w:val="22"/>
                    </w:rPr>
                  </m:ctrlPr>
                </m:naryPr>
                <m:sub>
                  <m:r>
                    <w:rPr>
                      <w:rFonts w:ascii="Cambria Math" w:hAnsi="Cambria Math" w:cs="Arial"/>
                      <w:sz w:val="22"/>
                    </w:rPr>
                    <m:t>y</m:t>
                  </m:r>
                  <m:r>
                    <w:rPr>
                      <w:rFonts w:ascii="Cambria Math" w:eastAsia="Times New Roman" w:hAnsi="Arial" w:cs="Arial"/>
                      <w:sz w:val="22"/>
                    </w:rPr>
                    <m:t>=0</m:t>
                  </m:r>
                </m:sub>
                <m:sup>
                  <m:r>
                    <w:rPr>
                      <w:rFonts w:ascii="Cambria Math" w:eastAsia="Times New Roman" w:hAnsi="Arial" w:cs="Arial"/>
                      <w:sz w:val="22"/>
                    </w:rPr>
                    <m:t>4</m:t>
                  </m:r>
                </m:sup>
                <m:e>
                  <m:r>
                    <w:rPr>
                      <w:rFonts w:ascii="Cambria Math" w:hAnsi="Cambria Math" w:cs="Arial"/>
                      <w:sz w:val="22"/>
                    </w:rPr>
                    <m:t>number</m:t>
                  </m:r>
                  <m:r>
                    <w:rPr>
                      <w:rFonts w:ascii="Cambria Math" w:eastAsia="Times New Roman" w:hAnsi="Arial" w:cs="Arial"/>
                      <w:sz w:val="22"/>
                    </w:rPr>
                    <m:t xml:space="preserve"> </m:t>
                  </m:r>
                  <m:r>
                    <w:rPr>
                      <w:rFonts w:ascii="Cambria Math" w:hAnsi="Cambria Math" w:cs="Arial"/>
                      <w:sz w:val="22"/>
                    </w:rPr>
                    <m:t>of</m:t>
                  </m:r>
                  <m:r>
                    <w:rPr>
                      <w:rFonts w:ascii="Cambria Math" w:eastAsia="Times New Roman" w:hAnsi="Arial" w:cs="Arial"/>
                      <w:sz w:val="22"/>
                    </w:rPr>
                    <m:t xml:space="preserve">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sub>
                  </m:sSub>
                  <m:r>
                    <w:rPr>
                      <w:rFonts w:ascii="Cambria Math" w:eastAsia="Times New Roman" w:hAnsi="Arial" w:cs="Arial"/>
                      <w:sz w:val="22"/>
                    </w:rPr>
                    <m:t xml:space="preserve"> </m:t>
                  </m:r>
                  <m:r>
                    <w:rPr>
                      <w:rFonts w:ascii="Cambria Math" w:hAnsi="Cambria Math" w:cs="Arial"/>
                      <w:sz w:val="22"/>
                    </w:rPr>
                    <m:t>in</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e>
              </m:nary>
              <m:r>
                <w:rPr>
                  <w:rFonts w:ascii="Cambria Math" w:eastAsia="Times New Roman" w:hAnsi="Cambria Math" w:cs="Arial"/>
                  <w:sz w:val="22"/>
                </w:rPr>
                <m:t>*</m:t>
              </m:r>
              <m:r>
                <w:rPr>
                  <w:rFonts w:ascii="Cambria Math" w:hAnsi="Cambria Math" w:cs="Arial"/>
                  <w:sz w:val="22"/>
                </w:rPr>
                <m:t>ve</m:t>
              </m:r>
              <m:r>
                <w:rPr>
                  <w:rFonts w:ascii="Cambria Math" w:eastAsia="Times New Roman" w:hAnsi="Cambria Math" w:cs="Arial"/>
                  <w:sz w:val="22"/>
                </w:rPr>
                <m:t>h</m:t>
              </m:r>
              <m:r>
                <w:rPr>
                  <w:rFonts w:ascii="Cambria Math" w:hAnsi="Cambria Math" w:cs="Arial"/>
                  <w:sz w:val="22"/>
                </w:rPr>
                <m:t>icle</m:t>
              </m:r>
              <m:r>
                <w:rPr>
                  <w:rFonts w:ascii="Cambria Math" w:eastAsia="Times New Roman" w:hAnsi="Arial" w:cs="Arial"/>
                  <w:sz w:val="22"/>
                </w:rPr>
                <m:t xml:space="preserve"> </m:t>
              </m:r>
              <m:r>
                <w:rPr>
                  <w:rFonts w:ascii="Cambria Math" w:hAnsi="Cambria Math" w:cs="Arial"/>
                  <w:sz w:val="22"/>
                </w:rPr>
                <m:t>trip</m:t>
              </m:r>
              <m:r>
                <w:rPr>
                  <w:rFonts w:ascii="Cambria Math" w:eastAsia="Times New Roman" w:hAnsi="Arial" w:cs="Arial"/>
                  <w:sz w:val="22"/>
                </w:rPr>
                <m:t xml:space="preserve"> </m:t>
              </m:r>
              <m:r>
                <w:rPr>
                  <w:rFonts w:ascii="Cambria Math" w:hAnsi="Cambria Math" w:cs="Arial"/>
                  <w:sz w:val="22"/>
                </w:rPr>
                <m:t>generation</m:t>
              </m:r>
              <m:r>
                <w:rPr>
                  <w:rFonts w:ascii="Cambria Math" w:eastAsia="Times New Roman" w:hAnsi="Arial" w:cs="Arial"/>
                  <w:sz w:val="22"/>
                </w:rPr>
                <m:t xml:space="preserve"> </m:t>
              </m:r>
              <m:r>
                <w:rPr>
                  <w:rFonts w:ascii="Cambria Math" w:hAnsi="Cambria Math" w:cs="Arial"/>
                  <w:sz w:val="22"/>
                </w:rPr>
                <m:t>rat</m:t>
              </m:r>
              <m:r>
                <w:rPr>
                  <w:rFonts w:ascii="Cambria Math" w:eastAsia="Times New Roman" w:hAnsi="Arial" w:cs="Arial"/>
                  <w:sz w:val="22"/>
                </w:rPr>
                <m:t xml:space="preserve">e for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sub>
              </m:sSub>
              <m:r>
                <w:rPr>
                  <w:rFonts w:ascii="Cambria Math" w:eastAsia="Times New Roman" w:hAnsi="Arial" w:cs="Arial"/>
                  <w:sz w:val="22"/>
                </w:rPr>
                <m:t xml:space="preserve"> </m:t>
              </m:r>
              <m:r>
                <w:rPr>
                  <w:rFonts w:ascii="Cambria Math" w:hAnsi="Cambria Math" w:cs="Arial"/>
                  <w:sz w:val="22"/>
                </w:rPr>
                <m:t>in</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r>
                <w:rPr>
                  <w:rFonts w:ascii="Cambria Math" w:eastAsia="Times New Roman" w:hAnsi="Arial" w:cs="Arial"/>
                  <w:sz w:val="22"/>
                </w:rPr>
                <m:t xml:space="preserve"> </m:t>
              </m:r>
              <m:r>
                <w:rPr>
                  <w:rFonts w:ascii="Cambria Math" w:eastAsia="Times New Roman" w:hAnsi="Cambria Math" w:cs="Arial"/>
                  <w:sz w:val="22"/>
                </w:rPr>
                <m:t>*</m:t>
              </m:r>
              <m:r>
                <w:rPr>
                  <w:rFonts w:ascii="Cambria Math" w:hAnsi="Cambria Math" w:cs="Arial"/>
                  <w:sz w:val="22"/>
                </w:rPr>
                <m:t>tri</m:t>
              </m:r>
              <m:sSub>
                <m:sSubPr>
                  <m:ctrlPr>
                    <w:rPr>
                      <w:rFonts w:ascii="Cambria Math" w:eastAsia="Times New Roman" w:hAnsi="Arial"/>
                      <w:i/>
                      <w:sz w:val="22"/>
                    </w:rPr>
                  </m:ctrlPr>
                </m:sSubPr>
                <m:e>
                  <m:r>
                    <w:rPr>
                      <w:rFonts w:ascii="Cambria Math" w:hAnsi="Cambria Math" w:cs="Arial"/>
                      <w:sz w:val="22"/>
                    </w:rPr>
                    <m:t>p</m:t>
                  </m:r>
                </m:e>
                <m:sub>
                  <m:r>
                    <w:rPr>
                      <w:rFonts w:ascii="Cambria Math" w:hAnsi="Cambria Math" w:cs="Arial"/>
                      <w:sz w:val="22"/>
                    </w:rPr>
                    <m:t>i</m:t>
                  </m:r>
                </m:sub>
              </m:sSub>
              <m:r>
                <w:rPr>
                  <w:rFonts w:ascii="Cambria Math" w:eastAsia="Times New Roman" w:hAnsi="Arial" w:cs="Arial"/>
                  <w:sz w:val="22"/>
                </w:rPr>
                <m:t xml:space="preserve">  </m:t>
              </m:r>
              <m:r>
                <w:rPr>
                  <w:rFonts w:ascii="Cambria Math" w:hAnsi="Cambria Math" w:cs="Arial"/>
                  <w:sz w:val="22"/>
                </w:rPr>
                <m:t>adjustmen</m:t>
              </m:r>
              <m:r>
                <w:rPr>
                  <w:rFonts w:ascii="Cambria Math" w:eastAsia="Times New Roman" w:hAnsi="Arial" w:cs="Arial"/>
                  <w:sz w:val="22"/>
                </w:rPr>
                <m:t xml:space="preserve">t index for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sub>
              </m:sSub>
              <m:r>
                <w:rPr>
                  <w:rFonts w:ascii="Cambria Math" w:eastAsia="Times New Roman" w:hAnsi="Arial" w:cs="Arial"/>
                  <w:sz w:val="22"/>
                </w:rPr>
                <m:t xml:space="preserve"> </m:t>
              </m:r>
              <m:r>
                <w:rPr>
                  <w:rFonts w:ascii="Cambria Math" w:hAnsi="Cambria Math" w:cs="Arial"/>
                  <w:sz w:val="22"/>
                </w:rPr>
                <m:t>in</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e>
          </m:nary>
        </m:oMath>
      </m:oMathPara>
    </w:p>
    <w:p w:rsidR="00333732" w:rsidRPr="00C94C7D" w:rsidRDefault="00333732" w:rsidP="00333732">
      <w:pPr>
        <w:tabs>
          <w:tab w:val="left" w:pos="0"/>
        </w:tabs>
        <w:rPr>
          <w:rFonts w:ascii="Arial" w:hAnsi="Arial" w:cs="Arial"/>
          <w:sz w:val="20"/>
        </w:rPr>
      </w:pPr>
      <w:r w:rsidRPr="00C94C7D">
        <w:rPr>
          <w:rFonts w:ascii="Arial" w:hAnsi="Arial" w:cs="Arial"/>
          <w:sz w:val="20"/>
        </w:rPr>
        <w:t xml:space="preserve">Where, </w:t>
      </w:r>
    </w:p>
    <w:p w:rsidR="00333732" w:rsidRPr="00C94C7D" w:rsidRDefault="00333732" w:rsidP="00333732">
      <w:pPr>
        <w:tabs>
          <w:tab w:val="left" w:pos="0"/>
        </w:tabs>
        <w:ind w:firstLine="720"/>
        <w:rPr>
          <w:rFonts w:ascii="Arial" w:hAnsi="Arial" w:cs="Arial"/>
          <w:sz w:val="20"/>
        </w:rPr>
      </w:pPr>
      <w:proofErr w:type="spellStart"/>
      <w:proofErr w:type="gramStart"/>
      <w:r w:rsidRPr="00C94C7D">
        <w:rPr>
          <w:rFonts w:ascii="Arial" w:hAnsi="Arial" w:cs="Arial"/>
          <w:i/>
          <w:sz w:val="20"/>
        </w:rPr>
        <w:t>i</w:t>
      </w:r>
      <w:proofErr w:type="spellEnd"/>
      <w:proofErr w:type="gramEnd"/>
      <w:r w:rsidRPr="00C94C7D">
        <w:rPr>
          <w:rFonts w:ascii="Arial" w:hAnsi="Arial" w:cs="Arial"/>
          <w:sz w:val="20"/>
        </w:rPr>
        <w:t>, is the index for trip purposes, such as HBW, HBSH, HBSO, HBO and NHB;</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x</w:t>
      </w:r>
      <w:proofErr w:type="gramEnd"/>
      <w:r w:rsidRPr="00C94C7D">
        <w:rPr>
          <w:rFonts w:ascii="Arial" w:hAnsi="Arial" w:cs="Arial"/>
          <w:sz w:val="20"/>
        </w:rPr>
        <w:t>, is the index for household size;</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y</w:t>
      </w:r>
      <w:proofErr w:type="gramEnd"/>
      <w:r w:rsidRPr="00C94C7D">
        <w:rPr>
          <w:rFonts w:ascii="Arial" w:hAnsi="Arial" w:cs="Arial"/>
          <w:sz w:val="20"/>
        </w:rPr>
        <w:t>, is the index for vehicle ownership;</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k</w:t>
      </w:r>
      <w:proofErr w:type="gramEnd"/>
      <w:r w:rsidRPr="00C94C7D">
        <w:rPr>
          <w:rFonts w:ascii="Arial" w:hAnsi="Arial" w:cs="Arial"/>
          <w:sz w:val="20"/>
        </w:rPr>
        <w:t>, is the index for census tract;</w:t>
      </w:r>
    </w:p>
    <w:p w:rsidR="00333732" w:rsidRPr="00C94C7D" w:rsidRDefault="00333732" w:rsidP="00333732">
      <w:pPr>
        <w:tabs>
          <w:tab w:val="left" w:pos="0"/>
        </w:tabs>
        <w:ind w:firstLine="720"/>
        <w:rPr>
          <w:rFonts w:ascii="Arial" w:hAnsi="Arial" w:cs="Arial"/>
          <w:sz w:val="20"/>
        </w:rPr>
      </w:pPr>
      <w:r w:rsidRPr="00C94C7D">
        <w:rPr>
          <w:rFonts w:ascii="Arial" w:hAnsi="Arial" w:cs="Arial"/>
          <w:i/>
          <w:sz w:val="20"/>
        </w:rPr>
        <w:t>Vehicle trip generation rate</w:t>
      </w:r>
      <w:r w:rsidRPr="00C94C7D">
        <w:rPr>
          <w:rFonts w:ascii="Arial" w:hAnsi="Arial" w:cs="Arial"/>
          <w:sz w:val="20"/>
        </w:rPr>
        <w:t xml:space="preserve"> is the generation rate for all trip purpose;</w:t>
      </w:r>
    </w:p>
    <w:p w:rsidR="00333732" w:rsidRPr="00C94C7D" w:rsidRDefault="00333732" w:rsidP="00333732">
      <w:pPr>
        <w:tabs>
          <w:tab w:val="left" w:pos="0"/>
        </w:tabs>
        <w:ind w:firstLine="720"/>
        <w:rPr>
          <w:rFonts w:ascii="Arial" w:hAnsi="Arial" w:cs="Arial"/>
          <w:sz w:val="20"/>
        </w:rPr>
      </w:pPr>
      <w:r w:rsidRPr="00C94C7D">
        <w:rPr>
          <w:rFonts w:ascii="Arial" w:hAnsi="Arial" w:cs="Arial"/>
          <w:i/>
          <w:sz w:val="20"/>
        </w:rPr>
        <w:t>Trip adjustment index</w:t>
      </w:r>
      <w:r w:rsidRPr="00C94C7D">
        <w:rPr>
          <w:rFonts w:ascii="Arial" w:hAnsi="Arial" w:cs="Arial"/>
          <w:sz w:val="20"/>
        </w:rPr>
        <w:t xml:space="preserve"> is the estimated proportion of certain trip purpose.</w:t>
      </w:r>
    </w:p>
    <w:p w:rsidR="00333732" w:rsidRPr="00C94C7D" w:rsidRDefault="00333732" w:rsidP="00333732">
      <w:pPr>
        <w:tabs>
          <w:tab w:val="left" w:pos="0"/>
        </w:tabs>
        <w:rPr>
          <w:rFonts w:ascii="Arial" w:hAnsi="Arial" w:cs="Arial"/>
          <w:sz w:val="22"/>
        </w:rPr>
      </w:pPr>
    </w:p>
    <w:p w:rsidR="00333732" w:rsidRPr="00C94C7D" w:rsidRDefault="00333732" w:rsidP="00333732">
      <w:pPr>
        <w:tabs>
          <w:tab w:val="left" w:pos="0"/>
        </w:tabs>
        <w:rPr>
          <w:rFonts w:ascii="Arial" w:hAnsi="Arial" w:cs="Arial"/>
          <w:sz w:val="22"/>
        </w:rPr>
      </w:pPr>
      <w:r w:rsidRPr="00C94C7D">
        <w:rPr>
          <w:rFonts w:ascii="Arial" w:hAnsi="Arial" w:cs="Arial"/>
          <w:sz w:val="22"/>
        </w:rPr>
        <w:t xml:space="preserve">We prepared the 2009 HBW and HBSH trip generation rates table using NHTS data. The sampled households were separated into groups by household size, vehicle ownership, and number of workers. The vehicle trip generation rates for each homogenous household group were then calculated by trip purpose using the following formula. </w:t>
      </w:r>
    </w:p>
    <w:p w:rsidR="00333732" w:rsidRPr="00C94C7D" w:rsidRDefault="00333732" w:rsidP="00333732">
      <w:pPr>
        <w:tabs>
          <w:tab w:val="left" w:pos="0"/>
        </w:tabs>
        <w:rPr>
          <w:rFonts w:ascii="Arial" w:hAnsi="Arial" w:cs="Arial"/>
          <w:sz w:val="22"/>
        </w:rPr>
      </w:pPr>
    </w:p>
    <w:p w:rsidR="00333732" w:rsidRPr="00C94C7D" w:rsidRDefault="00333732" w:rsidP="00333732">
      <w:pPr>
        <w:tabs>
          <w:tab w:val="left" w:pos="0"/>
        </w:tabs>
        <w:rPr>
          <w:rFonts w:ascii="Arial" w:hAnsi="Arial" w:cs="Arial"/>
          <w:sz w:val="22"/>
        </w:rPr>
      </w:pPr>
      <m:oMathPara>
        <m:oMath>
          <m:r>
            <w:rPr>
              <w:rFonts w:ascii="Cambria Math" w:hAnsi="Cambria Math" w:cs="Arial"/>
              <w:sz w:val="22"/>
            </w:rPr>
            <m:t>Trip</m:t>
          </m:r>
          <m:r>
            <w:rPr>
              <w:rFonts w:ascii="Cambria Math" w:eastAsia="Times New Roman" w:hAnsi="Arial" w:cs="Arial"/>
              <w:sz w:val="22"/>
            </w:rPr>
            <m:t xml:space="preserve"> </m:t>
          </m:r>
          <m:r>
            <w:rPr>
              <w:rFonts w:ascii="Cambria Math" w:hAnsi="Cambria Math" w:cs="Arial"/>
              <w:sz w:val="22"/>
            </w:rPr>
            <m:t>production</m:t>
          </m:r>
          <m:r>
            <w:rPr>
              <w:rFonts w:ascii="Cambria Math" w:eastAsia="Times New Roman" w:hAnsi="Arial" w:cs="Arial"/>
              <w:sz w:val="22"/>
            </w:rPr>
            <m:t xml:space="preserve"> </m:t>
          </m:r>
          <m:r>
            <w:rPr>
              <w:rFonts w:ascii="Cambria Math" w:hAnsi="Cambria Math" w:cs="Arial"/>
              <w:sz w:val="22"/>
            </w:rPr>
            <m:t>rat</m:t>
          </m:r>
          <m:sSub>
            <m:sSubPr>
              <m:ctrlPr>
                <w:rPr>
                  <w:rFonts w:ascii="Cambria Math" w:eastAsia="Times New Roman" w:hAnsi="Arial"/>
                  <w:i/>
                  <w:sz w:val="22"/>
                </w:rPr>
              </m:ctrlPr>
            </m:sSubPr>
            <m:e>
              <m:r>
                <w:rPr>
                  <w:rFonts w:ascii="Cambria Math" w:hAnsi="Cambria Math" w:cs="Arial"/>
                  <w:sz w:val="22"/>
                </w:rPr>
                <m:t>e</m:t>
              </m:r>
            </m:e>
            <m:sub>
              <m:r>
                <w:rPr>
                  <w:rFonts w:ascii="Cambria Math" w:hAnsi="Cambria Math" w:cs="Arial"/>
                  <w:sz w:val="22"/>
                </w:rPr>
                <m:t>i</m:t>
              </m:r>
            </m:sub>
          </m:sSub>
          <m:r>
            <w:rPr>
              <w:rFonts w:ascii="Cambria Math" w:eastAsia="Times New Roman" w:hAnsi="Arial" w:cs="Arial"/>
              <w:sz w:val="22"/>
            </w:rPr>
            <m:t xml:space="preserve"> for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r>
                <w:rPr>
                  <w:rFonts w:ascii="Cambria Math" w:eastAsia="Times New Roman" w:hAnsi="Arial" w:cs="Arial"/>
                  <w:sz w:val="22"/>
                </w:rPr>
                <m:t>,</m:t>
              </m:r>
              <m:r>
                <w:rPr>
                  <w:rFonts w:ascii="Cambria Math" w:hAnsi="Cambria Math" w:cs="Arial"/>
                  <w:sz w:val="22"/>
                </w:rPr>
                <m:t>z</m:t>
              </m:r>
            </m:sub>
          </m:sSub>
          <m:r>
            <w:rPr>
              <w:rFonts w:ascii="Cambria Math" w:eastAsia="Times New Roman" w:hAnsi="Arial" w:cs="Arial"/>
              <w:sz w:val="22"/>
            </w:rPr>
            <m:t xml:space="preserve">= </m:t>
          </m:r>
          <m:f>
            <m:fPr>
              <m:ctrlPr>
                <w:rPr>
                  <w:rFonts w:ascii="Cambria Math" w:eastAsia="Times New Roman" w:hAnsi="Arial"/>
                  <w:i/>
                  <w:sz w:val="22"/>
                </w:rPr>
              </m:ctrlPr>
            </m:fPr>
            <m:num>
              <m:r>
                <w:rPr>
                  <w:rFonts w:ascii="Cambria Math" w:hAnsi="Cambria Math" w:cs="Arial"/>
                  <w:sz w:val="22"/>
                </w:rPr>
                <m:t>Total</m:t>
              </m:r>
              <m:r>
                <w:rPr>
                  <w:rFonts w:ascii="Cambria Math" w:eastAsia="Times New Roman" w:hAnsi="Arial" w:cs="Arial"/>
                  <w:sz w:val="22"/>
                </w:rPr>
                <m:t xml:space="preserve"> </m:t>
              </m:r>
              <m:r>
                <w:rPr>
                  <w:rFonts w:ascii="Cambria Math" w:hAnsi="Cambria Math" w:cs="Arial"/>
                  <w:sz w:val="22"/>
                </w:rPr>
                <m:t>number</m:t>
              </m:r>
              <m:r>
                <w:rPr>
                  <w:rFonts w:ascii="Cambria Math" w:eastAsia="Times New Roman" w:hAnsi="Arial" w:cs="Arial"/>
                  <w:sz w:val="22"/>
                </w:rPr>
                <m:t xml:space="preserve"> </m:t>
              </m:r>
              <m:r>
                <w:rPr>
                  <w:rFonts w:ascii="Cambria Math" w:hAnsi="Cambria Math" w:cs="Arial"/>
                  <w:sz w:val="22"/>
                </w:rPr>
                <m:t>of</m:t>
              </m:r>
              <m:r>
                <w:rPr>
                  <w:rFonts w:ascii="Cambria Math" w:eastAsia="Times New Roman" w:hAnsi="Arial" w:cs="Arial"/>
                  <w:sz w:val="22"/>
                </w:rPr>
                <m:t xml:space="preserve"> </m:t>
              </m:r>
              <m:r>
                <w:rPr>
                  <w:rFonts w:ascii="Cambria Math" w:hAnsi="Cambria Math" w:cs="Arial"/>
                  <w:sz w:val="22"/>
                </w:rPr>
                <m:t>ve</m:t>
              </m:r>
              <m:r>
                <w:rPr>
                  <w:rFonts w:ascii="Cambria Math" w:eastAsia="Times New Roman" w:hAnsi="Cambria Math" w:cs="Arial"/>
                  <w:sz w:val="22"/>
                </w:rPr>
                <m:t>h</m:t>
              </m:r>
              <m:r>
                <w:rPr>
                  <w:rFonts w:ascii="Cambria Math" w:hAnsi="Cambria Math" w:cs="Arial"/>
                  <w:sz w:val="22"/>
                </w:rPr>
                <m:t>icle</m:t>
              </m:r>
              <m:r>
                <w:rPr>
                  <w:rFonts w:ascii="Cambria Math" w:eastAsia="Times New Roman" w:hAnsi="Arial" w:cs="Arial"/>
                  <w:sz w:val="22"/>
                </w:rPr>
                <m:t xml:space="preserve"> </m:t>
              </m:r>
              <m:r>
                <w:rPr>
                  <w:rFonts w:ascii="Cambria Math" w:hAnsi="Cambria Math" w:cs="Arial"/>
                  <w:sz w:val="22"/>
                </w:rPr>
                <m:t>trip</m:t>
              </m:r>
              <m:sSub>
                <m:sSubPr>
                  <m:ctrlPr>
                    <w:rPr>
                      <w:rFonts w:ascii="Cambria Math" w:eastAsia="Times New Roman" w:hAnsi="Arial"/>
                      <w:i/>
                      <w:sz w:val="22"/>
                    </w:rPr>
                  </m:ctrlPr>
                </m:sSubPr>
                <m:e>
                  <m:r>
                    <w:rPr>
                      <w:rFonts w:ascii="Cambria Math" w:hAnsi="Cambria Math" w:cs="Arial"/>
                      <w:sz w:val="22"/>
                    </w:rPr>
                    <m:t>s</m:t>
                  </m:r>
                </m:e>
                <m:sub>
                  <m:r>
                    <w:rPr>
                      <w:rFonts w:ascii="Cambria Math" w:eastAsia="Times New Roman" w:hAnsi="Arial" w:cs="Arial"/>
                      <w:sz w:val="22"/>
                    </w:rPr>
                    <m:t>i</m:t>
                  </m:r>
                </m:sub>
              </m:sSub>
              <m:r>
                <w:rPr>
                  <w:rFonts w:ascii="Cambria Math" w:eastAsia="Times New Roman" w:hAnsi="Arial" w:cs="Arial"/>
                  <w:sz w:val="22"/>
                </w:rPr>
                <m:t xml:space="preserve"> produced by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r>
                    <w:rPr>
                      <w:rFonts w:ascii="Cambria Math" w:eastAsia="Times New Roman" w:hAnsi="Arial" w:cs="Arial"/>
                      <w:sz w:val="22"/>
                    </w:rPr>
                    <m:t>,</m:t>
                  </m:r>
                  <m:r>
                    <w:rPr>
                      <w:rFonts w:ascii="Cambria Math" w:hAnsi="Cambria Math" w:cs="Arial"/>
                      <w:sz w:val="22"/>
                    </w:rPr>
                    <m:t>z</m:t>
                  </m:r>
                </m:sub>
              </m:sSub>
              <m:r>
                <w:rPr>
                  <w:rFonts w:ascii="Cambria Math" w:eastAsia="Times New Roman" w:hAnsi="Arial" w:cs="Arial"/>
                  <w:sz w:val="22"/>
                </w:rPr>
                <m:t xml:space="preserve"> </m:t>
              </m:r>
            </m:num>
            <m:den>
              <m:r>
                <w:rPr>
                  <w:rFonts w:ascii="Cambria Math" w:hAnsi="Cambria Math" w:cs="Arial"/>
                  <w:sz w:val="22"/>
                </w:rPr>
                <m:t>Total</m:t>
              </m:r>
              <m:r>
                <w:rPr>
                  <w:rFonts w:ascii="Cambria Math" w:eastAsia="Times New Roman" w:hAnsi="Arial" w:cs="Arial"/>
                  <w:sz w:val="22"/>
                </w:rPr>
                <m:t xml:space="preserve"> </m:t>
              </m:r>
              <m:r>
                <w:rPr>
                  <w:rFonts w:ascii="Cambria Math" w:hAnsi="Cambria Math" w:cs="Arial"/>
                  <w:sz w:val="22"/>
                </w:rPr>
                <m:t>number</m:t>
              </m:r>
              <m:r>
                <w:rPr>
                  <w:rFonts w:ascii="Cambria Math" w:eastAsia="Times New Roman" w:hAnsi="Arial" w:cs="Arial"/>
                  <w:sz w:val="22"/>
                </w:rPr>
                <m:t xml:space="preserve"> </m:t>
              </m:r>
              <m:r>
                <w:rPr>
                  <w:rFonts w:ascii="Cambria Math" w:hAnsi="Cambria Math" w:cs="Arial"/>
                  <w:sz w:val="22"/>
                </w:rPr>
                <m:t>of</m:t>
              </m:r>
              <m:r>
                <w:rPr>
                  <w:rFonts w:ascii="Cambria Math" w:eastAsia="Times New Roman" w:hAnsi="Arial" w:cs="Arial"/>
                  <w:sz w:val="22"/>
                </w:rPr>
                <m:t xml:space="preserve">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r>
                    <w:rPr>
                      <w:rFonts w:ascii="Cambria Math" w:eastAsia="Times New Roman" w:hAnsi="Arial" w:cs="Arial"/>
                      <w:sz w:val="22"/>
                    </w:rPr>
                    <m:t>,</m:t>
                  </m:r>
                  <m:r>
                    <w:rPr>
                      <w:rFonts w:ascii="Cambria Math" w:hAnsi="Cambria Math" w:cs="Arial"/>
                      <w:sz w:val="22"/>
                    </w:rPr>
                    <m:t>z</m:t>
                  </m:r>
                </m:sub>
              </m:sSub>
            </m:den>
          </m:f>
        </m:oMath>
      </m:oMathPara>
    </w:p>
    <w:p w:rsidR="00333732" w:rsidRPr="00C94C7D" w:rsidRDefault="00333732" w:rsidP="00333732">
      <w:pPr>
        <w:tabs>
          <w:tab w:val="left" w:pos="0"/>
        </w:tabs>
        <w:rPr>
          <w:rFonts w:ascii="Arial" w:hAnsi="Arial" w:cs="Arial"/>
          <w:sz w:val="20"/>
        </w:rPr>
      </w:pPr>
      <w:r w:rsidRPr="00C94C7D">
        <w:rPr>
          <w:rFonts w:ascii="Arial" w:hAnsi="Arial" w:cs="Arial"/>
          <w:sz w:val="20"/>
        </w:rPr>
        <w:t>Where,</w:t>
      </w:r>
    </w:p>
    <w:p w:rsidR="00333732" w:rsidRPr="00C94C7D" w:rsidRDefault="00333732" w:rsidP="00333732">
      <w:pPr>
        <w:tabs>
          <w:tab w:val="left" w:pos="0"/>
        </w:tabs>
        <w:ind w:firstLine="720"/>
        <w:rPr>
          <w:rFonts w:ascii="Arial" w:hAnsi="Arial" w:cs="Arial"/>
          <w:sz w:val="20"/>
        </w:rPr>
      </w:pPr>
      <w:proofErr w:type="spellStart"/>
      <w:proofErr w:type="gramStart"/>
      <w:r w:rsidRPr="00C94C7D">
        <w:rPr>
          <w:rFonts w:ascii="Arial" w:hAnsi="Arial" w:cs="Arial"/>
          <w:i/>
          <w:sz w:val="20"/>
        </w:rPr>
        <w:t>i</w:t>
      </w:r>
      <w:proofErr w:type="spellEnd"/>
      <w:proofErr w:type="gramEnd"/>
      <w:r w:rsidRPr="00C94C7D">
        <w:rPr>
          <w:rFonts w:ascii="Arial" w:hAnsi="Arial" w:cs="Arial"/>
          <w:i/>
          <w:sz w:val="20"/>
        </w:rPr>
        <w:t xml:space="preserve">, </w:t>
      </w:r>
      <w:r w:rsidRPr="00C94C7D">
        <w:rPr>
          <w:rFonts w:ascii="Arial" w:hAnsi="Arial" w:cs="Arial"/>
          <w:sz w:val="20"/>
        </w:rPr>
        <w:t>is the index for trip purposes, such as HBW, HBSH, HBSO, HBO and NHB;</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x</w:t>
      </w:r>
      <w:proofErr w:type="gramEnd"/>
      <w:r w:rsidRPr="00C94C7D">
        <w:rPr>
          <w:rFonts w:ascii="Arial" w:hAnsi="Arial" w:cs="Arial"/>
          <w:sz w:val="20"/>
        </w:rPr>
        <w:t>, is the index for household size;</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y</w:t>
      </w:r>
      <w:proofErr w:type="gramEnd"/>
      <w:r w:rsidRPr="00C94C7D">
        <w:rPr>
          <w:rFonts w:ascii="Arial" w:hAnsi="Arial" w:cs="Arial"/>
          <w:sz w:val="20"/>
        </w:rPr>
        <w:t>, is the index for household vehicle ownership;</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z</w:t>
      </w:r>
      <w:proofErr w:type="gramEnd"/>
      <w:r w:rsidRPr="00C94C7D">
        <w:rPr>
          <w:rFonts w:ascii="Arial" w:hAnsi="Arial" w:cs="Arial"/>
          <w:sz w:val="20"/>
        </w:rPr>
        <w:t>, is the index for household number of workers.</w:t>
      </w:r>
    </w:p>
    <w:p w:rsidR="00333732" w:rsidRPr="00C94C7D" w:rsidRDefault="00333732" w:rsidP="00333732">
      <w:pPr>
        <w:tabs>
          <w:tab w:val="left" w:pos="0"/>
        </w:tabs>
        <w:rPr>
          <w:rFonts w:ascii="Arial" w:hAnsi="Arial" w:cs="Arial"/>
          <w:sz w:val="22"/>
        </w:rPr>
      </w:pPr>
    </w:p>
    <w:p w:rsidR="00333732" w:rsidRPr="00C94C7D" w:rsidRDefault="00333732" w:rsidP="00333732">
      <w:pPr>
        <w:tabs>
          <w:tab w:val="left" w:pos="0"/>
        </w:tabs>
        <w:rPr>
          <w:rFonts w:ascii="Arial" w:hAnsi="Arial" w:cs="Arial"/>
          <w:sz w:val="22"/>
        </w:rPr>
      </w:pPr>
      <w:r w:rsidRPr="00C94C7D">
        <w:rPr>
          <w:rFonts w:ascii="Arial" w:hAnsi="Arial" w:cs="Arial"/>
          <w:sz w:val="22"/>
        </w:rPr>
        <w:t>We also estimated the number of household within each homogenous household group for the entire study region with 2009 ACS, 2008 CTPP. We then assessed the 2009 trip production using the following formula:</w:t>
      </w:r>
    </w:p>
    <w:p w:rsidR="00333732" w:rsidRPr="00C94C7D" w:rsidRDefault="00333732" w:rsidP="00333732">
      <w:pPr>
        <w:tabs>
          <w:tab w:val="left" w:pos="0"/>
        </w:tabs>
        <w:rPr>
          <w:rFonts w:ascii="Arial" w:hAnsi="Arial" w:cs="Arial"/>
          <w:sz w:val="22"/>
        </w:rPr>
      </w:pPr>
    </w:p>
    <w:p w:rsidR="00333732" w:rsidRPr="00C94C7D" w:rsidRDefault="00333732" w:rsidP="00333732">
      <w:pPr>
        <w:tabs>
          <w:tab w:val="left" w:pos="0"/>
        </w:tabs>
        <w:rPr>
          <w:rFonts w:ascii="Arial" w:hAnsi="Arial" w:cs="Arial"/>
          <w:sz w:val="22"/>
        </w:rPr>
      </w:pPr>
      <m:oMathPara>
        <m:oMath>
          <m:r>
            <w:rPr>
              <w:rFonts w:ascii="Cambria Math" w:hAnsi="Cambria Math" w:cs="Arial"/>
              <w:sz w:val="22"/>
            </w:rPr>
            <m:t>Tri</m:t>
          </m:r>
          <m:sSub>
            <m:sSubPr>
              <m:ctrlPr>
                <w:rPr>
                  <w:rFonts w:ascii="Cambria Math" w:eastAsia="Times New Roman" w:hAnsi="Arial"/>
                  <w:i/>
                  <w:sz w:val="22"/>
                </w:rPr>
              </m:ctrlPr>
            </m:sSubPr>
            <m:e>
              <m:r>
                <w:rPr>
                  <w:rFonts w:ascii="Cambria Math" w:hAnsi="Cambria Math" w:cs="Arial"/>
                  <w:sz w:val="22"/>
                </w:rPr>
                <m:t>p</m:t>
              </m:r>
            </m:e>
            <m:sub>
              <m:r>
                <w:rPr>
                  <w:rFonts w:ascii="Cambria Math" w:hAnsi="Cambria Math" w:cs="Arial"/>
                  <w:sz w:val="22"/>
                </w:rPr>
                <m:t>i</m:t>
              </m:r>
            </m:sub>
          </m:sSub>
          <m:r>
            <w:rPr>
              <w:rFonts w:ascii="Cambria Math" w:eastAsia="Times New Roman" w:hAnsi="Arial" w:cs="Arial"/>
              <w:sz w:val="22"/>
            </w:rPr>
            <m:t xml:space="preserve"> </m:t>
          </m:r>
          <m:r>
            <w:rPr>
              <w:rFonts w:ascii="Cambria Math" w:hAnsi="Cambria Math" w:cs="Arial"/>
              <w:sz w:val="22"/>
            </w:rPr>
            <m:t>production</m:t>
          </m:r>
          <m:r>
            <w:rPr>
              <w:rFonts w:ascii="Cambria Math" w:eastAsia="Times New Roman" w:hAnsi="Arial" w:cs="Arial"/>
              <w:sz w:val="22"/>
            </w:rPr>
            <m:t xml:space="preserve"> </m:t>
          </m:r>
          <m:r>
            <w:rPr>
              <w:rFonts w:ascii="Cambria Math" w:hAnsi="Cambria Math" w:cs="Arial"/>
              <w:sz w:val="22"/>
            </w:rPr>
            <m:t>f</m:t>
          </m:r>
          <m:r>
            <w:rPr>
              <w:rFonts w:ascii="Cambria Math" w:hAnsi="Cambria Math" w:cs="Arial"/>
              <w:sz w:val="22"/>
            </w:rPr>
            <m:t>or</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r>
            <w:rPr>
              <w:rFonts w:ascii="Cambria Math" w:eastAsia="Times New Roman" w:hAnsi="Arial" w:cs="Arial"/>
              <w:sz w:val="22"/>
            </w:rPr>
            <m:t>=</m:t>
          </m:r>
          <m:nary>
            <m:naryPr>
              <m:chr m:val="∑"/>
              <m:limLoc m:val="undOvr"/>
              <m:ctrlPr>
                <w:rPr>
                  <w:rFonts w:ascii="Cambria Math" w:eastAsia="Times New Roman" w:hAnsi="Arial"/>
                  <w:i/>
                  <w:sz w:val="22"/>
                </w:rPr>
              </m:ctrlPr>
            </m:naryPr>
            <m:sub>
              <m:r>
                <w:rPr>
                  <w:rFonts w:ascii="Cambria Math" w:hAnsi="Cambria Math" w:cs="Arial"/>
                  <w:sz w:val="22"/>
                </w:rPr>
                <m:t>x</m:t>
              </m:r>
              <m:r>
                <w:rPr>
                  <w:rFonts w:ascii="Cambria Math" w:eastAsia="Times New Roman" w:hAnsi="Arial" w:cs="Arial"/>
                  <w:sz w:val="22"/>
                </w:rPr>
                <m:t>=1</m:t>
              </m:r>
            </m:sub>
            <m:sup>
              <m:r>
                <w:rPr>
                  <w:rFonts w:ascii="Cambria Math" w:eastAsia="Times New Roman" w:hAnsi="Arial" w:cs="Arial"/>
                  <w:sz w:val="22"/>
                </w:rPr>
                <m:t>4</m:t>
              </m:r>
            </m:sup>
            <m:e>
              <m:nary>
                <m:naryPr>
                  <m:chr m:val="∑"/>
                  <m:limLoc m:val="undOvr"/>
                  <m:ctrlPr>
                    <w:rPr>
                      <w:rFonts w:ascii="Cambria Math" w:eastAsia="Times New Roman" w:hAnsi="Arial"/>
                      <w:i/>
                      <w:sz w:val="22"/>
                    </w:rPr>
                  </m:ctrlPr>
                </m:naryPr>
                <m:sub>
                  <m:r>
                    <w:rPr>
                      <w:rFonts w:ascii="Cambria Math" w:hAnsi="Cambria Math" w:cs="Arial"/>
                      <w:sz w:val="22"/>
                    </w:rPr>
                    <m:t>y</m:t>
                  </m:r>
                  <m:r>
                    <w:rPr>
                      <w:rFonts w:ascii="Cambria Math" w:eastAsia="Times New Roman" w:hAnsi="Arial" w:cs="Arial"/>
                      <w:sz w:val="22"/>
                    </w:rPr>
                    <m:t>=0</m:t>
                  </m:r>
                </m:sub>
                <m:sup>
                  <m:r>
                    <w:rPr>
                      <w:rFonts w:ascii="Cambria Math" w:eastAsia="Times New Roman" w:hAnsi="Arial" w:cs="Arial"/>
                      <w:sz w:val="22"/>
                    </w:rPr>
                    <m:t>4</m:t>
                  </m:r>
                </m:sup>
                <m:e>
                  <m:nary>
                    <m:naryPr>
                      <m:chr m:val="∑"/>
                      <m:limLoc m:val="undOvr"/>
                      <m:ctrlPr>
                        <w:rPr>
                          <w:rFonts w:ascii="Cambria Math" w:eastAsia="Times New Roman" w:hAnsi="Arial"/>
                          <w:i/>
                          <w:sz w:val="22"/>
                        </w:rPr>
                      </m:ctrlPr>
                    </m:naryPr>
                    <m:sub>
                      <m:r>
                        <w:rPr>
                          <w:rFonts w:ascii="Cambria Math" w:hAnsi="Cambria Math" w:cs="Arial"/>
                          <w:sz w:val="22"/>
                        </w:rPr>
                        <m:t>z</m:t>
                      </m:r>
                      <m:r>
                        <w:rPr>
                          <w:rFonts w:ascii="Cambria Math" w:eastAsia="Times New Roman" w:hAnsi="Arial" w:cs="Arial"/>
                          <w:sz w:val="22"/>
                        </w:rPr>
                        <m:t>=0</m:t>
                      </m:r>
                    </m:sub>
                    <m:sup>
                      <m:r>
                        <w:rPr>
                          <w:rFonts w:ascii="Cambria Math" w:eastAsia="Times New Roman" w:hAnsi="Arial" w:cs="Arial"/>
                          <w:sz w:val="22"/>
                        </w:rPr>
                        <m:t>4</m:t>
                      </m:r>
                    </m:sup>
                    <m:e>
                      <m:r>
                        <w:rPr>
                          <w:rFonts w:ascii="Cambria Math" w:hAnsi="Cambria Math" w:cs="Arial"/>
                          <w:sz w:val="22"/>
                        </w:rPr>
                        <m:t>number</m:t>
                      </m:r>
                      <m:r>
                        <w:rPr>
                          <w:rFonts w:ascii="Cambria Math" w:eastAsia="Times New Roman" w:hAnsi="Arial" w:cs="Arial"/>
                          <w:sz w:val="22"/>
                        </w:rPr>
                        <m:t xml:space="preserve"> </m:t>
                      </m:r>
                      <m:r>
                        <w:rPr>
                          <w:rFonts w:ascii="Cambria Math" w:hAnsi="Cambria Math" w:cs="Arial"/>
                          <w:sz w:val="22"/>
                        </w:rPr>
                        <m:t>of</m:t>
                      </m:r>
                      <m:r>
                        <w:rPr>
                          <w:rFonts w:ascii="Cambria Math" w:eastAsia="Times New Roman" w:hAnsi="Arial" w:cs="Arial"/>
                          <w:sz w:val="22"/>
                        </w:rPr>
                        <m:t xml:space="preserve">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r>
                            <w:rPr>
                              <w:rFonts w:ascii="Cambria Math" w:eastAsia="Times New Roman" w:hAnsi="Arial" w:cs="Arial"/>
                              <w:sz w:val="22"/>
                            </w:rPr>
                            <m:t>,</m:t>
                          </m:r>
                          <m:r>
                            <w:rPr>
                              <w:rFonts w:ascii="Cambria Math" w:hAnsi="Cambria Math" w:cs="Arial"/>
                              <w:sz w:val="22"/>
                            </w:rPr>
                            <m:t>z</m:t>
                          </m:r>
                        </m:sub>
                      </m:sSub>
                      <m:r>
                        <w:rPr>
                          <w:rFonts w:ascii="Cambria Math" w:eastAsia="Times New Roman" w:hAnsi="Arial" w:cs="Arial"/>
                          <w:sz w:val="22"/>
                        </w:rPr>
                        <m:t xml:space="preserve"> </m:t>
                      </m:r>
                      <m:r>
                        <w:rPr>
                          <w:rFonts w:ascii="Cambria Math" w:hAnsi="Cambria Math" w:cs="Arial"/>
                          <w:sz w:val="22"/>
                        </w:rPr>
                        <m:t>in</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e>
                  </m:nary>
                </m:e>
              </m:nary>
              <m:r>
                <w:rPr>
                  <w:rFonts w:ascii="Cambria Math" w:eastAsia="Times New Roman" w:hAnsi="Cambria Math" w:cs="Arial"/>
                  <w:sz w:val="22"/>
                </w:rPr>
                <m:t>*</m:t>
              </m:r>
              <m:r>
                <w:rPr>
                  <w:rFonts w:ascii="Cambria Math" w:hAnsi="Cambria Math" w:cs="Arial"/>
                  <w:sz w:val="22"/>
                </w:rPr>
                <m:t>ve</m:t>
              </m:r>
              <m:r>
                <w:rPr>
                  <w:rFonts w:ascii="Cambria Math" w:eastAsia="Times New Roman" w:hAnsi="Cambria Math" w:cs="Arial"/>
                  <w:sz w:val="22"/>
                </w:rPr>
                <m:t>h</m:t>
              </m:r>
              <m:r>
                <w:rPr>
                  <w:rFonts w:ascii="Cambria Math" w:hAnsi="Cambria Math" w:cs="Arial"/>
                  <w:sz w:val="22"/>
                </w:rPr>
                <m:t>icle</m:t>
              </m:r>
              <m:r>
                <w:rPr>
                  <w:rFonts w:ascii="Cambria Math" w:eastAsia="Times New Roman" w:hAnsi="Arial" w:cs="Arial"/>
                  <w:sz w:val="22"/>
                </w:rPr>
                <m:t xml:space="preserve"> </m:t>
              </m:r>
              <m:r>
                <w:rPr>
                  <w:rFonts w:ascii="Cambria Math" w:hAnsi="Cambria Math" w:cs="Arial"/>
                  <w:sz w:val="22"/>
                </w:rPr>
                <m:t>tri</m:t>
              </m:r>
              <m:sSub>
                <m:sSubPr>
                  <m:ctrlPr>
                    <w:rPr>
                      <w:rFonts w:ascii="Cambria Math" w:eastAsia="Times New Roman" w:hAnsi="Arial"/>
                      <w:i/>
                      <w:sz w:val="22"/>
                    </w:rPr>
                  </m:ctrlPr>
                </m:sSubPr>
                <m:e>
                  <m:r>
                    <w:rPr>
                      <w:rFonts w:ascii="Cambria Math" w:hAnsi="Cambria Math" w:cs="Arial"/>
                      <w:sz w:val="22"/>
                    </w:rPr>
                    <m:t>p</m:t>
                  </m:r>
                </m:e>
                <m:sub>
                  <m:r>
                    <w:rPr>
                      <w:rFonts w:ascii="Cambria Math" w:hAnsi="Cambria Math" w:cs="Arial"/>
                      <w:sz w:val="22"/>
                    </w:rPr>
                    <m:t>i</m:t>
                  </m:r>
                </m:sub>
              </m:sSub>
              <m:r>
                <w:rPr>
                  <w:rFonts w:ascii="Cambria Math" w:eastAsia="Times New Roman" w:hAnsi="Arial" w:cs="Arial"/>
                  <w:sz w:val="22"/>
                </w:rPr>
                <m:t xml:space="preserve"> </m:t>
              </m:r>
              <m:r>
                <w:rPr>
                  <w:rFonts w:ascii="Cambria Math" w:hAnsi="Cambria Math" w:cs="Arial"/>
                  <w:sz w:val="22"/>
                </w:rPr>
                <m:t>generation</m:t>
              </m:r>
              <m:r>
                <w:rPr>
                  <w:rFonts w:ascii="Cambria Math" w:eastAsia="Times New Roman" w:hAnsi="Arial" w:cs="Arial"/>
                  <w:sz w:val="22"/>
                </w:rPr>
                <m:t xml:space="preserve"> </m:t>
              </m:r>
              <m:r>
                <w:rPr>
                  <w:rFonts w:ascii="Cambria Math" w:hAnsi="Cambria Math" w:cs="Arial"/>
                  <w:sz w:val="22"/>
                </w:rPr>
                <m:t>rat</m:t>
              </m:r>
              <m:r>
                <w:rPr>
                  <w:rFonts w:ascii="Cambria Math" w:eastAsia="Times New Roman" w:hAnsi="Arial" w:cs="Arial"/>
                  <w:sz w:val="22"/>
                </w:rPr>
                <m:t xml:space="preserve">e for </m:t>
              </m:r>
              <m:r>
                <w:rPr>
                  <w:rFonts w:ascii="Cambria Math" w:eastAsia="Times New Roman" w:hAnsi="Cambria Math" w:cs="Arial"/>
                  <w:sz w:val="22"/>
                </w:rPr>
                <m:t>h</m:t>
              </m:r>
              <m:r>
                <w:rPr>
                  <w:rFonts w:ascii="Cambria Math" w:hAnsi="Cambria Math" w:cs="Arial"/>
                  <w:sz w:val="22"/>
                </w:rPr>
                <m:t>ouse</m:t>
              </m:r>
              <m:r>
                <w:rPr>
                  <w:rFonts w:ascii="Cambria Math" w:eastAsia="Times New Roman" w:hAnsi="Cambria Math" w:cs="Arial"/>
                  <w:sz w:val="22"/>
                </w:rPr>
                <m:t>h</m:t>
              </m:r>
              <m:r>
                <w:rPr>
                  <w:rFonts w:ascii="Cambria Math" w:hAnsi="Cambria Math" w:cs="Arial"/>
                  <w:sz w:val="22"/>
                </w:rPr>
                <m:t>ol</m:t>
              </m:r>
              <m:sSub>
                <m:sSubPr>
                  <m:ctrlPr>
                    <w:rPr>
                      <w:rFonts w:ascii="Cambria Math" w:eastAsia="Times New Roman" w:hAnsi="Arial"/>
                      <w:i/>
                      <w:sz w:val="22"/>
                    </w:rPr>
                  </m:ctrlPr>
                </m:sSubPr>
                <m:e>
                  <m:r>
                    <w:rPr>
                      <w:rFonts w:ascii="Cambria Math" w:hAnsi="Cambria Math" w:cs="Arial"/>
                      <w:sz w:val="22"/>
                    </w:rPr>
                    <m:t>d</m:t>
                  </m:r>
                </m:e>
                <m:sub>
                  <m:r>
                    <w:rPr>
                      <w:rFonts w:ascii="Cambria Math" w:hAnsi="Cambria Math" w:cs="Arial"/>
                      <w:sz w:val="22"/>
                    </w:rPr>
                    <m:t>x</m:t>
                  </m:r>
                  <m:r>
                    <w:rPr>
                      <w:rFonts w:ascii="Cambria Math" w:eastAsia="Times New Roman" w:hAnsi="Arial" w:cs="Arial"/>
                      <w:sz w:val="22"/>
                    </w:rPr>
                    <m:t>,</m:t>
                  </m:r>
                  <m:r>
                    <w:rPr>
                      <w:rFonts w:ascii="Cambria Math" w:hAnsi="Cambria Math" w:cs="Arial"/>
                      <w:sz w:val="22"/>
                    </w:rPr>
                    <m:t>y</m:t>
                  </m:r>
                  <m:r>
                    <w:rPr>
                      <w:rFonts w:ascii="Cambria Math" w:eastAsia="Times New Roman" w:hAnsi="Arial" w:cs="Arial"/>
                      <w:sz w:val="22"/>
                    </w:rPr>
                    <m:t>,</m:t>
                  </m:r>
                  <m:r>
                    <w:rPr>
                      <w:rFonts w:ascii="Cambria Math" w:hAnsi="Cambria Math" w:cs="Arial"/>
                      <w:sz w:val="22"/>
                    </w:rPr>
                    <m:t>z</m:t>
                  </m:r>
                </m:sub>
              </m:sSub>
              <m:r>
                <w:rPr>
                  <w:rFonts w:ascii="Cambria Math" w:eastAsia="Times New Roman" w:hAnsi="Arial" w:cs="Arial"/>
                  <w:sz w:val="22"/>
                </w:rPr>
                <m:t xml:space="preserve"> </m:t>
              </m:r>
              <m:r>
                <w:rPr>
                  <w:rFonts w:ascii="Cambria Math" w:hAnsi="Cambria Math" w:cs="Arial"/>
                  <w:sz w:val="22"/>
                </w:rPr>
                <m:t>in</m:t>
              </m:r>
              <m:r>
                <w:rPr>
                  <w:rFonts w:ascii="Cambria Math" w:eastAsia="Times New Roman" w:hAnsi="Arial" w:cs="Arial"/>
                  <w:sz w:val="22"/>
                </w:rPr>
                <m:t xml:space="preserve"> </m:t>
              </m:r>
              <m:r>
                <w:rPr>
                  <w:rFonts w:ascii="Cambria Math" w:hAnsi="Cambria Math" w:cs="Arial"/>
                  <w:sz w:val="22"/>
                </w:rPr>
                <m:t>census</m:t>
              </m:r>
              <m:r>
                <w:rPr>
                  <w:rFonts w:ascii="Cambria Math" w:eastAsia="Times New Roman" w:hAnsi="Arial" w:cs="Arial"/>
                  <w:sz w:val="22"/>
                </w:rPr>
                <m:t xml:space="preserve"> </m:t>
              </m:r>
              <m:r>
                <w:rPr>
                  <w:rFonts w:ascii="Cambria Math" w:hAnsi="Cambria Math" w:cs="Arial"/>
                  <w:sz w:val="22"/>
                </w:rPr>
                <m:t>trac</m:t>
              </m:r>
              <m:sSub>
                <m:sSubPr>
                  <m:ctrlPr>
                    <w:rPr>
                      <w:rFonts w:ascii="Cambria Math" w:eastAsia="Times New Roman" w:hAnsi="Arial"/>
                      <w:i/>
                      <w:sz w:val="22"/>
                    </w:rPr>
                  </m:ctrlPr>
                </m:sSubPr>
                <m:e>
                  <m:r>
                    <w:rPr>
                      <w:rFonts w:ascii="Cambria Math" w:hAnsi="Cambria Math" w:cs="Arial"/>
                      <w:sz w:val="22"/>
                    </w:rPr>
                    <m:t>t</m:t>
                  </m:r>
                </m:e>
                <m:sub>
                  <m:r>
                    <w:rPr>
                      <w:rFonts w:ascii="Cambria Math" w:hAnsi="Cambria Math" w:cs="Arial"/>
                      <w:sz w:val="22"/>
                    </w:rPr>
                    <m:t>k</m:t>
                  </m:r>
                </m:sub>
              </m:sSub>
              <m:r>
                <w:rPr>
                  <w:rFonts w:ascii="Cambria Math" w:eastAsia="Times New Roman" w:hAnsi="Arial" w:cs="Arial"/>
                  <w:sz w:val="22"/>
                </w:rPr>
                <m:t xml:space="preserve"> </m:t>
              </m:r>
            </m:e>
          </m:nary>
        </m:oMath>
      </m:oMathPara>
    </w:p>
    <w:p w:rsidR="00333732" w:rsidRPr="00C94C7D" w:rsidRDefault="00333732" w:rsidP="00333732">
      <w:pPr>
        <w:tabs>
          <w:tab w:val="left" w:pos="0"/>
        </w:tabs>
        <w:rPr>
          <w:rFonts w:ascii="Arial" w:hAnsi="Arial" w:cs="Arial"/>
          <w:sz w:val="20"/>
        </w:rPr>
      </w:pPr>
      <w:r w:rsidRPr="00C94C7D">
        <w:rPr>
          <w:rFonts w:ascii="Arial" w:hAnsi="Arial" w:cs="Arial"/>
          <w:sz w:val="20"/>
        </w:rPr>
        <w:t xml:space="preserve">Where, </w:t>
      </w:r>
    </w:p>
    <w:p w:rsidR="00333732" w:rsidRPr="00C94C7D" w:rsidRDefault="00333732" w:rsidP="00333732">
      <w:pPr>
        <w:tabs>
          <w:tab w:val="left" w:pos="0"/>
        </w:tabs>
        <w:ind w:firstLine="720"/>
        <w:rPr>
          <w:rFonts w:ascii="Arial" w:hAnsi="Arial" w:cs="Arial"/>
          <w:sz w:val="20"/>
        </w:rPr>
      </w:pPr>
      <w:proofErr w:type="spellStart"/>
      <w:proofErr w:type="gramStart"/>
      <w:r w:rsidRPr="00C94C7D">
        <w:rPr>
          <w:rFonts w:ascii="Arial" w:hAnsi="Arial" w:cs="Arial"/>
          <w:i/>
          <w:sz w:val="20"/>
        </w:rPr>
        <w:t>i</w:t>
      </w:r>
      <w:proofErr w:type="spellEnd"/>
      <w:proofErr w:type="gramEnd"/>
      <w:r w:rsidRPr="00C94C7D">
        <w:rPr>
          <w:rFonts w:ascii="Arial" w:hAnsi="Arial" w:cs="Arial"/>
          <w:sz w:val="20"/>
        </w:rPr>
        <w:t>, is the index for trip purposes, such as HBW, HBSH, HBSO, HBO and NHB;</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x</w:t>
      </w:r>
      <w:proofErr w:type="gramEnd"/>
      <w:r w:rsidRPr="00C94C7D">
        <w:rPr>
          <w:rFonts w:ascii="Arial" w:hAnsi="Arial" w:cs="Arial"/>
          <w:sz w:val="20"/>
        </w:rPr>
        <w:t>, is the index for household size;</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y</w:t>
      </w:r>
      <w:proofErr w:type="gramEnd"/>
      <w:r w:rsidRPr="00C94C7D">
        <w:rPr>
          <w:rFonts w:ascii="Arial" w:hAnsi="Arial" w:cs="Arial"/>
          <w:sz w:val="20"/>
        </w:rPr>
        <w:t>, is the index for vehicle ownership;</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z</w:t>
      </w:r>
      <w:proofErr w:type="gramEnd"/>
      <w:r w:rsidRPr="00C94C7D">
        <w:rPr>
          <w:rFonts w:ascii="Arial" w:hAnsi="Arial" w:cs="Arial"/>
          <w:sz w:val="20"/>
        </w:rPr>
        <w:t>, is the index for household number of workers;</w:t>
      </w:r>
    </w:p>
    <w:p w:rsidR="00333732" w:rsidRPr="00C94C7D" w:rsidRDefault="00333732" w:rsidP="00333732">
      <w:pPr>
        <w:tabs>
          <w:tab w:val="left" w:pos="0"/>
        </w:tabs>
        <w:ind w:firstLine="720"/>
        <w:rPr>
          <w:rFonts w:ascii="Arial" w:hAnsi="Arial" w:cs="Arial"/>
          <w:sz w:val="20"/>
        </w:rPr>
      </w:pPr>
      <w:proofErr w:type="gramStart"/>
      <w:r w:rsidRPr="00C94C7D">
        <w:rPr>
          <w:rFonts w:ascii="Arial" w:hAnsi="Arial" w:cs="Arial"/>
          <w:i/>
          <w:sz w:val="20"/>
        </w:rPr>
        <w:t>k</w:t>
      </w:r>
      <w:proofErr w:type="gramEnd"/>
      <w:r w:rsidRPr="00C94C7D">
        <w:rPr>
          <w:rFonts w:ascii="Arial" w:hAnsi="Arial" w:cs="Arial"/>
          <w:sz w:val="20"/>
        </w:rPr>
        <w:t>, is the index for census tract;</w:t>
      </w:r>
    </w:p>
    <w:p w:rsidR="00333732" w:rsidRPr="00C94C7D" w:rsidRDefault="00333732" w:rsidP="00333732">
      <w:pPr>
        <w:tabs>
          <w:tab w:val="left" w:pos="0"/>
        </w:tabs>
        <w:ind w:firstLine="720"/>
        <w:rPr>
          <w:rFonts w:ascii="Arial" w:hAnsi="Arial" w:cs="Arial"/>
          <w:sz w:val="20"/>
        </w:rPr>
      </w:pPr>
      <w:r w:rsidRPr="00C94C7D">
        <w:rPr>
          <w:rFonts w:ascii="Arial" w:hAnsi="Arial" w:cs="Arial"/>
          <w:i/>
          <w:sz w:val="20"/>
        </w:rPr>
        <w:t>Vehicle trip generation rate</w:t>
      </w:r>
      <w:r w:rsidRPr="00C94C7D">
        <w:rPr>
          <w:rFonts w:ascii="Arial" w:hAnsi="Arial" w:cs="Arial"/>
          <w:sz w:val="20"/>
        </w:rPr>
        <w:t xml:space="preserve"> is the generation rate for certain trip purpose;</w:t>
      </w:r>
    </w:p>
    <w:p w:rsidR="00333732" w:rsidRPr="00C94C7D" w:rsidRDefault="00333732" w:rsidP="00333732">
      <w:pPr>
        <w:tabs>
          <w:tab w:val="left" w:pos="0"/>
        </w:tabs>
        <w:rPr>
          <w:rFonts w:ascii="Arial" w:hAnsi="Arial" w:cs="Arial"/>
          <w:sz w:val="20"/>
        </w:rPr>
      </w:pPr>
    </w:p>
    <w:p w:rsidR="00E725FF" w:rsidRPr="00C94C7D" w:rsidRDefault="00333732" w:rsidP="00080D08">
      <w:pPr>
        <w:rPr>
          <w:rFonts w:ascii="Arial" w:hAnsi="Arial" w:cs="Arial"/>
          <w:noProof/>
        </w:rPr>
      </w:pPr>
      <w:r w:rsidRPr="00C94C7D">
        <w:rPr>
          <w:rFonts w:ascii="Arial" w:hAnsi="Arial" w:cs="Arial"/>
          <w:sz w:val="22"/>
        </w:rPr>
        <w:t xml:space="preserve">To validate the trip production process, we compared output trip purpose distributions against the original NHTS data, as illustrated in Figure 2. </w:t>
      </w:r>
      <w:r w:rsidR="00EC39D7">
        <w:rPr>
          <w:rFonts w:ascii="Arial" w:hAnsi="Arial" w:cs="Arial"/>
          <w:sz w:val="22"/>
        </w:rPr>
        <w:t>The results suggest that there are</w:t>
      </w:r>
      <w:r w:rsidRPr="00C94C7D">
        <w:rPr>
          <w:rFonts w:ascii="Arial" w:hAnsi="Arial" w:cs="Arial"/>
          <w:sz w:val="22"/>
        </w:rPr>
        <w:t xml:space="preserve"> more discrepancies between 2001 production results and NHTS data, especially for HBSH and HBO trips. </w:t>
      </w:r>
      <w:r w:rsidR="00EC39D7">
        <w:rPr>
          <w:rFonts w:ascii="Arial" w:hAnsi="Arial" w:cs="Arial"/>
          <w:sz w:val="22"/>
        </w:rPr>
        <w:t>Three</w:t>
      </w:r>
      <w:r w:rsidRPr="00C94C7D">
        <w:rPr>
          <w:rFonts w:ascii="Arial" w:hAnsi="Arial" w:cs="Arial"/>
          <w:sz w:val="22"/>
        </w:rPr>
        <w:t xml:space="preserve"> possible reasons</w:t>
      </w:r>
      <w:r w:rsidR="00EC39D7">
        <w:rPr>
          <w:rFonts w:ascii="Arial" w:hAnsi="Arial" w:cs="Arial"/>
          <w:sz w:val="22"/>
        </w:rPr>
        <w:t xml:space="preserve"> may attribute</w:t>
      </w:r>
      <w:r w:rsidRPr="00C94C7D">
        <w:rPr>
          <w:rFonts w:ascii="Arial" w:hAnsi="Arial" w:cs="Arial"/>
          <w:sz w:val="22"/>
        </w:rPr>
        <w:t xml:space="preserve"> to such differences: 1) The 2001 NHTS </w:t>
      </w:r>
      <w:r w:rsidR="00F34BF9">
        <w:rPr>
          <w:rFonts w:ascii="Arial" w:hAnsi="Arial" w:cs="Arial"/>
          <w:sz w:val="22"/>
        </w:rPr>
        <w:t>d</w:t>
      </w:r>
      <w:r w:rsidR="00F34BF9" w:rsidRPr="00C94C7D">
        <w:rPr>
          <w:rFonts w:ascii="Arial" w:hAnsi="Arial" w:cs="Arial"/>
          <w:sz w:val="22"/>
        </w:rPr>
        <w:t xml:space="preserve">ata </w:t>
      </w:r>
      <w:r w:rsidRPr="00C94C7D">
        <w:rPr>
          <w:rFonts w:ascii="Arial" w:hAnsi="Arial" w:cs="Arial"/>
          <w:sz w:val="22"/>
        </w:rPr>
        <w:t>is un</w:t>
      </w:r>
      <w:r w:rsidR="00F34BF9">
        <w:rPr>
          <w:rFonts w:ascii="Arial" w:hAnsi="Arial" w:cs="Arial"/>
          <w:sz w:val="22"/>
        </w:rPr>
        <w:t>-</w:t>
      </w:r>
      <w:r w:rsidRPr="00C94C7D">
        <w:rPr>
          <w:rFonts w:ascii="Arial" w:hAnsi="Arial" w:cs="Arial"/>
          <w:sz w:val="22"/>
        </w:rPr>
        <w:t xml:space="preserve">weighted; 2) 2001 sample size is limited; 3) The trip generation rate was not directly generated from NHTS, but provided by transferability table. The 2009 production results are more comparable to the weighted NHTS results, as the differences are controlled within 5%. </w:t>
      </w:r>
    </w:p>
    <w:p w:rsidR="00E725FF" w:rsidRPr="00C94C7D" w:rsidRDefault="00E725FF" w:rsidP="00333732">
      <w:pPr>
        <w:keepNext/>
        <w:tabs>
          <w:tab w:val="left" w:pos="0"/>
        </w:tabs>
        <w:rPr>
          <w:rFonts w:ascii="Arial" w:hAnsi="Arial" w:cs="Arial"/>
          <w:sz w:val="22"/>
        </w:rPr>
      </w:pPr>
    </w:p>
    <w:p w:rsidR="00080D08" w:rsidRDefault="00333732" w:rsidP="00080D08">
      <w:pPr>
        <w:pStyle w:val="Caption"/>
        <w:jc w:val="center"/>
        <w:rPr>
          <w:rFonts w:ascii="Arial" w:hAnsi="Arial" w:cs="Arial"/>
          <w:b w:val="0"/>
          <w:color w:val="000000" w:themeColor="text1"/>
          <w:sz w:val="20"/>
          <w:szCs w:val="22"/>
        </w:rPr>
      </w:pPr>
      <w:bookmarkStart w:id="2" w:name="_Toc352751008"/>
      <w:r w:rsidRPr="00C94C7D">
        <w:rPr>
          <w:rFonts w:ascii="Arial" w:hAnsi="Arial" w:cs="Arial"/>
          <w:b w:val="0"/>
          <w:color w:val="000000" w:themeColor="text1"/>
          <w:sz w:val="20"/>
          <w:szCs w:val="22"/>
        </w:rPr>
        <w:t xml:space="preserve">Figure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Figure \* ARABIC \s 1 </w:instrText>
      </w:r>
      <w:r w:rsidR="00B77511" w:rsidRPr="00C94C7D">
        <w:rPr>
          <w:rFonts w:ascii="Arial" w:hAnsi="Arial" w:cs="Arial"/>
          <w:b w:val="0"/>
          <w:color w:val="000000" w:themeColor="text1"/>
          <w:sz w:val="20"/>
          <w:szCs w:val="22"/>
        </w:rPr>
        <w:fldChar w:fldCharType="separate"/>
      </w:r>
      <w:r w:rsidR="001134BF">
        <w:rPr>
          <w:rFonts w:ascii="Arial" w:hAnsi="Arial" w:cs="Arial"/>
          <w:b w:val="0"/>
          <w:noProof/>
          <w:color w:val="000000" w:themeColor="text1"/>
          <w:sz w:val="20"/>
          <w:szCs w:val="22"/>
        </w:rPr>
        <w:t>2</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xml:space="preserve">: Comparison between trip production result and NHTS data </w:t>
      </w:r>
      <w:bookmarkEnd w:id="2"/>
    </w:p>
    <w:p w:rsidR="005B58AF" w:rsidRPr="005B58AF" w:rsidRDefault="005B58AF" w:rsidP="005B58AF">
      <w:pPr>
        <w:jc w:val="center"/>
      </w:pPr>
      <w:r>
        <w:rPr>
          <w:noProof/>
        </w:rPr>
        <w:drawing>
          <wp:inline distT="0" distB="0" distL="0" distR="0">
            <wp:extent cx="3295650" cy="28093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023"/>
                    <a:stretch/>
                  </pic:blipFill>
                  <pic:spPr bwMode="auto">
                    <a:xfrm>
                      <a:off x="0" y="0"/>
                      <a:ext cx="3296567" cy="28100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33732" w:rsidRDefault="00333732" w:rsidP="00333732">
      <w:pPr>
        <w:jc w:val="center"/>
        <w:rPr>
          <w:rFonts w:ascii="Arial" w:hAnsi="Arial" w:cs="Arial"/>
          <w:color w:val="000000" w:themeColor="text1"/>
          <w:sz w:val="20"/>
          <w:lang w:eastAsia="zh-CN"/>
        </w:rPr>
      </w:pPr>
      <w:r w:rsidRPr="00C94C7D">
        <w:rPr>
          <w:rFonts w:ascii="Arial" w:hAnsi="Arial" w:cs="Arial"/>
          <w:color w:val="000000" w:themeColor="text1"/>
          <w:sz w:val="20"/>
          <w:lang w:eastAsia="zh-CN"/>
        </w:rPr>
        <w:t>Source: Adapted by Author based on 2001 and 2009 NHTS data</w:t>
      </w:r>
    </w:p>
    <w:p w:rsidR="00F34BF9" w:rsidRPr="00C94C7D" w:rsidRDefault="00F34BF9" w:rsidP="00333732">
      <w:pPr>
        <w:jc w:val="center"/>
        <w:rPr>
          <w:rFonts w:ascii="Arial" w:hAnsi="Arial" w:cs="Arial"/>
          <w:color w:val="000000" w:themeColor="text1"/>
          <w:sz w:val="20"/>
          <w:lang w:eastAsia="zh-CN"/>
        </w:rPr>
      </w:pPr>
    </w:p>
    <w:p w:rsidR="00333732" w:rsidRPr="00C94C7D" w:rsidRDefault="00333732" w:rsidP="00333732">
      <w:pPr>
        <w:pStyle w:val="Heading3"/>
        <w:spacing w:before="0"/>
        <w:rPr>
          <w:rFonts w:ascii="Arial" w:hAnsi="Arial" w:cs="Arial"/>
          <w:b w:val="0"/>
          <w:i/>
          <w:color w:val="000000" w:themeColor="text1"/>
          <w:sz w:val="22"/>
        </w:rPr>
      </w:pPr>
      <w:r w:rsidRPr="00C94C7D">
        <w:rPr>
          <w:rFonts w:ascii="Arial" w:hAnsi="Arial" w:cs="Arial"/>
          <w:b w:val="0"/>
          <w:i/>
          <w:color w:val="000000" w:themeColor="text1"/>
          <w:sz w:val="22"/>
        </w:rPr>
        <w:t>3.1.2 Trip Attraction</w:t>
      </w:r>
    </w:p>
    <w:p w:rsidR="00333732" w:rsidRPr="00C94C7D" w:rsidRDefault="00333732" w:rsidP="00333732">
      <w:pPr>
        <w:rPr>
          <w:rFonts w:ascii="Arial" w:hAnsi="Arial" w:cs="Arial"/>
        </w:rPr>
      </w:pPr>
    </w:p>
    <w:p w:rsidR="00333732" w:rsidRDefault="00333732" w:rsidP="00333732">
      <w:pPr>
        <w:rPr>
          <w:rFonts w:ascii="Arial" w:hAnsi="Arial" w:cs="Arial"/>
          <w:sz w:val="22"/>
        </w:rPr>
      </w:pPr>
      <w:r w:rsidRPr="00C94C7D">
        <w:rPr>
          <w:rFonts w:ascii="Arial" w:hAnsi="Arial" w:cs="Arial"/>
          <w:sz w:val="22"/>
        </w:rPr>
        <w:t xml:space="preserve">In this study, we estimated the HBW and HBSH trip attractions by reallocating the total of production results to each TAZ using disaggregated employment data from MAG. </w:t>
      </w:r>
      <w:r w:rsidR="00126D5A">
        <w:rPr>
          <w:rFonts w:ascii="Arial" w:hAnsi="Arial" w:cs="Arial"/>
          <w:sz w:val="22"/>
        </w:rPr>
        <w:t xml:space="preserve">We estimated </w:t>
      </w:r>
      <w:r w:rsidR="00126D5A" w:rsidRPr="00C94C7D">
        <w:rPr>
          <w:rFonts w:ascii="Arial" w:hAnsi="Arial" w:cs="Arial"/>
          <w:sz w:val="22"/>
        </w:rPr>
        <w:t xml:space="preserve">HBW and HBSH trip attractions based on total employment and retail employment number separately. </w:t>
      </w:r>
      <w:r w:rsidRPr="00C94C7D">
        <w:rPr>
          <w:rFonts w:ascii="Arial" w:hAnsi="Arial" w:cs="Arial"/>
          <w:sz w:val="22"/>
        </w:rPr>
        <w:t>The commonly employed regression method is not feasible in this research, as the trip destination locations are not available. However, the conventional linear regression method does indicate a linear relationship between disaggregated employment and the number of trip attractions</w:t>
      </w:r>
      <w:r w:rsidR="00126D5A">
        <w:rPr>
          <w:rFonts w:ascii="Arial" w:hAnsi="Arial" w:cs="Arial"/>
          <w:sz w:val="22"/>
        </w:rPr>
        <w:t>, which validate our approach</w:t>
      </w:r>
      <w:r w:rsidR="00F34BF9">
        <w:rPr>
          <w:rFonts w:ascii="Arial" w:hAnsi="Arial" w:cs="Arial"/>
          <w:sz w:val="22"/>
        </w:rPr>
        <w:t xml:space="preserve">. </w:t>
      </w:r>
      <w:r w:rsidRPr="00C94C7D">
        <w:rPr>
          <w:rFonts w:ascii="Arial" w:hAnsi="Arial" w:cs="Arial"/>
          <w:sz w:val="22"/>
        </w:rPr>
        <w:t xml:space="preserve">We </w:t>
      </w:r>
      <w:r w:rsidR="00F34BF9">
        <w:rPr>
          <w:rFonts w:ascii="Arial" w:hAnsi="Arial" w:cs="Arial"/>
          <w:sz w:val="22"/>
        </w:rPr>
        <w:t xml:space="preserve">further </w:t>
      </w:r>
      <w:r w:rsidRPr="00C94C7D">
        <w:rPr>
          <w:rFonts w:ascii="Arial" w:hAnsi="Arial" w:cs="Arial"/>
          <w:sz w:val="22"/>
        </w:rPr>
        <w:t>used coefficients from NCHRP 716 report and several other MPOs to validate our attraction results.</w:t>
      </w:r>
      <w:r w:rsidR="00F34BF9">
        <w:rPr>
          <w:rFonts w:ascii="Arial" w:hAnsi="Arial" w:cs="Arial"/>
          <w:sz w:val="22"/>
        </w:rPr>
        <w:t xml:space="preserve"> </w:t>
      </w:r>
      <w:r w:rsidRPr="00C94C7D">
        <w:rPr>
          <w:rFonts w:ascii="Arial" w:hAnsi="Arial" w:cs="Arial"/>
          <w:sz w:val="22"/>
        </w:rPr>
        <w:t xml:space="preserve">The coefficients were calculated and tabulated in Table 2 and 3. </w:t>
      </w:r>
    </w:p>
    <w:p w:rsidR="00080D08" w:rsidRDefault="00080D08" w:rsidP="00333732">
      <w:pPr>
        <w:rPr>
          <w:rFonts w:ascii="Arial" w:hAnsi="Arial" w:cs="Arial"/>
          <w:sz w:val="22"/>
        </w:rPr>
      </w:pPr>
    </w:p>
    <w:p w:rsidR="00F34BF9" w:rsidRPr="00C94C7D" w:rsidRDefault="00F34BF9" w:rsidP="00333732">
      <w:pPr>
        <w:rPr>
          <w:rFonts w:ascii="Arial" w:hAnsi="Arial" w:cs="Arial"/>
          <w:sz w:val="22"/>
        </w:rPr>
      </w:pPr>
    </w:p>
    <w:p w:rsidR="00333732" w:rsidRPr="00C94C7D" w:rsidRDefault="00333732" w:rsidP="00333732">
      <w:pPr>
        <w:pStyle w:val="Caption"/>
        <w:jc w:val="center"/>
        <w:rPr>
          <w:rFonts w:ascii="Arial" w:hAnsi="Arial" w:cs="Arial"/>
          <w:b w:val="0"/>
          <w:color w:val="000000" w:themeColor="text1"/>
          <w:sz w:val="20"/>
          <w:szCs w:val="22"/>
        </w:rPr>
      </w:pPr>
      <w:bookmarkStart w:id="3" w:name="_Toc352710266"/>
      <w:r w:rsidRPr="00C94C7D">
        <w:rPr>
          <w:rFonts w:ascii="Arial" w:hAnsi="Arial" w:cs="Arial"/>
          <w:b w:val="0"/>
          <w:color w:val="000000" w:themeColor="text1"/>
          <w:sz w:val="20"/>
          <w:szCs w:val="22"/>
        </w:rPr>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2</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HBW Trip Attraction per Total Employment for 2001 and 2009</w:t>
      </w:r>
      <w:bookmarkEnd w:id="3"/>
    </w:p>
    <w:tbl>
      <w:tblPr>
        <w:tblStyle w:val="TableGrid"/>
        <w:tblW w:w="73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003"/>
        <w:gridCol w:w="1348"/>
        <w:gridCol w:w="1620"/>
        <w:gridCol w:w="1620"/>
        <w:gridCol w:w="990"/>
        <w:gridCol w:w="810"/>
      </w:tblGrid>
      <w:tr w:rsidR="00333732" w:rsidRPr="00C94C7D" w:rsidTr="00CB06EF">
        <w:trPr>
          <w:trHeight w:val="243"/>
          <w:jc w:val="center"/>
        </w:trPr>
        <w:tc>
          <w:tcPr>
            <w:tcW w:w="1003" w:type="dxa"/>
            <w:vMerge w:val="restart"/>
            <w:tcBorders>
              <w:top w:val="single" w:sz="12" w:space="0" w:color="auto"/>
            </w:tcBorders>
            <w:noWrap/>
            <w:vAlign w:val="center"/>
            <w:hideMark/>
          </w:tcPr>
          <w:p w:rsidR="00333732" w:rsidRPr="00C94C7D" w:rsidRDefault="00333732" w:rsidP="00CB06EF">
            <w:pPr>
              <w:jc w:val="center"/>
              <w:rPr>
                <w:rFonts w:ascii="Arial" w:hAnsi="Arial" w:cs="Arial"/>
                <w:sz w:val="20"/>
              </w:rPr>
            </w:pPr>
            <w:r w:rsidRPr="00C94C7D">
              <w:rPr>
                <w:rFonts w:ascii="Arial" w:hAnsi="Arial" w:cs="Arial"/>
                <w:sz w:val="20"/>
              </w:rPr>
              <w:t>Year</w:t>
            </w:r>
          </w:p>
        </w:tc>
        <w:tc>
          <w:tcPr>
            <w:tcW w:w="1348" w:type="dxa"/>
            <w:vMerge w:val="restart"/>
            <w:tcBorders>
              <w:top w:val="single" w:sz="12" w:space="0" w:color="auto"/>
            </w:tcBorders>
            <w:noWrap/>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HBW Attractions</w:t>
            </w:r>
          </w:p>
        </w:tc>
        <w:tc>
          <w:tcPr>
            <w:tcW w:w="1620" w:type="dxa"/>
            <w:vMerge w:val="restart"/>
            <w:tcBorders>
              <w:top w:val="single" w:sz="12" w:space="0" w:color="auto"/>
            </w:tcBorders>
            <w:noWrap/>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Trip Attraction /Employment</w:t>
            </w:r>
          </w:p>
        </w:tc>
        <w:tc>
          <w:tcPr>
            <w:tcW w:w="3420" w:type="dxa"/>
            <w:gridSpan w:val="3"/>
            <w:tcBorders>
              <w:top w:val="single" w:sz="12" w:space="0" w:color="auto"/>
              <w:bottom w:val="single" w:sz="4" w:space="0" w:color="auto"/>
            </w:tcBorders>
            <w:noWrap/>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Results from other sources</w:t>
            </w:r>
          </w:p>
        </w:tc>
      </w:tr>
      <w:tr w:rsidR="00333732" w:rsidRPr="00C94C7D" w:rsidTr="00CB06EF">
        <w:trPr>
          <w:trHeight w:val="243"/>
          <w:jc w:val="center"/>
        </w:trPr>
        <w:tc>
          <w:tcPr>
            <w:tcW w:w="1003" w:type="dxa"/>
            <w:vMerge/>
            <w:tcBorders>
              <w:bottom w:val="single" w:sz="4" w:space="0" w:color="auto"/>
            </w:tcBorders>
            <w:noWrap/>
          </w:tcPr>
          <w:p w:rsidR="00333732" w:rsidRPr="00C94C7D" w:rsidRDefault="00333732" w:rsidP="00CB06EF">
            <w:pPr>
              <w:rPr>
                <w:rFonts w:ascii="Arial" w:hAnsi="Arial" w:cs="Arial"/>
                <w:sz w:val="20"/>
              </w:rPr>
            </w:pPr>
          </w:p>
        </w:tc>
        <w:tc>
          <w:tcPr>
            <w:tcW w:w="1348" w:type="dxa"/>
            <w:vMerge/>
            <w:tcBorders>
              <w:bottom w:val="single" w:sz="4" w:space="0" w:color="auto"/>
            </w:tcBorders>
            <w:noWrap/>
          </w:tcPr>
          <w:p w:rsidR="00333732" w:rsidRPr="00C94C7D" w:rsidRDefault="00333732" w:rsidP="00CB06EF">
            <w:pPr>
              <w:jc w:val="center"/>
              <w:rPr>
                <w:rFonts w:ascii="Arial" w:hAnsi="Arial" w:cs="Arial"/>
                <w:color w:val="000000"/>
                <w:sz w:val="20"/>
              </w:rPr>
            </w:pPr>
          </w:p>
        </w:tc>
        <w:tc>
          <w:tcPr>
            <w:tcW w:w="1620" w:type="dxa"/>
            <w:vMerge/>
            <w:tcBorders>
              <w:bottom w:val="single" w:sz="4" w:space="0" w:color="auto"/>
            </w:tcBorders>
            <w:noWrap/>
          </w:tcPr>
          <w:p w:rsidR="00333732" w:rsidRPr="00C94C7D" w:rsidRDefault="00333732" w:rsidP="00CB06EF">
            <w:pPr>
              <w:jc w:val="center"/>
              <w:rPr>
                <w:rFonts w:ascii="Arial" w:hAnsi="Arial" w:cs="Arial"/>
                <w:color w:val="000000"/>
                <w:sz w:val="20"/>
              </w:rPr>
            </w:pPr>
          </w:p>
        </w:tc>
        <w:tc>
          <w:tcPr>
            <w:tcW w:w="1620" w:type="dxa"/>
            <w:tcBorders>
              <w:top w:val="single" w:sz="4" w:space="0" w:color="auto"/>
              <w:bottom w:val="single" w:sz="4" w:space="0" w:color="auto"/>
            </w:tcBorders>
            <w:noWrap/>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NCHRP 716</w:t>
            </w:r>
          </w:p>
        </w:tc>
        <w:tc>
          <w:tcPr>
            <w:tcW w:w="990" w:type="dxa"/>
            <w:tcBorders>
              <w:top w:val="single" w:sz="4" w:space="0" w:color="auto"/>
              <w:bottom w:val="single" w:sz="4" w:space="0" w:color="auto"/>
            </w:tcBorders>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SCAG</w:t>
            </w:r>
            <w:r w:rsidRPr="00C94C7D">
              <w:rPr>
                <w:rFonts w:ascii="Arial" w:hAnsi="Arial" w:cs="Arial"/>
                <w:color w:val="000000"/>
                <w:sz w:val="20"/>
                <w:vertAlign w:val="superscript"/>
              </w:rPr>
              <w:t>1</w:t>
            </w:r>
          </w:p>
        </w:tc>
        <w:tc>
          <w:tcPr>
            <w:tcW w:w="810" w:type="dxa"/>
            <w:tcBorders>
              <w:top w:val="single" w:sz="4" w:space="0" w:color="auto"/>
              <w:bottom w:val="single" w:sz="4" w:space="0" w:color="auto"/>
            </w:tcBorders>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MIC</w:t>
            </w:r>
            <w:r w:rsidRPr="00C94C7D">
              <w:rPr>
                <w:rFonts w:ascii="Arial" w:hAnsi="Arial" w:cs="Arial"/>
                <w:color w:val="000000"/>
                <w:sz w:val="20"/>
                <w:vertAlign w:val="superscript"/>
              </w:rPr>
              <w:t>2</w:t>
            </w:r>
          </w:p>
        </w:tc>
      </w:tr>
      <w:tr w:rsidR="00333732" w:rsidRPr="00C94C7D" w:rsidTr="00CB06EF">
        <w:trPr>
          <w:trHeight w:val="286"/>
          <w:jc w:val="center"/>
        </w:trPr>
        <w:tc>
          <w:tcPr>
            <w:tcW w:w="1003"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2001</w:t>
            </w:r>
          </w:p>
        </w:tc>
        <w:tc>
          <w:tcPr>
            <w:tcW w:w="1348"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931269</w:t>
            </w:r>
          </w:p>
        </w:tc>
        <w:tc>
          <w:tcPr>
            <w:tcW w:w="1620"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1.0792</w:t>
            </w:r>
          </w:p>
        </w:tc>
        <w:tc>
          <w:tcPr>
            <w:tcW w:w="1620" w:type="dxa"/>
            <w:vMerge w:val="restart"/>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1.200</w:t>
            </w:r>
          </w:p>
        </w:tc>
        <w:tc>
          <w:tcPr>
            <w:tcW w:w="990" w:type="dxa"/>
            <w:vMerge w:val="restart"/>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1.075</w:t>
            </w:r>
          </w:p>
        </w:tc>
        <w:tc>
          <w:tcPr>
            <w:tcW w:w="810" w:type="dxa"/>
            <w:vMerge w:val="restart"/>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1.18</w:t>
            </w:r>
          </w:p>
        </w:tc>
      </w:tr>
      <w:tr w:rsidR="00333732" w:rsidRPr="00C94C7D" w:rsidTr="00CB06EF">
        <w:trPr>
          <w:trHeight w:val="286"/>
          <w:jc w:val="center"/>
        </w:trPr>
        <w:tc>
          <w:tcPr>
            <w:tcW w:w="1003"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2009</w:t>
            </w:r>
          </w:p>
        </w:tc>
        <w:tc>
          <w:tcPr>
            <w:tcW w:w="1348"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1035907</w:t>
            </w:r>
          </w:p>
        </w:tc>
        <w:tc>
          <w:tcPr>
            <w:tcW w:w="1620"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0.759</w:t>
            </w:r>
          </w:p>
        </w:tc>
        <w:tc>
          <w:tcPr>
            <w:tcW w:w="1620" w:type="dxa"/>
            <w:vMerge/>
            <w:tcBorders>
              <w:bottom w:val="single" w:sz="12" w:space="0" w:color="auto"/>
            </w:tcBorders>
            <w:noWrap/>
            <w:hideMark/>
          </w:tcPr>
          <w:p w:rsidR="00333732" w:rsidRPr="00C94C7D" w:rsidRDefault="00333732" w:rsidP="00CB06EF">
            <w:pPr>
              <w:jc w:val="center"/>
              <w:rPr>
                <w:rFonts w:ascii="Arial" w:hAnsi="Arial" w:cs="Arial"/>
                <w:color w:val="000000"/>
                <w:sz w:val="20"/>
              </w:rPr>
            </w:pPr>
          </w:p>
        </w:tc>
        <w:tc>
          <w:tcPr>
            <w:tcW w:w="990" w:type="dxa"/>
            <w:vMerge/>
            <w:tcBorders>
              <w:bottom w:val="single" w:sz="12" w:space="0" w:color="auto"/>
            </w:tcBorders>
            <w:noWrap/>
            <w:hideMark/>
          </w:tcPr>
          <w:p w:rsidR="00333732" w:rsidRPr="00C94C7D" w:rsidRDefault="00333732" w:rsidP="00CB06EF">
            <w:pPr>
              <w:jc w:val="center"/>
              <w:rPr>
                <w:rFonts w:ascii="Arial" w:hAnsi="Arial" w:cs="Arial"/>
                <w:sz w:val="20"/>
              </w:rPr>
            </w:pPr>
          </w:p>
        </w:tc>
        <w:tc>
          <w:tcPr>
            <w:tcW w:w="810" w:type="dxa"/>
            <w:vMerge/>
            <w:tcBorders>
              <w:bottom w:val="single" w:sz="12" w:space="0" w:color="auto"/>
            </w:tcBorders>
            <w:noWrap/>
            <w:hideMark/>
          </w:tcPr>
          <w:p w:rsidR="00333732" w:rsidRPr="00C94C7D" w:rsidRDefault="00333732" w:rsidP="00CB06EF">
            <w:pPr>
              <w:jc w:val="center"/>
              <w:rPr>
                <w:rFonts w:ascii="Arial" w:hAnsi="Arial" w:cs="Arial"/>
                <w:sz w:val="20"/>
              </w:rPr>
            </w:pPr>
          </w:p>
        </w:tc>
      </w:tr>
    </w:tbl>
    <w:p w:rsidR="00333732" w:rsidRPr="00C94C7D" w:rsidRDefault="00333732" w:rsidP="00333732">
      <w:pPr>
        <w:rPr>
          <w:rFonts w:ascii="Arial" w:hAnsi="Arial" w:cs="Arial"/>
          <w:sz w:val="22"/>
        </w:rPr>
      </w:pPr>
    </w:p>
    <w:p w:rsidR="00333732" w:rsidRPr="00C94C7D" w:rsidRDefault="00333732" w:rsidP="00333732">
      <w:pPr>
        <w:pStyle w:val="Caption"/>
        <w:jc w:val="center"/>
        <w:rPr>
          <w:rFonts w:ascii="Arial" w:hAnsi="Arial" w:cs="Arial"/>
          <w:b w:val="0"/>
          <w:color w:val="000000" w:themeColor="text1"/>
          <w:sz w:val="22"/>
          <w:szCs w:val="22"/>
        </w:rPr>
      </w:pPr>
      <w:bookmarkStart w:id="4" w:name="_Toc352710267"/>
      <w:r w:rsidRPr="00C94C7D">
        <w:rPr>
          <w:rFonts w:ascii="Arial" w:hAnsi="Arial" w:cs="Arial"/>
          <w:b w:val="0"/>
          <w:color w:val="000000" w:themeColor="text1"/>
          <w:sz w:val="20"/>
          <w:szCs w:val="22"/>
        </w:rPr>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3</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HBSH Trip Attraction per Retail Employment for 2001 and 2009</w:t>
      </w:r>
      <w:bookmarkEnd w:id="4"/>
    </w:p>
    <w:tbl>
      <w:tblPr>
        <w:tblStyle w:val="TableGrid"/>
        <w:tblW w:w="71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11"/>
        <w:gridCol w:w="1229"/>
        <w:gridCol w:w="1973"/>
        <w:gridCol w:w="1620"/>
        <w:gridCol w:w="1260"/>
      </w:tblGrid>
      <w:tr w:rsidR="00333732" w:rsidRPr="00C94C7D" w:rsidTr="00F34BF9">
        <w:trPr>
          <w:trHeight w:val="257"/>
          <w:jc w:val="center"/>
        </w:trPr>
        <w:tc>
          <w:tcPr>
            <w:tcW w:w="1111" w:type="dxa"/>
            <w:vMerge w:val="restart"/>
            <w:tcBorders>
              <w:top w:val="single" w:sz="12" w:space="0" w:color="auto"/>
            </w:tcBorders>
            <w:noWrap/>
            <w:vAlign w:val="center"/>
            <w:hideMark/>
          </w:tcPr>
          <w:p w:rsidR="00333732" w:rsidRPr="00C94C7D" w:rsidRDefault="00333732" w:rsidP="00CB06EF">
            <w:pPr>
              <w:jc w:val="center"/>
              <w:rPr>
                <w:rFonts w:ascii="Arial" w:hAnsi="Arial" w:cs="Arial"/>
                <w:sz w:val="20"/>
              </w:rPr>
            </w:pPr>
            <w:r w:rsidRPr="00C94C7D">
              <w:rPr>
                <w:rFonts w:ascii="Arial" w:hAnsi="Arial" w:cs="Arial"/>
                <w:sz w:val="20"/>
              </w:rPr>
              <w:t>Year</w:t>
            </w:r>
          </w:p>
        </w:tc>
        <w:tc>
          <w:tcPr>
            <w:tcW w:w="1229" w:type="dxa"/>
            <w:vMerge w:val="restart"/>
            <w:tcBorders>
              <w:top w:val="single" w:sz="12" w:space="0" w:color="auto"/>
            </w:tcBorders>
            <w:noWrap/>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HBSH Attractions</w:t>
            </w:r>
          </w:p>
        </w:tc>
        <w:tc>
          <w:tcPr>
            <w:tcW w:w="1973" w:type="dxa"/>
            <w:vMerge w:val="restart"/>
            <w:tcBorders>
              <w:top w:val="single" w:sz="12" w:space="0" w:color="auto"/>
            </w:tcBorders>
            <w:noWrap/>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Trip Attraction /</w:t>
            </w:r>
            <w:r w:rsidR="00F34BF9">
              <w:rPr>
                <w:rFonts w:ascii="Arial" w:hAnsi="Arial" w:cs="Arial"/>
                <w:color w:val="000000"/>
                <w:sz w:val="20"/>
              </w:rPr>
              <w:t xml:space="preserve">Retail </w:t>
            </w:r>
            <w:r w:rsidRPr="00C94C7D">
              <w:rPr>
                <w:rFonts w:ascii="Arial" w:hAnsi="Arial" w:cs="Arial"/>
                <w:color w:val="000000"/>
                <w:sz w:val="20"/>
              </w:rPr>
              <w:t>Employment</w:t>
            </w:r>
          </w:p>
        </w:tc>
        <w:tc>
          <w:tcPr>
            <w:tcW w:w="2880" w:type="dxa"/>
            <w:gridSpan w:val="2"/>
            <w:tcBorders>
              <w:top w:val="single" w:sz="12" w:space="0" w:color="auto"/>
              <w:bottom w:val="single" w:sz="4" w:space="0" w:color="auto"/>
            </w:tcBorders>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Results from other sources</w:t>
            </w:r>
          </w:p>
        </w:tc>
      </w:tr>
      <w:tr w:rsidR="00333732" w:rsidRPr="00C94C7D" w:rsidTr="00F34BF9">
        <w:trPr>
          <w:trHeight w:val="257"/>
          <w:jc w:val="center"/>
        </w:trPr>
        <w:tc>
          <w:tcPr>
            <w:tcW w:w="1111" w:type="dxa"/>
            <w:vMerge/>
            <w:tcBorders>
              <w:bottom w:val="single" w:sz="4" w:space="0" w:color="auto"/>
            </w:tcBorders>
            <w:noWrap/>
          </w:tcPr>
          <w:p w:rsidR="00333732" w:rsidRPr="00C94C7D" w:rsidRDefault="00333732" w:rsidP="00CB06EF">
            <w:pPr>
              <w:rPr>
                <w:rFonts w:ascii="Arial" w:hAnsi="Arial" w:cs="Arial"/>
                <w:sz w:val="20"/>
              </w:rPr>
            </w:pPr>
          </w:p>
        </w:tc>
        <w:tc>
          <w:tcPr>
            <w:tcW w:w="1229" w:type="dxa"/>
            <w:vMerge/>
            <w:tcBorders>
              <w:bottom w:val="single" w:sz="4" w:space="0" w:color="auto"/>
            </w:tcBorders>
            <w:noWrap/>
          </w:tcPr>
          <w:p w:rsidR="00333732" w:rsidRPr="00C94C7D" w:rsidRDefault="00333732" w:rsidP="00CB06EF">
            <w:pPr>
              <w:jc w:val="center"/>
              <w:rPr>
                <w:rFonts w:ascii="Arial" w:hAnsi="Arial" w:cs="Arial"/>
                <w:color w:val="000000"/>
                <w:sz w:val="20"/>
              </w:rPr>
            </w:pPr>
          </w:p>
        </w:tc>
        <w:tc>
          <w:tcPr>
            <w:tcW w:w="1973" w:type="dxa"/>
            <w:vMerge/>
            <w:tcBorders>
              <w:bottom w:val="single" w:sz="4" w:space="0" w:color="auto"/>
            </w:tcBorders>
            <w:noWrap/>
          </w:tcPr>
          <w:p w:rsidR="00333732" w:rsidRPr="00C94C7D" w:rsidRDefault="00333732" w:rsidP="00CB06EF">
            <w:pPr>
              <w:jc w:val="center"/>
              <w:rPr>
                <w:rFonts w:ascii="Arial" w:hAnsi="Arial" w:cs="Arial"/>
                <w:color w:val="000000"/>
                <w:sz w:val="20"/>
              </w:rPr>
            </w:pPr>
          </w:p>
        </w:tc>
        <w:tc>
          <w:tcPr>
            <w:tcW w:w="1620" w:type="dxa"/>
            <w:tcBorders>
              <w:top w:val="single" w:sz="4" w:space="0" w:color="auto"/>
              <w:bottom w:val="single" w:sz="4" w:space="0" w:color="auto"/>
            </w:tcBorders>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SCAG</w:t>
            </w:r>
            <w:r w:rsidRPr="00C94C7D">
              <w:rPr>
                <w:rFonts w:ascii="Arial" w:hAnsi="Arial" w:cs="Arial"/>
                <w:color w:val="000000"/>
                <w:sz w:val="20"/>
                <w:vertAlign w:val="superscript"/>
              </w:rPr>
              <w:t>1</w:t>
            </w:r>
          </w:p>
        </w:tc>
        <w:tc>
          <w:tcPr>
            <w:tcW w:w="1260" w:type="dxa"/>
            <w:tcBorders>
              <w:top w:val="single" w:sz="4" w:space="0" w:color="auto"/>
              <w:bottom w:val="single" w:sz="4" w:space="0" w:color="auto"/>
            </w:tcBorders>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MIC</w:t>
            </w:r>
            <w:r w:rsidRPr="00C94C7D">
              <w:rPr>
                <w:rFonts w:ascii="Arial" w:hAnsi="Arial" w:cs="Arial"/>
                <w:color w:val="000000"/>
                <w:sz w:val="20"/>
                <w:vertAlign w:val="superscript"/>
              </w:rPr>
              <w:t>2</w:t>
            </w:r>
          </w:p>
        </w:tc>
      </w:tr>
      <w:tr w:rsidR="00333732" w:rsidRPr="00C94C7D" w:rsidTr="00F34BF9">
        <w:trPr>
          <w:trHeight w:val="302"/>
          <w:jc w:val="center"/>
        </w:trPr>
        <w:tc>
          <w:tcPr>
            <w:tcW w:w="1111"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2001</w:t>
            </w:r>
          </w:p>
        </w:tc>
        <w:tc>
          <w:tcPr>
            <w:tcW w:w="1229"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1368502</w:t>
            </w:r>
          </w:p>
        </w:tc>
        <w:tc>
          <w:tcPr>
            <w:tcW w:w="1973" w:type="dxa"/>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10.901</w:t>
            </w:r>
          </w:p>
        </w:tc>
        <w:tc>
          <w:tcPr>
            <w:tcW w:w="1620" w:type="dxa"/>
            <w:vMerge w:val="restart"/>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9.260</w:t>
            </w:r>
          </w:p>
        </w:tc>
        <w:tc>
          <w:tcPr>
            <w:tcW w:w="1260" w:type="dxa"/>
            <w:vMerge w:val="restart"/>
            <w:tcBorders>
              <w:top w:val="single" w:sz="4"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8.420</w:t>
            </w:r>
          </w:p>
        </w:tc>
      </w:tr>
      <w:tr w:rsidR="00333732" w:rsidRPr="00C94C7D" w:rsidTr="00F34BF9">
        <w:trPr>
          <w:trHeight w:val="302"/>
          <w:jc w:val="center"/>
        </w:trPr>
        <w:tc>
          <w:tcPr>
            <w:tcW w:w="1111"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2009</w:t>
            </w:r>
          </w:p>
        </w:tc>
        <w:tc>
          <w:tcPr>
            <w:tcW w:w="1229"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2548982</w:t>
            </w:r>
          </w:p>
        </w:tc>
        <w:tc>
          <w:tcPr>
            <w:tcW w:w="1973" w:type="dxa"/>
            <w:tcBorders>
              <w:bottom w:val="single" w:sz="12" w:space="0" w:color="auto"/>
            </w:tcBorders>
            <w:noWrap/>
            <w:vAlign w:val="center"/>
            <w:hideMark/>
          </w:tcPr>
          <w:p w:rsidR="00333732" w:rsidRPr="00C94C7D" w:rsidRDefault="00333732" w:rsidP="00CB06EF">
            <w:pPr>
              <w:jc w:val="center"/>
              <w:rPr>
                <w:rFonts w:ascii="Arial" w:hAnsi="Arial" w:cs="Arial"/>
                <w:color w:val="000000"/>
                <w:sz w:val="20"/>
              </w:rPr>
            </w:pPr>
            <w:r w:rsidRPr="00C94C7D">
              <w:rPr>
                <w:rFonts w:ascii="Arial" w:hAnsi="Arial" w:cs="Arial"/>
                <w:color w:val="000000"/>
                <w:sz w:val="20"/>
              </w:rPr>
              <w:t>9.740</w:t>
            </w:r>
          </w:p>
        </w:tc>
        <w:tc>
          <w:tcPr>
            <w:tcW w:w="1620" w:type="dxa"/>
            <w:vMerge/>
            <w:tcBorders>
              <w:bottom w:val="single" w:sz="12" w:space="0" w:color="auto"/>
            </w:tcBorders>
            <w:noWrap/>
            <w:hideMark/>
          </w:tcPr>
          <w:p w:rsidR="00333732" w:rsidRPr="00C94C7D" w:rsidRDefault="00333732" w:rsidP="00CB06EF">
            <w:pPr>
              <w:jc w:val="center"/>
              <w:rPr>
                <w:rFonts w:ascii="Arial" w:hAnsi="Arial" w:cs="Arial"/>
                <w:sz w:val="20"/>
              </w:rPr>
            </w:pPr>
          </w:p>
        </w:tc>
        <w:tc>
          <w:tcPr>
            <w:tcW w:w="1260" w:type="dxa"/>
            <w:vMerge/>
            <w:tcBorders>
              <w:bottom w:val="single" w:sz="12" w:space="0" w:color="auto"/>
            </w:tcBorders>
            <w:noWrap/>
            <w:hideMark/>
          </w:tcPr>
          <w:p w:rsidR="00333732" w:rsidRPr="00C94C7D" w:rsidRDefault="00333732" w:rsidP="00CB06EF">
            <w:pPr>
              <w:jc w:val="center"/>
              <w:rPr>
                <w:rFonts w:ascii="Arial" w:hAnsi="Arial" w:cs="Arial"/>
                <w:sz w:val="20"/>
              </w:rPr>
            </w:pPr>
          </w:p>
        </w:tc>
      </w:tr>
    </w:tbl>
    <w:p w:rsidR="00333732" w:rsidRPr="00C94C7D" w:rsidRDefault="00333732" w:rsidP="00333732">
      <w:pPr>
        <w:pStyle w:val="ListParagraph"/>
        <w:numPr>
          <w:ilvl w:val="0"/>
          <w:numId w:val="17"/>
        </w:numPr>
        <w:spacing w:line="240" w:lineRule="auto"/>
        <w:ind w:firstLine="360"/>
        <w:jc w:val="left"/>
        <w:rPr>
          <w:rFonts w:ascii="Arial" w:hAnsi="Arial" w:cs="Arial"/>
          <w:sz w:val="20"/>
        </w:rPr>
      </w:pPr>
      <w:r w:rsidRPr="00C94C7D">
        <w:rPr>
          <w:rFonts w:ascii="Arial" w:hAnsi="Arial" w:cs="Arial"/>
          <w:sz w:val="20"/>
        </w:rPr>
        <w:t>Data Source: Southern California Association Government (SCAG).</w:t>
      </w:r>
    </w:p>
    <w:p w:rsidR="00333732" w:rsidRPr="00C94C7D" w:rsidRDefault="00333732" w:rsidP="00333732">
      <w:pPr>
        <w:pStyle w:val="ListParagraph"/>
        <w:numPr>
          <w:ilvl w:val="0"/>
          <w:numId w:val="17"/>
        </w:numPr>
        <w:spacing w:line="240" w:lineRule="auto"/>
        <w:ind w:firstLine="360"/>
        <w:jc w:val="left"/>
        <w:rPr>
          <w:rFonts w:ascii="Arial" w:hAnsi="Arial" w:cs="Arial"/>
          <w:sz w:val="20"/>
        </w:rPr>
      </w:pPr>
      <w:r w:rsidRPr="00C94C7D">
        <w:rPr>
          <w:rFonts w:ascii="Arial" w:hAnsi="Arial" w:cs="Arial"/>
          <w:sz w:val="20"/>
        </w:rPr>
        <w:t>Data Source: Duluth-Superior Metropolitan Institute of Council (MIC).</w:t>
      </w:r>
    </w:p>
    <w:p w:rsidR="00333732" w:rsidRPr="00C94C7D" w:rsidRDefault="00333732" w:rsidP="00333732">
      <w:pPr>
        <w:rPr>
          <w:rFonts w:ascii="Arial" w:hAnsi="Arial" w:cs="Arial"/>
          <w:sz w:val="22"/>
        </w:rPr>
      </w:pPr>
    </w:p>
    <w:p w:rsidR="00333732" w:rsidRPr="00C94C7D" w:rsidRDefault="00333732" w:rsidP="00333732">
      <w:pPr>
        <w:pStyle w:val="Heading3"/>
        <w:spacing w:before="0"/>
        <w:rPr>
          <w:rFonts w:ascii="Arial" w:hAnsi="Arial" w:cs="Arial"/>
          <w:b w:val="0"/>
          <w:i/>
          <w:color w:val="000000" w:themeColor="text1"/>
          <w:sz w:val="22"/>
        </w:rPr>
      </w:pPr>
      <w:r w:rsidRPr="00C94C7D">
        <w:rPr>
          <w:rFonts w:ascii="Arial" w:hAnsi="Arial" w:cs="Arial"/>
          <w:b w:val="0"/>
          <w:i/>
          <w:color w:val="000000" w:themeColor="text1"/>
          <w:sz w:val="22"/>
        </w:rPr>
        <w:t>3.1.3 Trip Distribution</w:t>
      </w:r>
    </w:p>
    <w:p w:rsidR="00333732" w:rsidRPr="00C94C7D" w:rsidRDefault="00333732" w:rsidP="00333732">
      <w:pPr>
        <w:rPr>
          <w:rFonts w:ascii="Arial" w:hAnsi="Arial" w:cs="Arial"/>
        </w:rPr>
      </w:pPr>
    </w:p>
    <w:p w:rsidR="00333732" w:rsidRPr="00C94C7D" w:rsidRDefault="00333732" w:rsidP="00333732">
      <w:pPr>
        <w:rPr>
          <w:rFonts w:ascii="Arial" w:hAnsi="Arial" w:cs="Arial"/>
          <w:sz w:val="22"/>
          <w:lang w:eastAsia="zh-CN"/>
        </w:rPr>
      </w:pPr>
      <w:r w:rsidRPr="00C94C7D">
        <w:rPr>
          <w:rFonts w:ascii="Arial" w:hAnsi="Arial" w:cs="Arial"/>
          <w:sz w:val="22"/>
          <w:lang w:eastAsia="zh-CN"/>
        </w:rPr>
        <w:t xml:space="preserve">We identified road hierarchy and Free Flow Speed (FFS) for each road segment based on standards from </w:t>
      </w:r>
      <w:r w:rsidR="00EC39D7" w:rsidRPr="00EC39D7">
        <w:rPr>
          <w:rFonts w:ascii="Arial" w:hAnsi="Arial" w:cs="Arial"/>
          <w:i/>
          <w:iCs/>
          <w:sz w:val="22"/>
          <w:lang w:eastAsia="zh-CN"/>
        </w:rPr>
        <w:t xml:space="preserve">National </w:t>
      </w:r>
      <w:r w:rsidR="00EC39D7" w:rsidRPr="00EC39D7">
        <w:rPr>
          <w:rFonts w:ascii="Arial" w:hAnsi="Arial" w:cs="Arial"/>
          <w:iCs/>
          <w:sz w:val="22"/>
          <w:lang w:eastAsia="zh-CN"/>
        </w:rPr>
        <w:t>Cooperative Highway Research Program</w:t>
      </w:r>
      <w:r w:rsidR="00EC39D7" w:rsidRPr="00EC39D7">
        <w:rPr>
          <w:rFonts w:ascii="Arial" w:hAnsi="Arial" w:cs="Arial"/>
          <w:sz w:val="22"/>
          <w:lang w:eastAsia="zh-CN"/>
        </w:rPr>
        <w:t xml:space="preserve"> (</w:t>
      </w:r>
      <w:r w:rsidR="00EC39D7" w:rsidRPr="00EC39D7">
        <w:rPr>
          <w:rFonts w:ascii="Arial" w:hAnsi="Arial" w:cs="Arial"/>
          <w:iCs/>
          <w:sz w:val="22"/>
          <w:lang w:eastAsia="zh-CN"/>
        </w:rPr>
        <w:t>NCHRP</w:t>
      </w:r>
      <w:r w:rsidR="00EC39D7" w:rsidRPr="00EC39D7">
        <w:rPr>
          <w:rFonts w:ascii="Arial" w:hAnsi="Arial" w:cs="Arial"/>
          <w:sz w:val="22"/>
          <w:lang w:eastAsia="zh-CN"/>
        </w:rPr>
        <w:t>)</w:t>
      </w:r>
      <w:r w:rsidRPr="00C94C7D">
        <w:rPr>
          <w:rFonts w:ascii="Arial" w:hAnsi="Arial" w:cs="Arial"/>
          <w:sz w:val="22"/>
          <w:lang w:eastAsia="zh-CN"/>
        </w:rPr>
        <w:t xml:space="preserve"> 365 Report. The road network hierarchy classification was based on the road types and road length, as tabulated in Table 4. The identification of FFS relied heavily on the location of segments, as shown in Table 5. Hence, we separated the location of road segments into four location categories: rural, suburban, urban and Central Business District (CBD). The classification of locations was based on the population and employment densities (Plessis, 2001; Albrecht, 2006). The </w:t>
      </w:r>
      <w:proofErr w:type="spellStart"/>
      <w:r w:rsidR="00EC39D7">
        <w:rPr>
          <w:rFonts w:ascii="Arial" w:hAnsi="Arial" w:cs="Arial"/>
          <w:sz w:val="22"/>
          <w:lang w:eastAsia="zh-CN"/>
        </w:rPr>
        <w:t>standarads</w:t>
      </w:r>
      <w:proofErr w:type="spellEnd"/>
      <w:r w:rsidRPr="00C94C7D">
        <w:rPr>
          <w:rFonts w:ascii="Arial" w:hAnsi="Arial" w:cs="Arial"/>
          <w:sz w:val="22"/>
          <w:lang w:eastAsia="zh-CN"/>
        </w:rPr>
        <w:t xml:space="preserve"> are listed in Table 6. </w:t>
      </w:r>
    </w:p>
    <w:p w:rsidR="00333732" w:rsidRPr="00C94C7D" w:rsidRDefault="00333732" w:rsidP="00333732">
      <w:pPr>
        <w:rPr>
          <w:rFonts w:ascii="Arial" w:hAnsi="Arial" w:cs="Arial"/>
          <w:sz w:val="22"/>
          <w:lang w:eastAsia="zh-CN"/>
        </w:rPr>
      </w:pPr>
    </w:p>
    <w:p w:rsidR="00333732" w:rsidRPr="00C94C7D" w:rsidRDefault="00333732" w:rsidP="00333732">
      <w:pPr>
        <w:pStyle w:val="Caption"/>
        <w:jc w:val="center"/>
        <w:rPr>
          <w:rFonts w:ascii="Arial" w:hAnsi="Arial" w:cs="Arial"/>
          <w:b w:val="0"/>
          <w:color w:val="000000" w:themeColor="text1"/>
          <w:sz w:val="20"/>
          <w:szCs w:val="22"/>
        </w:rPr>
      </w:pPr>
      <w:bookmarkStart w:id="5" w:name="_Toc352710268"/>
      <w:r w:rsidRPr="00C94C7D">
        <w:rPr>
          <w:rFonts w:ascii="Arial" w:hAnsi="Arial" w:cs="Arial"/>
          <w:b w:val="0"/>
          <w:color w:val="000000" w:themeColor="text1"/>
          <w:sz w:val="20"/>
          <w:szCs w:val="22"/>
        </w:rPr>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4</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Road Hierarch Identification Standards</w:t>
      </w:r>
      <w:bookmarkEnd w:id="5"/>
    </w:p>
    <w:p w:rsidR="00333732" w:rsidRPr="00C94C7D" w:rsidRDefault="00850DFC" w:rsidP="00333732">
      <w:pPr>
        <w:jc w:val="center"/>
        <w:rPr>
          <w:rFonts w:ascii="Arial" w:hAnsi="Arial" w:cs="Arial"/>
        </w:rPr>
      </w:pPr>
      <w:r w:rsidRPr="00850DFC">
        <w:rPr>
          <w:rFonts w:ascii="Arial" w:hAnsi="Arial" w:cs="Arial"/>
          <w:noProof/>
        </w:rPr>
        <w:drawing>
          <wp:inline distT="0" distB="0" distL="0" distR="0">
            <wp:extent cx="5562600" cy="1733550"/>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r="3149"/>
                    <a:stretch>
                      <a:fillRect/>
                    </a:stretch>
                  </pic:blipFill>
                  <pic:spPr bwMode="auto">
                    <a:xfrm>
                      <a:off x="0" y="0"/>
                      <a:ext cx="5562600" cy="1733550"/>
                    </a:xfrm>
                    <a:prstGeom prst="rect">
                      <a:avLst/>
                    </a:prstGeom>
                    <a:noFill/>
                    <a:ln w="9525">
                      <a:noFill/>
                      <a:miter lim="800000"/>
                      <a:headEnd/>
                      <a:tailEnd/>
                    </a:ln>
                  </pic:spPr>
                </pic:pic>
              </a:graphicData>
            </a:graphic>
          </wp:inline>
        </w:drawing>
      </w:r>
    </w:p>
    <w:p w:rsidR="00333732" w:rsidRPr="00C94C7D" w:rsidRDefault="00333732" w:rsidP="00333732">
      <w:pPr>
        <w:rPr>
          <w:rFonts w:ascii="Arial" w:hAnsi="Arial" w:cs="Arial"/>
        </w:rPr>
      </w:pPr>
    </w:p>
    <w:p w:rsidR="00333732" w:rsidRPr="00C94C7D" w:rsidRDefault="00333732" w:rsidP="00333732">
      <w:pPr>
        <w:pStyle w:val="Caption"/>
        <w:jc w:val="center"/>
        <w:rPr>
          <w:rFonts w:ascii="Arial" w:hAnsi="Arial" w:cs="Arial"/>
          <w:b w:val="0"/>
          <w:color w:val="000000" w:themeColor="text1"/>
          <w:sz w:val="20"/>
          <w:szCs w:val="22"/>
        </w:rPr>
      </w:pPr>
      <w:bookmarkStart w:id="6" w:name="_Toc352710270"/>
      <w:r w:rsidRPr="00C94C7D">
        <w:rPr>
          <w:rFonts w:ascii="Arial" w:hAnsi="Arial" w:cs="Arial"/>
          <w:b w:val="0"/>
          <w:color w:val="000000" w:themeColor="text1"/>
          <w:sz w:val="20"/>
          <w:szCs w:val="22"/>
        </w:rPr>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5</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Free Flow Speed (FFS) Assignment Standard</w:t>
      </w:r>
      <w:bookmarkEnd w:id="6"/>
    </w:p>
    <w:p w:rsidR="00333732" w:rsidRPr="00C94C7D" w:rsidRDefault="00850DFC" w:rsidP="00333732">
      <w:pPr>
        <w:jc w:val="center"/>
        <w:rPr>
          <w:rFonts w:ascii="Arial" w:hAnsi="Arial" w:cs="Arial"/>
        </w:rPr>
      </w:pPr>
      <w:r w:rsidRPr="00850DFC">
        <w:rPr>
          <w:rFonts w:ascii="Arial" w:hAnsi="Arial" w:cs="Arial"/>
          <w:noProof/>
        </w:rPr>
        <w:drawing>
          <wp:inline distT="0" distB="0" distL="0" distR="0">
            <wp:extent cx="4991100" cy="1990725"/>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r="13206"/>
                    <a:stretch>
                      <a:fillRect/>
                    </a:stretch>
                  </pic:blipFill>
                  <pic:spPr bwMode="auto">
                    <a:xfrm>
                      <a:off x="0" y="0"/>
                      <a:ext cx="4991100" cy="1990725"/>
                    </a:xfrm>
                    <a:prstGeom prst="rect">
                      <a:avLst/>
                    </a:prstGeom>
                    <a:noFill/>
                    <a:ln w="9525">
                      <a:noFill/>
                      <a:miter lim="800000"/>
                      <a:headEnd/>
                      <a:tailEnd/>
                    </a:ln>
                  </pic:spPr>
                </pic:pic>
              </a:graphicData>
            </a:graphic>
          </wp:inline>
        </w:drawing>
      </w:r>
    </w:p>
    <w:p w:rsidR="00333732" w:rsidRPr="00C94C7D" w:rsidRDefault="00333732" w:rsidP="00333732">
      <w:pPr>
        <w:pStyle w:val="Caption"/>
        <w:jc w:val="center"/>
        <w:rPr>
          <w:rFonts w:ascii="Arial" w:hAnsi="Arial" w:cs="Arial"/>
          <w:b w:val="0"/>
          <w:color w:val="000000" w:themeColor="text1"/>
          <w:sz w:val="20"/>
          <w:szCs w:val="22"/>
          <w:lang w:eastAsia="zh-CN"/>
        </w:rPr>
      </w:pPr>
      <w:bookmarkStart w:id="7" w:name="_Toc352710269"/>
      <w:r w:rsidRPr="00C94C7D">
        <w:rPr>
          <w:rFonts w:ascii="Arial" w:hAnsi="Arial" w:cs="Arial"/>
          <w:b w:val="0"/>
          <w:color w:val="000000" w:themeColor="text1"/>
          <w:sz w:val="20"/>
          <w:szCs w:val="22"/>
        </w:rPr>
        <w:lastRenderedPageBreak/>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6</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lang w:eastAsia="zh-CN"/>
        </w:rPr>
        <w:t>: TAZ location Identification Method</w:t>
      </w:r>
      <w:bookmarkEnd w:id="7"/>
    </w:p>
    <w:p w:rsidR="00333732" w:rsidRPr="00C94C7D" w:rsidRDefault="00850DFC" w:rsidP="00333732">
      <w:pPr>
        <w:jc w:val="center"/>
        <w:rPr>
          <w:rFonts w:ascii="Arial" w:hAnsi="Arial" w:cs="Arial"/>
          <w:lang w:eastAsia="zh-CN"/>
        </w:rPr>
      </w:pPr>
      <w:r w:rsidRPr="00850DFC">
        <w:rPr>
          <w:rFonts w:ascii="Arial" w:hAnsi="Arial" w:cs="Arial"/>
          <w:noProof/>
        </w:rPr>
        <w:drawing>
          <wp:inline distT="0" distB="0" distL="0" distR="0">
            <wp:extent cx="5199932" cy="949742"/>
            <wp:effectExtent l="19050" t="0" r="718"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r="8034" b="11922"/>
                    <a:stretch>
                      <a:fillRect/>
                    </a:stretch>
                  </pic:blipFill>
                  <pic:spPr bwMode="auto">
                    <a:xfrm>
                      <a:off x="0" y="0"/>
                      <a:ext cx="5199932" cy="949742"/>
                    </a:xfrm>
                    <a:prstGeom prst="rect">
                      <a:avLst/>
                    </a:prstGeom>
                    <a:noFill/>
                    <a:ln w="9525">
                      <a:noFill/>
                      <a:miter lim="800000"/>
                      <a:headEnd/>
                      <a:tailEnd/>
                    </a:ln>
                  </pic:spPr>
                </pic:pic>
              </a:graphicData>
            </a:graphic>
          </wp:inline>
        </w:drawing>
      </w:r>
    </w:p>
    <w:p w:rsidR="00333732" w:rsidRPr="00C94C7D" w:rsidRDefault="0021736E" w:rsidP="0021736E">
      <w:pPr>
        <w:ind w:firstLine="450"/>
        <w:jc w:val="left"/>
        <w:rPr>
          <w:rFonts w:ascii="Arial" w:hAnsi="Arial" w:cs="Arial"/>
          <w:sz w:val="22"/>
          <w:lang w:eastAsia="zh-CN"/>
        </w:rPr>
      </w:pPr>
      <w:r w:rsidRPr="0021736E">
        <w:rPr>
          <w:rFonts w:ascii="Arial" w:hAnsi="Arial" w:cs="Arial"/>
          <w:noProof/>
          <w:sz w:val="22"/>
        </w:rPr>
        <w:drawing>
          <wp:inline distT="0" distB="0" distL="0" distR="0">
            <wp:extent cx="3151707" cy="163902"/>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87277" r="44278" b="-2491"/>
                    <a:stretch>
                      <a:fillRect/>
                    </a:stretch>
                  </pic:blipFill>
                  <pic:spPr bwMode="auto">
                    <a:xfrm>
                      <a:off x="0" y="0"/>
                      <a:ext cx="3151707" cy="163902"/>
                    </a:xfrm>
                    <a:prstGeom prst="rect">
                      <a:avLst/>
                    </a:prstGeom>
                    <a:noFill/>
                    <a:ln w="9525">
                      <a:noFill/>
                      <a:miter lim="800000"/>
                      <a:headEnd/>
                      <a:tailEnd/>
                    </a:ln>
                  </pic:spPr>
                </pic:pic>
              </a:graphicData>
            </a:graphic>
          </wp:inline>
        </w:drawing>
      </w:r>
    </w:p>
    <w:p w:rsidR="00333732" w:rsidRPr="00C94C7D" w:rsidRDefault="00F023C5" w:rsidP="00333732">
      <w:pPr>
        <w:rPr>
          <w:rFonts w:ascii="Arial" w:hAnsi="Arial" w:cs="Arial"/>
          <w:sz w:val="22"/>
        </w:rPr>
      </w:pPr>
      <w:r>
        <w:rPr>
          <w:rFonts w:ascii="Arial" w:hAnsi="Arial" w:cs="Arial"/>
          <w:sz w:val="22"/>
        </w:rPr>
        <w:t>We generated t</w:t>
      </w:r>
      <w:r w:rsidR="00333732" w:rsidRPr="00C94C7D">
        <w:rPr>
          <w:rFonts w:ascii="Arial" w:hAnsi="Arial" w:cs="Arial"/>
          <w:sz w:val="22"/>
        </w:rPr>
        <w:t xml:space="preserve">he travel time costs between each pair of Origin and Destination TAZs by aggregating travelling time and terminal time at both ends of the trips together. </w:t>
      </w:r>
      <w:r w:rsidR="00126D5A">
        <w:rPr>
          <w:rFonts w:ascii="Arial" w:hAnsi="Arial" w:cs="Arial"/>
          <w:sz w:val="22"/>
        </w:rPr>
        <w:t>T</w:t>
      </w:r>
      <w:r w:rsidR="00333732" w:rsidRPr="00C94C7D">
        <w:rPr>
          <w:rFonts w:ascii="Arial" w:hAnsi="Arial" w:cs="Arial"/>
          <w:sz w:val="22"/>
        </w:rPr>
        <w:t xml:space="preserve">he shortest travel time between different TAZ centroids </w:t>
      </w:r>
      <w:r w:rsidR="00EC39D7">
        <w:rPr>
          <w:rFonts w:ascii="Arial" w:hAnsi="Arial" w:cs="Arial"/>
          <w:sz w:val="22"/>
        </w:rPr>
        <w:t>was</w:t>
      </w:r>
      <w:r w:rsidR="00126D5A">
        <w:rPr>
          <w:rFonts w:ascii="Arial" w:hAnsi="Arial" w:cs="Arial"/>
          <w:sz w:val="22"/>
        </w:rPr>
        <w:t xml:space="preserve"> selected </w:t>
      </w:r>
      <w:r w:rsidR="00333732" w:rsidRPr="00C94C7D">
        <w:rPr>
          <w:rFonts w:ascii="Arial" w:hAnsi="Arial" w:cs="Arial"/>
          <w:sz w:val="22"/>
        </w:rPr>
        <w:t xml:space="preserve">as the inter-zonal travel time. The intra-zonal travel time was calculated using the formula listed below. The estimation of terminal times was made based on the location of origins and destinations, as </w:t>
      </w:r>
      <w:r w:rsidR="00EC39D7">
        <w:rPr>
          <w:rFonts w:ascii="Arial" w:hAnsi="Arial" w:cs="Arial"/>
          <w:sz w:val="22"/>
        </w:rPr>
        <w:t>displayed</w:t>
      </w:r>
      <w:r w:rsidR="00333732" w:rsidRPr="00C94C7D">
        <w:rPr>
          <w:rFonts w:ascii="Arial" w:hAnsi="Arial" w:cs="Arial"/>
          <w:sz w:val="22"/>
        </w:rPr>
        <w:t xml:space="preserve"> in Table 7. All the time costs were expressed in the unit of minutes. We prepared different travel time </w:t>
      </w:r>
      <w:r w:rsidR="00EC39D7">
        <w:rPr>
          <w:rFonts w:ascii="Arial" w:hAnsi="Arial" w:cs="Arial"/>
          <w:sz w:val="22"/>
        </w:rPr>
        <w:t xml:space="preserve">cost </w:t>
      </w:r>
      <w:r w:rsidR="00333732" w:rsidRPr="00C94C7D">
        <w:rPr>
          <w:rFonts w:ascii="Arial" w:hAnsi="Arial" w:cs="Arial"/>
          <w:sz w:val="22"/>
        </w:rPr>
        <w:t>matrices for study years 2001 and 2009.</w:t>
      </w:r>
    </w:p>
    <w:p w:rsidR="00333732" w:rsidRPr="00C94C7D" w:rsidRDefault="00333732" w:rsidP="00333732">
      <w:pPr>
        <w:rPr>
          <w:rFonts w:ascii="Arial" w:hAnsi="Arial" w:cs="Arial"/>
          <w:sz w:val="22"/>
        </w:rPr>
      </w:pPr>
    </w:p>
    <w:p w:rsidR="00333732" w:rsidRPr="00C94C7D" w:rsidRDefault="00333732" w:rsidP="00333732">
      <w:pPr>
        <w:rPr>
          <w:rFonts w:ascii="Arial" w:hAnsi="Arial" w:cs="Arial"/>
          <w:sz w:val="20"/>
        </w:rPr>
      </w:pPr>
      <m:oMathPara>
        <m:oMath>
          <m:r>
            <w:rPr>
              <w:rFonts w:ascii="Cambria Math" w:hAnsi="Cambria Math" w:cs="Arial"/>
              <w:sz w:val="20"/>
            </w:rPr>
            <m:t>Intrazonal</m:t>
          </m:r>
          <m:r>
            <w:rPr>
              <w:rFonts w:ascii="Cambria Math" w:hAnsi="Arial" w:cs="Arial"/>
              <w:sz w:val="20"/>
            </w:rPr>
            <m:t xml:space="preserve"> </m:t>
          </m:r>
          <m:r>
            <w:rPr>
              <w:rFonts w:ascii="Cambria Math" w:hAnsi="Cambria Math" w:cs="Arial"/>
              <w:sz w:val="20"/>
            </w:rPr>
            <m:t>Time</m:t>
          </m:r>
          <m:r>
            <w:rPr>
              <w:rFonts w:ascii="Cambria Math" w:hAnsi="Arial" w:cs="Arial"/>
              <w:sz w:val="20"/>
            </w:rPr>
            <m:t>=0.5</m:t>
          </m:r>
          <m:r>
            <w:rPr>
              <w:rFonts w:ascii="Cambria Math" w:hAnsi="Cambria Math" w:cs="Arial"/>
              <w:sz w:val="20"/>
            </w:rPr>
            <m:t>*</m:t>
          </m:r>
          <m:rad>
            <m:radPr>
              <m:degHide m:val="on"/>
              <m:ctrlPr>
                <w:rPr>
                  <w:rFonts w:ascii="Cambria Math" w:hAnsi="Arial"/>
                  <w:i/>
                  <w:sz w:val="20"/>
                </w:rPr>
              </m:ctrlPr>
            </m:radPr>
            <m:deg/>
            <m:e>
              <m:r>
                <w:rPr>
                  <w:rFonts w:ascii="Cambria Math" w:hAnsi="Cambria Math" w:cs="Arial"/>
                  <w:sz w:val="20"/>
                </w:rPr>
                <m:t>Zonal</m:t>
              </m:r>
              <m:r>
                <w:rPr>
                  <w:rFonts w:ascii="Cambria Math" w:hAnsi="Arial" w:cs="Arial"/>
                  <w:sz w:val="20"/>
                </w:rPr>
                <m:t xml:space="preserve"> </m:t>
              </m:r>
              <m:r>
                <w:rPr>
                  <w:rFonts w:ascii="Cambria Math" w:hAnsi="Cambria Math" w:cs="Arial"/>
                  <w:sz w:val="20"/>
                </w:rPr>
                <m:t>Area</m:t>
              </m:r>
            </m:e>
          </m:rad>
          <m:r>
            <w:rPr>
              <w:rFonts w:ascii="Cambria Math" w:hAnsi="Cambria Math" w:cs="Arial"/>
              <w:sz w:val="20"/>
            </w:rPr>
            <m:t>*</m:t>
          </m:r>
          <m:r>
            <w:rPr>
              <w:rFonts w:ascii="Cambria Math" w:hAnsi="Arial" w:cs="Arial"/>
              <w:sz w:val="20"/>
            </w:rPr>
            <m:t>60/</m:t>
          </m:r>
          <m:r>
            <w:rPr>
              <w:rFonts w:ascii="Cambria Math" w:hAnsi="Cambria Math" w:cs="Arial"/>
              <w:sz w:val="20"/>
            </w:rPr>
            <m:t>Intrazonal</m:t>
          </m:r>
          <m:r>
            <w:rPr>
              <w:rFonts w:ascii="Cambria Math" w:hAnsi="Arial" w:cs="Arial"/>
              <w:sz w:val="20"/>
            </w:rPr>
            <m:t xml:space="preserve"> </m:t>
          </m:r>
          <m:r>
            <w:rPr>
              <w:rFonts w:ascii="Cambria Math" w:hAnsi="Cambria Math" w:cs="Arial"/>
              <w:sz w:val="20"/>
            </w:rPr>
            <m:t>Speed</m:t>
          </m:r>
          <m:r>
            <w:rPr>
              <w:rFonts w:ascii="Cambria Math" w:hAnsi="Arial" w:cs="Arial"/>
              <w:sz w:val="20"/>
            </w:rPr>
            <m:t xml:space="preserve"> (by </m:t>
          </m:r>
          <m:r>
            <w:rPr>
              <w:rFonts w:ascii="Cambria Math" w:hAnsi="Cambria Math" w:cs="Arial"/>
              <w:sz w:val="20"/>
            </w:rPr>
            <m:t>Area</m:t>
          </m:r>
          <m:r>
            <w:rPr>
              <w:rFonts w:ascii="Cambria Math" w:hAnsi="Arial" w:cs="Arial"/>
              <w:sz w:val="20"/>
            </w:rPr>
            <m:t xml:space="preserve"> </m:t>
          </m:r>
          <m:r>
            <w:rPr>
              <w:rFonts w:ascii="Cambria Math" w:hAnsi="Cambria Math" w:cs="Arial"/>
              <w:sz w:val="20"/>
            </w:rPr>
            <m:t>Type</m:t>
          </m:r>
          <m:r>
            <w:rPr>
              <w:rFonts w:ascii="Cambria Math" w:hAnsi="Arial" w:cs="Arial"/>
              <w:sz w:val="20"/>
            </w:rPr>
            <m:t>)</m:t>
          </m:r>
        </m:oMath>
      </m:oMathPara>
    </w:p>
    <w:p w:rsidR="00C8205A" w:rsidRPr="00C94C7D" w:rsidRDefault="00C8205A" w:rsidP="00333732">
      <w:pPr>
        <w:rPr>
          <w:rFonts w:ascii="Arial" w:hAnsi="Arial" w:cs="Arial"/>
          <w:sz w:val="20"/>
        </w:rPr>
      </w:pPr>
    </w:p>
    <w:p w:rsidR="00333732" w:rsidRPr="00C94C7D" w:rsidRDefault="00C8205A" w:rsidP="00333732">
      <w:pPr>
        <w:rPr>
          <w:rFonts w:ascii="Arial" w:hAnsi="Arial" w:cs="Arial"/>
          <w:sz w:val="20"/>
        </w:rPr>
      </w:pPr>
      <m:oMathPara>
        <m:oMath>
          <m:r>
            <w:rPr>
              <w:rFonts w:ascii="Cambria Math" w:hAnsi="Cambria Math" w:cs="Arial"/>
              <w:sz w:val="20"/>
            </w:rPr>
            <m:t>Final</m:t>
          </m:r>
          <m:r>
            <w:rPr>
              <w:rFonts w:ascii="Cambria Math" w:hAnsi="Arial" w:cs="Arial"/>
              <w:sz w:val="20"/>
            </w:rPr>
            <m:t xml:space="preserve"> </m:t>
          </m:r>
          <m:r>
            <w:rPr>
              <w:rFonts w:ascii="Cambria Math" w:hAnsi="Cambria Math" w:cs="Arial"/>
              <w:sz w:val="20"/>
            </w:rPr>
            <m:t>Travel</m:t>
          </m:r>
          <m:r>
            <w:rPr>
              <w:rFonts w:ascii="Cambria Math" w:hAnsi="Arial" w:cs="Arial"/>
              <w:sz w:val="20"/>
            </w:rPr>
            <m:t xml:space="preserve"> </m:t>
          </m:r>
          <m:r>
            <w:rPr>
              <w:rFonts w:ascii="Cambria Math" w:hAnsi="Cambria Math" w:cs="Arial"/>
              <w:sz w:val="20"/>
            </w:rPr>
            <m:t>Time</m:t>
          </m:r>
          <m:r>
            <w:rPr>
              <w:rFonts w:ascii="Cambria Math" w:hAnsi="Arial" w:cs="Arial"/>
              <w:sz w:val="20"/>
            </w:rPr>
            <m:t xml:space="preserve"> </m:t>
          </m:r>
          <m:r>
            <w:rPr>
              <w:rFonts w:ascii="Cambria Math" w:hAnsi="Cambria Math" w:cs="Arial"/>
              <w:sz w:val="20"/>
            </w:rPr>
            <m:t>between</m:t>
          </m:r>
          <m:r>
            <w:rPr>
              <w:rFonts w:ascii="Cambria Math" w:hAnsi="Arial" w:cs="Arial"/>
              <w:sz w:val="20"/>
            </w:rPr>
            <m:t xml:space="preserve"> Origin </m:t>
          </m:r>
          <m:r>
            <w:rPr>
              <w:rFonts w:ascii="Cambria Math" w:hAnsi="Cambria Math" w:cs="Arial"/>
              <w:sz w:val="20"/>
            </w:rPr>
            <m:t>TAZ</m:t>
          </m:r>
          <m:r>
            <w:rPr>
              <w:rFonts w:ascii="Cambria Math" w:hAnsi="Arial" w:cs="Arial"/>
              <w:sz w:val="20"/>
            </w:rPr>
            <m:t xml:space="preserve"> </m:t>
          </m:r>
          <m:r>
            <w:rPr>
              <w:rFonts w:ascii="Cambria Math" w:hAnsi="Cambria Math" w:cs="Arial"/>
              <w:sz w:val="20"/>
            </w:rPr>
            <m:t>i</m:t>
          </m:r>
          <m:r>
            <w:rPr>
              <w:rFonts w:ascii="Cambria Math" w:hAnsi="Arial" w:cs="Arial"/>
              <w:sz w:val="20"/>
            </w:rPr>
            <m:t xml:space="preserve"> </m:t>
          </m:r>
          <m:r>
            <w:rPr>
              <w:rFonts w:ascii="Cambria Math" w:hAnsi="Cambria Math" w:cs="Arial"/>
              <w:sz w:val="20"/>
            </w:rPr>
            <m:t>and</m:t>
          </m:r>
          <m:r>
            <w:rPr>
              <w:rFonts w:ascii="Cambria Math" w:hAnsi="Arial" w:cs="Arial"/>
              <w:sz w:val="20"/>
            </w:rPr>
            <m:t xml:space="preserve"> </m:t>
          </m:r>
          <m:r>
            <w:rPr>
              <w:rFonts w:ascii="Cambria Math" w:hAnsi="Cambria Math" w:cs="Arial"/>
              <w:sz w:val="20"/>
            </w:rPr>
            <m:t>Destination</m:t>
          </m:r>
          <m:r>
            <w:rPr>
              <w:rFonts w:ascii="Cambria Math" w:hAnsi="Arial" w:cs="Arial"/>
              <w:sz w:val="20"/>
            </w:rPr>
            <m:t xml:space="preserve"> </m:t>
          </m:r>
          <m:r>
            <w:rPr>
              <w:rFonts w:ascii="Cambria Math" w:hAnsi="Cambria Math" w:cs="Arial"/>
              <w:sz w:val="20"/>
            </w:rPr>
            <m:t>TAZ</m:t>
          </m:r>
          <m:r>
            <w:rPr>
              <w:rFonts w:ascii="Cambria Math" w:hAnsi="Arial" w:cs="Arial"/>
              <w:sz w:val="20"/>
            </w:rPr>
            <m:t xml:space="preserve"> </m:t>
          </m:r>
          <m:r>
            <w:rPr>
              <w:rFonts w:ascii="Cambria Math" w:hAnsi="Cambria Math" w:cs="Arial"/>
              <w:sz w:val="20"/>
            </w:rPr>
            <m:t>j</m:t>
          </m:r>
          <m:r>
            <w:rPr>
              <w:rFonts w:ascii="Cambria Math" w:hAnsi="Arial" w:cs="Arial"/>
              <w:sz w:val="20"/>
            </w:rPr>
            <m:t>=</m:t>
          </m:r>
          <m:r>
            <w:rPr>
              <w:rFonts w:ascii="Cambria Math" w:hAnsi="Cambria Math" w:cs="Arial"/>
              <w:sz w:val="20"/>
            </w:rPr>
            <m:t>Inter</m:t>
          </m:r>
          <m:r>
            <w:rPr>
              <w:rFonts w:ascii="Cambria Math" w:hAnsi="Arial" w:cs="Arial"/>
              <w:sz w:val="20"/>
            </w:rPr>
            <m:t xml:space="preserve"> </m:t>
          </m:r>
          <m:d>
            <m:dPr>
              <m:ctrlPr>
                <w:rPr>
                  <w:rFonts w:ascii="Cambria Math" w:hAnsi="Arial"/>
                  <w:i/>
                  <w:sz w:val="20"/>
                </w:rPr>
              </m:ctrlPr>
            </m:dPr>
            <m:e>
              <m:r>
                <w:rPr>
                  <w:rFonts w:ascii="Cambria Math" w:hAnsi="Cambria Math" w:cs="Arial"/>
                  <w:sz w:val="20"/>
                </w:rPr>
                <m:t>intra</m:t>
              </m:r>
              <m:r>
                <w:rPr>
                  <w:rFonts w:ascii="Cambria Math" w:hAnsi="Arial" w:cs="Arial"/>
                  <w:sz w:val="20"/>
                </w:rPr>
                <m:t xml:space="preserve">, </m:t>
              </m:r>
              <m:r>
                <w:rPr>
                  <w:rFonts w:ascii="Cambria Math" w:hAnsi="Cambria Math" w:cs="Arial"/>
                  <w:sz w:val="20"/>
                </w:rPr>
                <m:t>i</m:t>
              </m:r>
              <m:r>
                <w:rPr>
                  <w:rFonts w:ascii="Cambria Math" w:hAnsi="Cambria Math" w:cs="Arial"/>
                  <w:sz w:val="20"/>
                </w:rPr>
                <m:t>f</m:t>
              </m:r>
              <m:r>
                <w:rPr>
                  <w:rFonts w:ascii="Cambria Math" w:hAnsi="Arial" w:cs="Arial"/>
                  <w:sz w:val="20"/>
                </w:rPr>
                <m:t xml:space="preserve"> </m:t>
              </m:r>
              <m:r>
                <w:rPr>
                  <w:rFonts w:ascii="Cambria Math" w:hAnsi="Cambria Math" w:cs="Arial"/>
                  <w:sz w:val="20"/>
                </w:rPr>
                <m:t>i</m:t>
              </m:r>
              <m:r>
                <w:rPr>
                  <w:rFonts w:ascii="Cambria Math" w:hAnsi="Arial" w:cs="Arial"/>
                  <w:sz w:val="20"/>
                </w:rPr>
                <m:t>=</m:t>
              </m:r>
              <m:r>
                <w:rPr>
                  <w:rFonts w:ascii="Cambria Math" w:hAnsi="Cambria Math" w:cs="Arial"/>
                  <w:sz w:val="20"/>
                </w:rPr>
                <m:t>j</m:t>
              </m:r>
            </m:e>
          </m:d>
          <m:r>
            <w:rPr>
              <w:rFonts w:ascii="Cambria Math" w:hAnsi="Cambria Math" w:cs="Arial"/>
              <w:sz w:val="20"/>
            </w:rPr>
            <m:t>zonal</m:t>
          </m:r>
          <m:r>
            <w:rPr>
              <w:rFonts w:ascii="Cambria Math" w:hAnsi="Arial" w:cs="Arial"/>
              <w:sz w:val="20"/>
            </w:rPr>
            <m:t xml:space="preserve"> </m:t>
          </m:r>
          <m:r>
            <w:rPr>
              <w:rFonts w:ascii="Cambria Math" w:hAnsi="Cambria Math" w:cs="Arial"/>
              <w:sz w:val="20"/>
            </w:rPr>
            <m:t>travel</m:t>
          </m:r>
          <m:r>
            <w:rPr>
              <w:rFonts w:ascii="Cambria Math" w:hAnsi="Arial" w:cs="Arial"/>
              <w:sz w:val="20"/>
            </w:rPr>
            <m:t xml:space="preserve"> </m:t>
          </m:r>
          <m:r>
            <w:rPr>
              <w:rFonts w:ascii="Cambria Math" w:hAnsi="Cambria Math" w:cs="Arial"/>
              <w:sz w:val="20"/>
            </w:rPr>
            <m:t>tim</m:t>
          </m:r>
          <m:sSub>
            <m:sSubPr>
              <m:ctrlPr>
                <w:rPr>
                  <w:rFonts w:ascii="Cambria Math" w:hAnsi="Arial"/>
                  <w:i/>
                  <w:sz w:val="20"/>
                </w:rPr>
              </m:ctrlPr>
            </m:sSubPr>
            <m:e>
              <m:r>
                <w:rPr>
                  <w:rFonts w:ascii="Cambria Math" w:hAnsi="Cambria Math" w:cs="Arial"/>
                  <w:sz w:val="20"/>
                </w:rPr>
                <m:t>e</m:t>
              </m:r>
            </m:e>
            <m:sub>
              <m:r>
                <w:rPr>
                  <w:rFonts w:ascii="Cambria Math" w:hAnsi="Cambria Math" w:cs="Arial"/>
                  <w:sz w:val="20"/>
                </w:rPr>
                <m:t>ij</m:t>
              </m:r>
            </m:sub>
          </m:sSub>
          <m:r>
            <w:rPr>
              <w:rFonts w:ascii="Cambria Math" w:hAnsi="Arial" w:cs="Arial"/>
              <w:sz w:val="20"/>
            </w:rPr>
            <m:t>+</m:t>
          </m:r>
          <m:r>
            <w:rPr>
              <w:rFonts w:ascii="Cambria Math" w:hAnsi="Cambria Math" w:cs="Arial"/>
              <w:sz w:val="20"/>
            </w:rPr>
            <m:t>Terminal</m:t>
          </m:r>
          <m:r>
            <w:rPr>
              <w:rFonts w:ascii="Cambria Math" w:hAnsi="Arial" w:cs="Arial"/>
              <w:sz w:val="20"/>
            </w:rPr>
            <m:t xml:space="preserve"> </m:t>
          </m:r>
          <m:r>
            <w:rPr>
              <w:rFonts w:ascii="Cambria Math" w:hAnsi="Cambria Math" w:cs="Arial"/>
              <w:sz w:val="20"/>
            </w:rPr>
            <m:t>Tim</m:t>
          </m:r>
          <m:sSub>
            <m:sSubPr>
              <m:ctrlPr>
                <w:rPr>
                  <w:rFonts w:ascii="Cambria Math" w:hAnsi="Arial"/>
                  <w:i/>
                  <w:sz w:val="20"/>
                </w:rPr>
              </m:ctrlPr>
            </m:sSubPr>
            <m:e>
              <m:r>
                <w:rPr>
                  <w:rFonts w:ascii="Cambria Math" w:hAnsi="Cambria Math" w:cs="Arial"/>
                  <w:sz w:val="20"/>
                </w:rPr>
                <m:t>e</m:t>
              </m:r>
            </m:e>
            <m:sub>
              <m:r>
                <w:rPr>
                  <w:rFonts w:ascii="Cambria Math" w:hAnsi="Cambria Math" w:cs="Arial"/>
                  <w:sz w:val="20"/>
                </w:rPr>
                <m:t>i</m:t>
              </m:r>
            </m:sub>
          </m:sSub>
          <m:r>
            <w:rPr>
              <w:rFonts w:ascii="Cambria Math" w:hAnsi="Arial" w:cs="Arial"/>
              <w:sz w:val="20"/>
            </w:rPr>
            <m:t>+</m:t>
          </m:r>
          <m:r>
            <w:rPr>
              <w:rFonts w:ascii="Cambria Math" w:hAnsi="Cambria Math" w:cs="Arial"/>
              <w:sz w:val="20"/>
            </w:rPr>
            <m:t>Terminal</m:t>
          </m:r>
          <m:r>
            <w:rPr>
              <w:rFonts w:ascii="Cambria Math" w:hAnsi="Arial" w:cs="Arial"/>
              <w:sz w:val="20"/>
            </w:rPr>
            <m:t xml:space="preserve"> </m:t>
          </m:r>
          <m:r>
            <w:rPr>
              <w:rFonts w:ascii="Cambria Math" w:hAnsi="Cambria Math" w:cs="Arial"/>
              <w:sz w:val="20"/>
            </w:rPr>
            <m:t>Tim</m:t>
          </m:r>
          <m:sSub>
            <m:sSubPr>
              <m:ctrlPr>
                <w:rPr>
                  <w:rFonts w:ascii="Cambria Math" w:hAnsi="Arial"/>
                  <w:i/>
                  <w:sz w:val="20"/>
                </w:rPr>
              </m:ctrlPr>
            </m:sSubPr>
            <m:e>
              <m:r>
                <w:rPr>
                  <w:rFonts w:ascii="Cambria Math" w:hAnsi="Cambria Math" w:cs="Arial"/>
                  <w:sz w:val="20"/>
                </w:rPr>
                <m:t>e</m:t>
              </m:r>
            </m:e>
            <m:sub>
              <m:r>
                <w:rPr>
                  <w:rFonts w:ascii="Cambria Math" w:hAnsi="Cambria Math" w:cs="Arial"/>
                  <w:sz w:val="20"/>
                </w:rPr>
                <m:t>j</m:t>
              </m:r>
            </m:sub>
          </m:sSub>
        </m:oMath>
      </m:oMathPara>
    </w:p>
    <w:p w:rsidR="00333732" w:rsidRPr="00C94C7D" w:rsidRDefault="00333732" w:rsidP="00333732">
      <w:pPr>
        <w:rPr>
          <w:rFonts w:ascii="Arial" w:hAnsi="Arial" w:cs="Arial"/>
          <w:sz w:val="20"/>
        </w:rPr>
      </w:pPr>
      <w:r w:rsidRPr="00C94C7D">
        <w:rPr>
          <w:rFonts w:ascii="Arial" w:hAnsi="Arial" w:cs="Arial"/>
          <w:sz w:val="20"/>
        </w:rPr>
        <w:t>Where:</w:t>
      </w:r>
    </w:p>
    <w:p w:rsidR="00333732" w:rsidRPr="00C94C7D" w:rsidRDefault="00333732" w:rsidP="00333732">
      <w:pPr>
        <w:ind w:firstLine="720"/>
        <w:rPr>
          <w:rFonts w:ascii="Arial" w:hAnsi="Arial" w:cs="Arial"/>
          <w:sz w:val="20"/>
        </w:rPr>
      </w:pPr>
      <w:r w:rsidRPr="00C94C7D">
        <w:rPr>
          <w:rFonts w:ascii="Arial" w:hAnsi="Arial" w:cs="Arial"/>
          <w:i/>
          <w:sz w:val="20"/>
        </w:rPr>
        <w:t>Zonal Area,</w:t>
      </w:r>
      <w:r w:rsidRPr="00C94C7D">
        <w:rPr>
          <w:rFonts w:ascii="Arial" w:hAnsi="Arial" w:cs="Arial"/>
          <w:sz w:val="20"/>
        </w:rPr>
        <w:t xml:space="preserve"> is the TAZ area expressed in square miles;</w:t>
      </w:r>
    </w:p>
    <w:p w:rsidR="00333732" w:rsidRPr="00C94C7D" w:rsidRDefault="00333732" w:rsidP="00333732">
      <w:pPr>
        <w:ind w:firstLine="720"/>
        <w:rPr>
          <w:rFonts w:ascii="Arial" w:hAnsi="Arial" w:cs="Arial"/>
          <w:sz w:val="20"/>
        </w:rPr>
      </w:pPr>
      <w:proofErr w:type="spellStart"/>
      <w:r w:rsidRPr="00C94C7D">
        <w:rPr>
          <w:rFonts w:ascii="Arial" w:hAnsi="Arial" w:cs="Arial"/>
          <w:i/>
          <w:sz w:val="20"/>
        </w:rPr>
        <w:t>Intrazonal</w:t>
      </w:r>
      <w:proofErr w:type="spellEnd"/>
      <w:r w:rsidRPr="00C94C7D">
        <w:rPr>
          <w:rFonts w:ascii="Arial" w:hAnsi="Arial" w:cs="Arial"/>
          <w:i/>
          <w:sz w:val="20"/>
        </w:rPr>
        <w:t xml:space="preserve"> Speed,</w:t>
      </w:r>
      <w:r w:rsidRPr="00C94C7D">
        <w:rPr>
          <w:rFonts w:ascii="Arial" w:hAnsi="Arial" w:cs="Arial"/>
          <w:sz w:val="20"/>
        </w:rPr>
        <w:t xml:space="preserve"> can be achieved in the Table 7.</w:t>
      </w:r>
    </w:p>
    <w:p w:rsidR="00333732" w:rsidRPr="00C94C7D" w:rsidRDefault="00333732" w:rsidP="00333732">
      <w:pPr>
        <w:ind w:firstLine="720"/>
        <w:rPr>
          <w:rFonts w:ascii="Arial" w:hAnsi="Arial" w:cs="Arial"/>
          <w:sz w:val="20"/>
        </w:rPr>
      </w:pPr>
      <w:r w:rsidRPr="00C94C7D">
        <w:rPr>
          <w:rFonts w:ascii="Arial" w:hAnsi="Arial" w:cs="Arial"/>
          <w:i/>
          <w:sz w:val="20"/>
        </w:rPr>
        <w:t xml:space="preserve">Terminal Time, </w:t>
      </w:r>
      <w:r w:rsidRPr="00C94C7D">
        <w:rPr>
          <w:rFonts w:ascii="Arial" w:hAnsi="Arial" w:cs="Arial"/>
          <w:sz w:val="20"/>
        </w:rPr>
        <w:t>can be achieved from Table 7, based on the location of TAZs.</w:t>
      </w:r>
    </w:p>
    <w:p w:rsidR="00333732" w:rsidRPr="00C94C7D" w:rsidRDefault="00333732" w:rsidP="00333732">
      <w:pPr>
        <w:rPr>
          <w:rFonts w:ascii="Arial" w:hAnsi="Arial" w:cs="Arial"/>
          <w:sz w:val="22"/>
        </w:rPr>
      </w:pPr>
    </w:p>
    <w:p w:rsidR="00333732" w:rsidRPr="00C94C7D" w:rsidRDefault="00333732" w:rsidP="00333732">
      <w:pPr>
        <w:pStyle w:val="Caption"/>
        <w:jc w:val="center"/>
        <w:rPr>
          <w:rFonts w:ascii="Arial" w:hAnsi="Arial" w:cs="Arial"/>
          <w:b w:val="0"/>
          <w:color w:val="000000" w:themeColor="text1"/>
          <w:sz w:val="20"/>
          <w:szCs w:val="22"/>
        </w:rPr>
      </w:pPr>
      <w:bookmarkStart w:id="8" w:name="_Toc352710271"/>
      <w:r w:rsidRPr="00C94C7D">
        <w:rPr>
          <w:rFonts w:ascii="Arial" w:hAnsi="Arial" w:cs="Arial"/>
          <w:b w:val="0"/>
          <w:color w:val="000000" w:themeColor="text1"/>
          <w:sz w:val="20"/>
          <w:szCs w:val="22"/>
        </w:rPr>
        <w:t xml:space="preserve">Table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Table \* ARABIC \s 1 </w:instrText>
      </w:r>
      <w:r w:rsidR="00B77511" w:rsidRPr="00C94C7D">
        <w:rPr>
          <w:rFonts w:ascii="Arial" w:hAnsi="Arial" w:cs="Arial"/>
          <w:b w:val="0"/>
          <w:color w:val="000000" w:themeColor="text1"/>
          <w:sz w:val="20"/>
          <w:szCs w:val="22"/>
        </w:rPr>
        <w:fldChar w:fldCharType="separate"/>
      </w:r>
      <w:r w:rsidR="002B3D7D">
        <w:rPr>
          <w:rFonts w:ascii="Arial" w:hAnsi="Arial" w:cs="Arial"/>
          <w:b w:val="0"/>
          <w:noProof/>
          <w:color w:val="000000" w:themeColor="text1"/>
          <w:sz w:val="20"/>
          <w:szCs w:val="22"/>
        </w:rPr>
        <w:t>7</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Intra-zonal Free Flow Speed and Terminal Time Look up Table</w:t>
      </w:r>
      <w:bookmarkEnd w:id="8"/>
    </w:p>
    <w:p w:rsidR="00333732" w:rsidRPr="00C94C7D" w:rsidRDefault="00850DFC" w:rsidP="00333732">
      <w:pPr>
        <w:rPr>
          <w:rFonts w:ascii="Arial" w:hAnsi="Arial" w:cs="Arial"/>
        </w:rPr>
      </w:pPr>
      <w:r w:rsidRPr="00850DFC">
        <w:rPr>
          <w:rFonts w:ascii="Arial" w:hAnsi="Arial" w:cs="Arial"/>
          <w:noProof/>
        </w:rPr>
        <w:drawing>
          <wp:inline distT="0" distB="0" distL="0" distR="0">
            <wp:extent cx="5348114" cy="947431"/>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354724" cy="948602"/>
                    </a:xfrm>
                    <a:prstGeom prst="rect">
                      <a:avLst/>
                    </a:prstGeom>
                    <a:noFill/>
                    <a:ln w="9525">
                      <a:noFill/>
                      <a:miter lim="800000"/>
                      <a:headEnd/>
                      <a:tailEnd/>
                    </a:ln>
                  </pic:spPr>
                </pic:pic>
              </a:graphicData>
            </a:graphic>
          </wp:inline>
        </w:drawing>
      </w:r>
    </w:p>
    <w:p w:rsidR="00333732" w:rsidRPr="00C94C7D" w:rsidRDefault="00333732" w:rsidP="00333732">
      <w:pPr>
        <w:ind w:firstLine="540"/>
        <w:rPr>
          <w:rFonts w:ascii="Arial" w:hAnsi="Arial" w:cs="Arial"/>
          <w:sz w:val="20"/>
        </w:rPr>
      </w:pPr>
      <w:r w:rsidRPr="00C94C7D">
        <w:rPr>
          <w:rFonts w:ascii="Arial" w:hAnsi="Arial" w:cs="Arial"/>
          <w:sz w:val="20"/>
        </w:rPr>
        <w:t xml:space="preserve">  </w:t>
      </w:r>
    </w:p>
    <w:p w:rsidR="00333732" w:rsidRPr="00C94C7D" w:rsidRDefault="00333732" w:rsidP="00333732">
      <w:pPr>
        <w:rPr>
          <w:rFonts w:ascii="Arial" w:hAnsi="Arial" w:cs="Arial"/>
          <w:sz w:val="22"/>
          <w:lang w:eastAsia="zh-CN"/>
        </w:rPr>
      </w:pPr>
      <w:r w:rsidRPr="00C94C7D">
        <w:rPr>
          <w:rFonts w:ascii="Arial" w:hAnsi="Arial" w:cs="Arial"/>
          <w:sz w:val="22"/>
        </w:rPr>
        <w:t xml:space="preserve">We applied gravity model with localized Gamma function to generate the trip distribution results. </w:t>
      </w:r>
      <w:r w:rsidRPr="00C94C7D">
        <w:rPr>
          <w:rFonts w:ascii="Arial" w:hAnsi="Arial" w:cs="Arial"/>
          <w:sz w:val="22"/>
          <w:lang w:eastAsia="zh-CN"/>
        </w:rPr>
        <w:t>To validate the distribution process, the model output travel time distributions were compared with the original NHTS data, as illustrated in Figure 3. We also conducted Chi-square goodness of fit tests to determine whether the differences were statistically significant. The test results were all above 0.99, indicating that the null hypothesis (the distribution</w:t>
      </w:r>
      <w:r w:rsidR="00F023C5">
        <w:rPr>
          <w:rFonts w:ascii="Arial" w:hAnsi="Arial" w:cs="Arial"/>
          <w:sz w:val="22"/>
          <w:lang w:eastAsia="zh-CN"/>
        </w:rPr>
        <w:t>s</w:t>
      </w:r>
      <w:r w:rsidRPr="00C94C7D">
        <w:rPr>
          <w:rFonts w:ascii="Arial" w:hAnsi="Arial" w:cs="Arial"/>
          <w:sz w:val="22"/>
          <w:lang w:eastAsia="zh-CN"/>
        </w:rPr>
        <w:t xml:space="preserve"> of </w:t>
      </w:r>
      <w:proofErr w:type="spellStart"/>
      <w:r w:rsidRPr="00C94C7D">
        <w:rPr>
          <w:rFonts w:ascii="Arial" w:hAnsi="Arial" w:cs="Arial"/>
          <w:i/>
          <w:sz w:val="22"/>
          <w:lang w:eastAsia="zh-CN"/>
        </w:rPr>
        <w:t>TransCAD</w:t>
      </w:r>
      <w:proofErr w:type="spellEnd"/>
      <w:r w:rsidRPr="00C94C7D">
        <w:rPr>
          <w:rFonts w:ascii="Arial" w:hAnsi="Arial" w:cs="Arial"/>
          <w:sz w:val="22"/>
          <w:lang w:eastAsia="zh-CN"/>
        </w:rPr>
        <w:t xml:space="preserve"> output and NHTS data are the same) cannot be rejected. </w:t>
      </w:r>
    </w:p>
    <w:p w:rsidR="00333732" w:rsidRPr="00C94C7D" w:rsidRDefault="00333732" w:rsidP="00850DFC">
      <w:pPr>
        <w:rPr>
          <w:rFonts w:ascii="Arial" w:hAnsi="Arial" w:cs="Arial"/>
          <w:sz w:val="22"/>
          <w:lang w:eastAsia="zh-CN"/>
        </w:rPr>
      </w:pPr>
    </w:p>
    <w:p w:rsidR="00333732" w:rsidRPr="00C94C7D" w:rsidRDefault="00333732" w:rsidP="00333732">
      <w:pPr>
        <w:pStyle w:val="Caption"/>
        <w:jc w:val="center"/>
        <w:rPr>
          <w:rFonts w:ascii="Arial" w:hAnsi="Arial" w:cs="Arial"/>
          <w:b w:val="0"/>
          <w:color w:val="000000" w:themeColor="text1"/>
          <w:sz w:val="20"/>
          <w:szCs w:val="22"/>
        </w:rPr>
      </w:pPr>
      <w:bookmarkStart w:id="9" w:name="_Toc352751013"/>
      <w:r w:rsidRPr="00C94C7D">
        <w:rPr>
          <w:rFonts w:ascii="Arial" w:hAnsi="Arial" w:cs="Arial"/>
          <w:b w:val="0"/>
          <w:color w:val="000000" w:themeColor="text1"/>
          <w:sz w:val="20"/>
          <w:szCs w:val="22"/>
        </w:rPr>
        <w:t xml:space="preserve">Figure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Figure \* ARABIC \s 1 </w:instrText>
      </w:r>
      <w:r w:rsidR="00B77511" w:rsidRPr="00C94C7D">
        <w:rPr>
          <w:rFonts w:ascii="Arial" w:hAnsi="Arial" w:cs="Arial"/>
          <w:b w:val="0"/>
          <w:color w:val="000000" w:themeColor="text1"/>
          <w:sz w:val="20"/>
          <w:szCs w:val="22"/>
        </w:rPr>
        <w:fldChar w:fldCharType="separate"/>
      </w:r>
      <w:r w:rsidR="001134BF">
        <w:rPr>
          <w:rFonts w:ascii="Arial" w:hAnsi="Arial" w:cs="Arial"/>
          <w:b w:val="0"/>
          <w:noProof/>
          <w:color w:val="000000" w:themeColor="text1"/>
          <w:sz w:val="20"/>
          <w:szCs w:val="22"/>
        </w:rPr>
        <w:t>3</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HBW and HBSH Travel Time Comparison</w:t>
      </w:r>
      <w:bookmarkEnd w:id="9"/>
    </w:p>
    <w:p w:rsidR="00333732" w:rsidRPr="00C94C7D" w:rsidRDefault="00080D08" w:rsidP="00333732">
      <w:pPr>
        <w:jc w:val="center"/>
        <w:rPr>
          <w:rFonts w:ascii="Arial" w:hAnsi="Arial" w:cs="Arial"/>
          <w:color w:val="000000" w:themeColor="text1"/>
          <w:sz w:val="20"/>
          <w:lang w:eastAsia="zh-CN"/>
        </w:rPr>
      </w:pPr>
      <w:r w:rsidRPr="00C94C7D">
        <w:rPr>
          <w:rFonts w:ascii="Arial" w:hAnsi="Arial" w:cs="Arial"/>
          <w:noProof/>
        </w:rPr>
        <w:drawing>
          <wp:inline distT="0" distB="0" distL="0" distR="0">
            <wp:extent cx="2603380" cy="1685642"/>
            <wp:effectExtent l="19050" t="0" r="647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604893" cy="1686622"/>
                    </a:xfrm>
                    <a:prstGeom prst="rect">
                      <a:avLst/>
                    </a:prstGeom>
                    <a:noFill/>
                    <a:ln w="9525">
                      <a:noFill/>
                      <a:miter lim="800000"/>
                      <a:headEnd/>
                      <a:tailEnd/>
                    </a:ln>
                  </pic:spPr>
                </pic:pic>
              </a:graphicData>
            </a:graphic>
          </wp:inline>
        </w:drawing>
      </w:r>
      <w:r w:rsidRPr="00C94C7D">
        <w:rPr>
          <w:rFonts w:ascii="Arial" w:hAnsi="Arial" w:cs="Arial"/>
          <w:noProof/>
          <w:sz w:val="22"/>
        </w:rPr>
        <w:drawing>
          <wp:inline distT="0" distB="0" distL="0" distR="0">
            <wp:extent cx="2939810" cy="1685241"/>
            <wp:effectExtent l="1905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939380" cy="1684995"/>
                    </a:xfrm>
                    <a:prstGeom prst="rect">
                      <a:avLst/>
                    </a:prstGeom>
                    <a:noFill/>
                    <a:ln w="9525">
                      <a:noFill/>
                      <a:miter lim="800000"/>
                      <a:headEnd/>
                      <a:tailEnd/>
                    </a:ln>
                  </pic:spPr>
                </pic:pic>
              </a:graphicData>
            </a:graphic>
          </wp:inline>
        </w:drawing>
      </w:r>
      <w:r w:rsidR="00333732" w:rsidRPr="00C94C7D">
        <w:rPr>
          <w:rFonts w:ascii="Arial" w:hAnsi="Arial" w:cs="Arial"/>
          <w:color w:val="000000" w:themeColor="text1"/>
          <w:sz w:val="20"/>
          <w:lang w:eastAsia="zh-CN"/>
        </w:rPr>
        <w:t>Source: Adapted based on 2001 and 2009 NHTS Data</w:t>
      </w:r>
    </w:p>
    <w:p w:rsidR="00333732" w:rsidRPr="00C94C7D" w:rsidRDefault="00333732" w:rsidP="00333732">
      <w:pPr>
        <w:jc w:val="left"/>
        <w:rPr>
          <w:rFonts w:ascii="Arial" w:hAnsi="Arial" w:cs="Arial"/>
          <w:color w:val="000000" w:themeColor="text1"/>
          <w:sz w:val="20"/>
          <w:lang w:eastAsia="zh-CN"/>
        </w:rPr>
      </w:pPr>
    </w:p>
    <w:p w:rsidR="00333732" w:rsidRPr="00C94C7D" w:rsidRDefault="00333732" w:rsidP="00333732">
      <w:pPr>
        <w:rPr>
          <w:rFonts w:ascii="Arial" w:hAnsi="Arial" w:cs="Arial"/>
          <w:sz w:val="22"/>
        </w:rPr>
      </w:pPr>
      <w:r w:rsidRPr="00C94C7D">
        <w:rPr>
          <w:rFonts w:ascii="Arial" w:hAnsi="Arial" w:cs="Arial"/>
          <w:sz w:val="22"/>
        </w:rPr>
        <w:t>To analyze the travel patterns for those areas, we divided the trips from distribution results into three categories: 1) trips that originate and end withi</w:t>
      </w:r>
      <w:r w:rsidR="00126D5A">
        <w:rPr>
          <w:rFonts w:ascii="Arial" w:hAnsi="Arial" w:cs="Arial"/>
          <w:sz w:val="22"/>
        </w:rPr>
        <w:t>n the study area, also called “I</w:t>
      </w:r>
      <w:r w:rsidRPr="00C94C7D">
        <w:rPr>
          <w:rFonts w:ascii="Arial" w:hAnsi="Arial" w:cs="Arial"/>
          <w:sz w:val="22"/>
        </w:rPr>
        <w:t xml:space="preserve">ntra” </w:t>
      </w:r>
      <w:r w:rsidRPr="00C94C7D">
        <w:rPr>
          <w:rFonts w:ascii="Arial" w:hAnsi="Arial" w:cs="Arial"/>
          <w:sz w:val="22"/>
        </w:rPr>
        <w:lastRenderedPageBreak/>
        <w:t>trips; 2) trips that originate outside each of the study areas but end in either of them, also called “Inter-in” trips; and 3) trips that originate in either of the study areas but end outside their boundaries, also called “Inter-out” trips.</w:t>
      </w:r>
    </w:p>
    <w:p w:rsidR="00333732" w:rsidRPr="00C94C7D" w:rsidRDefault="00333732" w:rsidP="00333732">
      <w:pPr>
        <w:rPr>
          <w:rFonts w:ascii="Arial" w:hAnsi="Arial" w:cs="Arial"/>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3.2 Energy Consumption Model</w:t>
      </w:r>
    </w:p>
    <w:p w:rsidR="00333732" w:rsidRPr="00C94C7D" w:rsidRDefault="00333732" w:rsidP="00333732">
      <w:pPr>
        <w:rPr>
          <w:rFonts w:ascii="Arial" w:hAnsi="Arial" w:cs="Arial"/>
        </w:rPr>
      </w:pPr>
    </w:p>
    <w:p w:rsidR="00333732" w:rsidRPr="00C94C7D" w:rsidRDefault="00333732" w:rsidP="00333732">
      <w:pPr>
        <w:rPr>
          <w:rFonts w:ascii="Arial" w:hAnsi="Arial" w:cs="Arial"/>
          <w:sz w:val="22"/>
        </w:rPr>
      </w:pPr>
      <w:r w:rsidRPr="00C94C7D">
        <w:rPr>
          <w:rFonts w:ascii="Arial" w:hAnsi="Arial" w:cs="Arial"/>
          <w:sz w:val="22"/>
        </w:rPr>
        <w:t>With the Vehicle Mile Travelled</w:t>
      </w:r>
      <w:r w:rsidRPr="00C94C7D">
        <w:rPr>
          <w:rFonts w:ascii="Arial" w:hAnsi="Arial" w:cs="Arial"/>
        </w:rPr>
        <w:t xml:space="preserve"> (</w:t>
      </w:r>
      <w:r w:rsidRPr="00C94C7D">
        <w:rPr>
          <w:rFonts w:ascii="Arial" w:hAnsi="Arial" w:cs="Arial"/>
          <w:sz w:val="22"/>
        </w:rPr>
        <w:t xml:space="preserve">VMT) data from trip distribution process, we further estimated energy consumptions in our urban and suburban study areas with local vehicle inventory data and Mile per Gallon (MPG) data from </w:t>
      </w:r>
      <w:r w:rsidR="00F023C5">
        <w:rPr>
          <w:rFonts w:ascii="Arial" w:hAnsi="Arial" w:cs="Arial"/>
          <w:sz w:val="22"/>
        </w:rPr>
        <w:t>U.S. Environmental Protection Agency (</w:t>
      </w:r>
      <w:r w:rsidRPr="00C94C7D">
        <w:rPr>
          <w:rFonts w:ascii="Arial" w:hAnsi="Arial" w:cs="Arial"/>
          <w:sz w:val="22"/>
        </w:rPr>
        <w:t>EPA</w:t>
      </w:r>
      <w:r w:rsidR="00F023C5">
        <w:rPr>
          <w:rFonts w:ascii="Arial" w:hAnsi="Arial" w:cs="Arial"/>
          <w:sz w:val="22"/>
        </w:rPr>
        <w:t>)</w:t>
      </w:r>
      <w:r w:rsidRPr="00C94C7D">
        <w:rPr>
          <w:rFonts w:ascii="Arial" w:hAnsi="Arial" w:cs="Arial"/>
          <w:sz w:val="22"/>
        </w:rPr>
        <w:t>. As displayed in Figure 4, the vehicle type distribution results reveal that suburban residents occupy fewer automobiles while more SUVs and pickup trucks. Based on the assumption that every vehicle has the equal probability to be used in a given trip, we estimated the energy consumption with the following formula:</w:t>
      </w:r>
    </w:p>
    <w:p w:rsidR="00333732" w:rsidRPr="00C94C7D" w:rsidRDefault="00333732" w:rsidP="00333732">
      <w:pPr>
        <w:rPr>
          <w:rFonts w:ascii="Arial" w:hAnsi="Arial" w:cs="Arial"/>
          <w:sz w:val="22"/>
        </w:rPr>
      </w:pPr>
    </w:p>
    <w:p w:rsidR="00333732" w:rsidRPr="00C94C7D" w:rsidRDefault="00333732" w:rsidP="00333732">
      <w:pPr>
        <w:rPr>
          <w:rFonts w:ascii="Arial" w:hAnsi="Arial" w:cs="Arial"/>
          <w:sz w:val="20"/>
        </w:rPr>
      </w:pPr>
      <m:oMathPara>
        <m:oMath>
          <m:r>
            <w:rPr>
              <w:rFonts w:ascii="Cambria Math" w:hAnsi="Cambria Math" w:cs="Arial"/>
              <w:sz w:val="20"/>
            </w:rPr>
            <m:t>Energy</m:t>
          </m:r>
          <m:r>
            <w:rPr>
              <w:rFonts w:ascii="Cambria Math" w:hAnsi="Arial" w:cs="Arial"/>
              <w:sz w:val="20"/>
            </w:rPr>
            <m:t xml:space="preserve"> </m:t>
          </m:r>
          <m:r>
            <w:rPr>
              <w:rFonts w:ascii="Cambria Math" w:hAnsi="Cambria Math" w:cs="Arial"/>
              <w:sz w:val="20"/>
            </w:rPr>
            <m:t>Consumption</m:t>
          </m:r>
          <m:r>
            <w:rPr>
              <w:rFonts w:ascii="Cambria Math" w:hAnsi="Arial" w:cs="Arial"/>
              <w:sz w:val="20"/>
            </w:rPr>
            <m:t>=</m:t>
          </m:r>
          <m:nary>
            <m:naryPr>
              <m:chr m:val="∑"/>
              <m:limLoc m:val="undOvr"/>
              <m:ctrlPr>
                <w:rPr>
                  <w:rFonts w:ascii="Cambria Math" w:hAnsi="Arial"/>
                  <w:i/>
                  <w:sz w:val="20"/>
                </w:rPr>
              </m:ctrlPr>
            </m:naryPr>
            <m:sub>
              <m:r>
                <w:rPr>
                  <w:rFonts w:ascii="Cambria Math" w:hAnsi="Cambria Math" w:cs="Arial"/>
                  <w:sz w:val="20"/>
                </w:rPr>
                <m:t>k</m:t>
              </m:r>
              <m:r>
                <w:rPr>
                  <w:rFonts w:ascii="Cambria Math" w:hAnsi="Arial" w:cs="Arial"/>
                  <w:sz w:val="20"/>
                </w:rPr>
                <m:t>=1</m:t>
              </m:r>
            </m:sub>
            <m:sup>
              <m:r>
                <w:rPr>
                  <w:rFonts w:ascii="Cambria Math" w:hAnsi="Cambria Math" w:cs="Arial"/>
                  <w:sz w:val="20"/>
                </w:rPr>
                <m:t>n</m:t>
              </m:r>
            </m:sup>
            <m:e>
              <m:r>
                <w:rPr>
                  <w:rFonts w:ascii="Cambria Math" w:hAnsi="Cambria Math" w:cs="Arial"/>
                  <w:sz w:val="20"/>
                </w:rPr>
                <m:t>VMT</m:t>
              </m:r>
            </m:e>
          </m:nary>
          <m:r>
            <w:rPr>
              <w:rFonts w:ascii="Cambria Math" w:hAnsi="Cambria Math" w:cs="Arial"/>
              <w:sz w:val="20"/>
            </w:rPr>
            <m:t>*Vehicl</m:t>
          </m:r>
          <m:sSub>
            <m:sSubPr>
              <m:ctrlPr>
                <w:rPr>
                  <w:rFonts w:ascii="Cambria Math" w:hAnsi="Arial"/>
                  <w:i/>
                  <w:sz w:val="20"/>
                </w:rPr>
              </m:ctrlPr>
            </m:sSubPr>
            <m:e>
              <m:r>
                <w:rPr>
                  <w:rFonts w:ascii="Cambria Math" w:hAnsi="Cambria Math" w:cs="Arial"/>
                  <w:sz w:val="20"/>
                </w:rPr>
                <m:t>e</m:t>
              </m:r>
            </m:e>
            <m:sub>
              <m:r>
                <w:rPr>
                  <w:rFonts w:ascii="Cambria Math" w:hAnsi="Cambria Math" w:cs="Arial"/>
                  <w:sz w:val="20"/>
                </w:rPr>
                <m:t>k</m:t>
              </m:r>
            </m:sub>
          </m:sSub>
          <m:r>
            <w:rPr>
              <w:rFonts w:ascii="Cambria Math" w:hAnsi="Arial" w:cs="Arial"/>
              <w:sz w:val="20"/>
            </w:rPr>
            <m:t xml:space="preserve"> </m:t>
          </m:r>
          <m:r>
            <w:rPr>
              <w:rFonts w:ascii="Cambria Math" w:hAnsi="Cambria Math" w:cs="Arial"/>
              <w:sz w:val="20"/>
            </w:rPr>
            <m:t>Percentage*Vehicl</m:t>
          </m:r>
          <m:sSub>
            <m:sSubPr>
              <m:ctrlPr>
                <w:rPr>
                  <w:rFonts w:ascii="Cambria Math" w:hAnsi="Arial"/>
                  <w:i/>
                  <w:sz w:val="20"/>
                </w:rPr>
              </m:ctrlPr>
            </m:sSubPr>
            <m:e>
              <m:r>
                <w:rPr>
                  <w:rFonts w:ascii="Cambria Math" w:hAnsi="Cambria Math" w:cs="Arial"/>
                  <w:sz w:val="20"/>
                </w:rPr>
                <m:t>e</m:t>
              </m:r>
            </m:e>
            <m:sub>
              <m:r>
                <w:rPr>
                  <w:rFonts w:ascii="Cambria Math" w:hAnsi="Cambria Math" w:cs="Arial"/>
                  <w:sz w:val="20"/>
                </w:rPr>
                <m:t>k</m:t>
              </m:r>
            </m:sub>
          </m:sSub>
          <m:r>
            <w:rPr>
              <w:rFonts w:ascii="Cambria Math" w:hAnsi="Arial" w:cs="Arial"/>
              <w:sz w:val="20"/>
            </w:rPr>
            <m:t xml:space="preserve"> </m:t>
          </m:r>
          <m:r>
            <w:rPr>
              <w:rFonts w:ascii="Cambria Math" w:hAnsi="Cambria Math" w:cs="Arial"/>
              <w:sz w:val="20"/>
            </w:rPr>
            <m:t>MPG</m:t>
          </m:r>
        </m:oMath>
      </m:oMathPara>
    </w:p>
    <w:p w:rsidR="00333732" w:rsidRPr="00C94C7D" w:rsidRDefault="00333732" w:rsidP="00333732">
      <w:pPr>
        <w:rPr>
          <w:rFonts w:ascii="Arial" w:hAnsi="Arial" w:cs="Arial"/>
          <w:sz w:val="20"/>
        </w:rPr>
      </w:pPr>
      <w:r w:rsidRPr="00C94C7D">
        <w:rPr>
          <w:rFonts w:ascii="Arial" w:hAnsi="Arial" w:cs="Arial"/>
          <w:sz w:val="20"/>
        </w:rPr>
        <w:t>Where,</w:t>
      </w:r>
    </w:p>
    <w:p w:rsidR="00333732" w:rsidRPr="00C94C7D" w:rsidRDefault="00333732" w:rsidP="00333732">
      <w:pPr>
        <w:ind w:firstLine="720"/>
        <w:rPr>
          <w:rFonts w:ascii="Arial" w:hAnsi="Arial" w:cs="Arial"/>
          <w:sz w:val="20"/>
        </w:rPr>
      </w:pPr>
      <w:proofErr w:type="gramStart"/>
      <w:r w:rsidRPr="00C94C7D">
        <w:rPr>
          <w:rFonts w:ascii="Arial" w:hAnsi="Arial" w:cs="Arial"/>
          <w:i/>
          <w:sz w:val="20"/>
        </w:rPr>
        <w:t>k</w:t>
      </w:r>
      <w:proofErr w:type="gramEnd"/>
      <w:r w:rsidRPr="00C94C7D">
        <w:rPr>
          <w:rFonts w:ascii="Arial" w:hAnsi="Arial" w:cs="Arial"/>
          <w:sz w:val="20"/>
        </w:rPr>
        <w:t>, is index for vehicle type;</w:t>
      </w:r>
    </w:p>
    <w:p w:rsidR="00333732" w:rsidRPr="00C94C7D" w:rsidRDefault="00333732" w:rsidP="00333732">
      <w:pPr>
        <w:ind w:firstLine="720"/>
        <w:rPr>
          <w:rFonts w:ascii="Arial" w:hAnsi="Arial" w:cs="Arial"/>
          <w:sz w:val="20"/>
        </w:rPr>
      </w:pPr>
      <w:proofErr w:type="gramStart"/>
      <w:r w:rsidRPr="00C94C7D">
        <w:rPr>
          <w:rFonts w:ascii="Arial" w:hAnsi="Arial" w:cs="Arial"/>
          <w:i/>
          <w:sz w:val="20"/>
        </w:rPr>
        <w:t>n</w:t>
      </w:r>
      <w:proofErr w:type="gramEnd"/>
      <w:r w:rsidRPr="00C94C7D">
        <w:rPr>
          <w:rFonts w:ascii="Arial" w:hAnsi="Arial" w:cs="Arial"/>
          <w:sz w:val="20"/>
        </w:rPr>
        <w:t>, is the total number of vehicle categories.</w:t>
      </w:r>
    </w:p>
    <w:p w:rsidR="00333732" w:rsidRPr="00C94C7D" w:rsidRDefault="00333732" w:rsidP="00333732">
      <w:pPr>
        <w:ind w:firstLine="720"/>
        <w:rPr>
          <w:rFonts w:ascii="Arial" w:hAnsi="Arial" w:cs="Arial"/>
          <w:sz w:val="20"/>
        </w:rPr>
      </w:pPr>
    </w:p>
    <w:p w:rsidR="00333732" w:rsidRPr="00C94C7D" w:rsidRDefault="00333732" w:rsidP="00333732">
      <w:pPr>
        <w:keepNext/>
        <w:jc w:val="center"/>
      </w:pPr>
    </w:p>
    <w:p w:rsidR="00333732" w:rsidRPr="00C94C7D" w:rsidRDefault="00333732" w:rsidP="00333732">
      <w:pPr>
        <w:pStyle w:val="Caption"/>
        <w:jc w:val="center"/>
        <w:rPr>
          <w:rFonts w:ascii="Arial" w:hAnsi="Arial" w:cs="Arial"/>
          <w:b w:val="0"/>
          <w:color w:val="000000" w:themeColor="text1"/>
          <w:sz w:val="20"/>
          <w:szCs w:val="22"/>
        </w:rPr>
      </w:pPr>
    </w:p>
    <w:p w:rsidR="00333732" w:rsidRPr="00C94C7D" w:rsidRDefault="00333732" w:rsidP="00333732">
      <w:pPr>
        <w:pStyle w:val="Caption"/>
        <w:jc w:val="center"/>
        <w:rPr>
          <w:rFonts w:ascii="Arial" w:hAnsi="Arial" w:cs="Arial"/>
          <w:b w:val="0"/>
          <w:color w:val="000000" w:themeColor="text1"/>
          <w:sz w:val="20"/>
          <w:szCs w:val="22"/>
        </w:rPr>
      </w:pPr>
      <w:r w:rsidRPr="00C94C7D">
        <w:rPr>
          <w:rFonts w:ascii="Arial" w:hAnsi="Arial" w:cs="Arial"/>
          <w:b w:val="0"/>
          <w:color w:val="000000" w:themeColor="text1"/>
          <w:sz w:val="20"/>
          <w:szCs w:val="22"/>
        </w:rPr>
        <w:t xml:space="preserve">Figure </w:t>
      </w:r>
      <w:r w:rsidR="00B77511" w:rsidRPr="00C94C7D">
        <w:rPr>
          <w:rFonts w:ascii="Arial" w:hAnsi="Arial" w:cs="Arial"/>
          <w:b w:val="0"/>
          <w:color w:val="000000" w:themeColor="text1"/>
          <w:sz w:val="20"/>
          <w:szCs w:val="22"/>
        </w:rPr>
        <w:fldChar w:fldCharType="begin"/>
      </w:r>
      <w:r w:rsidRPr="00C94C7D">
        <w:rPr>
          <w:rFonts w:ascii="Arial" w:hAnsi="Arial" w:cs="Arial"/>
          <w:b w:val="0"/>
          <w:color w:val="000000" w:themeColor="text1"/>
          <w:sz w:val="20"/>
          <w:szCs w:val="22"/>
        </w:rPr>
        <w:instrText xml:space="preserve"> SEQ Figure \* ARABIC </w:instrText>
      </w:r>
      <w:r w:rsidR="00B77511" w:rsidRPr="00C94C7D">
        <w:rPr>
          <w:rFonts w:ascii="Arial" w:hAnsi="Arial" w:cs="Arial"/>
          <w:b w:val="0"/>
          <w:color w:val="000000" w:themeColor="text1"/>
          <w:sz w:val="20"/>
          <w:szCs w:val="22"/>
        </w:rPr>
        <w:fldChar w:fldCharType="separate"/>
      </w:r>
      <w:r w:rsidR="001134BF">
        <w:rPr>
          <w:rFonts w:ascii="Arial" w:hAnsi="Arial" w:cs="Arial"/>
          <w:b w:val="0"/>
          <w:noProof/>
          <w:color w:val="000000" w:themeColor="text1"/>
          <w:sz w:val="20"/>
          <w:szCs w:val="22"/>
        </w:rPr>
        <w:t>4</w:t>
      </w:r>
      <w:r w:rsidR="00B77511" w:rsidRPr="00C94C7D">
        <w:rPr>
          <w:rFonts w:ascii="Arial" w:hAnsi="Arial" w:cs="Arial"/>
          <w:b w:val="0"/>
          <w:color w:val="000000" w:themeColor="text1"/>
          <w:sz w:val="20"/>
          <w:szCs w:val="22"/>
        </w:rPr>
        <w:fldChar w:fldCharType="end"/>
      </w:r>
      <w:r w:rsidRPr="00C94C7D">
        <w:rPr>
          <w:rFonts w:ascii="Arial" w:hAnsi="Arial" w:cs="Arial"/>
          <w:b w:val="0"/>
          <w:color w:val="000000" w:themeColor="text1"/>
          <w:sz w:val="20"/>
          <w:szCs w:val="22"/>
        </w:rPr>
        <w:t>: Study Areas Vehicle Compositions</w:t>
      </w:r>
      <w:r w:rsidR="00080D08" w:rsidRPr="00850DFC">
        <w:rPr>
          <w:noProof/>
        </w:rPr>
        <w:drawing>
          <wp:inline distT="0" distB="0" distL="0" distR="0">
            <wp:extent cx="4279282" cy="3243532"/>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l="13129" r="9668"/>
                    <a:stretch>
                      <a:fillRect/>
                    </a:stretch>
                  </pic:blipFill>
                  <pic:spPr bwMode="auto">
                    <a:xfrm>
                      <a:off x="0" y="0"/>
                      <a:ext cx="4281318" cy="3245075"/>
                    </a:xfrm>
                    <a:prstGeom prst="rect">
                      <a:avLst/>
                    </a:prstGeom>
                    <a:noFill/>
                    <a:ln w="9525">
                      <a:noFill/>
                      <a:miter lim="800000"/>
                      <a:headEnd/>
                      <a:tailEnd/>
                    </a:ln>
                  </pic:spPr>
                </pic:pic>
              </a:graphicData>
            </a:graphic>
          </wp:inline>
        </w:drawing>
      </w:r>
    </w:p>
    <w:p w:rsidR="00333732" w:rsidRPr="00C94C7D" w:rsidRDefault="00333732" w:rsidP="00333732">
      <w:pPr>
        <w:jc w:val="center"/>
        <w:rPr>
          <w:rFonts w:ascii="Arial" w:hAnsi="Arial" w:cs="Arial"/>
          <w:color w:val="000000" w:themeColor="text1"/>
          <w:sz w:val="20"/>
          <w:lang w:eastAsia="zh-CN"/>
        </w:rPr>
      </w:pPr>
      <w:r w:rsidRPr="00C94C7D">
        <w:rPr>
          <w:rFonts w:ascii="Arial" w:hAnsi="Arial" w:cs="Arial"/>
          <w:color w:val="000000" w:themeColor="text1"/>
          <w:sz w:val="20"/>
          <w:lang w:eastAsia="zh-CN"/>
        </w:rPr>
        <w:t xml:space="preserve">Source: 2002 MAG Survey and 2009 NHTS </w:t>
      </w:r>
    </w:p>
    <w:p w:rsidR="00333732" w:rsidRPr="00C94C7D" w:rsidRDefault="00333732" w:rsidP="00333732">
      <w:pPr>
        <w:rPr>
          <w:rFonts w:ascii="Arial" w:hAnsi="Arial" w:cs="Arial"/>
          <w:sz w:val="22"/>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3.3. GHG Emission</w:t>
      </w:r>
      <w:r w:rsidR="00A55D5D">
        <w:rPr>
          <w:rFonts w:ascii="Arial" w:eastAsia="Malgun Gothic" w:hAnsi="Arial" w:cs="Arial"/>
          <w:b/>
          <w:sz w:val="22"/>
        </w:rPr>
        <w:t>s</w:t>
      </w:r>
      <w:r w:rsidRPr="00C94C7D">
        <w:rPr>
          <w:rFonts w:ascii="Arial" w:eastAsia="Malgun Gothic" w:hAnsi="Arial" w:cs="Arial"/>
          <w:b/>
          <w:sz w:val="22"/>
        </w:rPr>
        <w:t xml:space="preserve"> Model</w:t>
      </w:r>
    </w:p>
    <w:p w:rsidR="00333732" w:rsidRPr="00C94C7D" w:rsidRDefault="00333732" w:rsidP="00333732">
      <w:pPr>
        <w:rPr>
          <w:rFonts w:ascii="Arial" w:hAnsi="Arial" w:cs="Arial"/>
          <w:sz w:val="22"/>
        </w:rPr>
      </w:pPr>
    </w:p>
    <w:p w:rsidR="00333732" w:rsidRPr="00C94C7D" w:rsidRDefault="00333732" w:rsidP="00333732">
      <w:pPr>
        <w:rPr>
          <w:rFonts w:ascii="Arial" w:hAnsi="Arial" w:cs="Arial"/>
          <w:sz w:val="22"/>
        </w:rPr>
      </w:pPr>
      <w:r w:rsidRPr="00C94C7D">
        <w:rPr>
          <w:rFonts w:ascii="Arial" w:hAnsi="Arial" w:cs="Arial"/>
          <w:sz w:val="22"/>
        </w:rPr>
        <w:t>In GHG emission</w:t>
      </w:r>
      <w:r w:rsidR="00A55D5D">
        <w:rPr>
          <w:rFonts w:ascii="Arial" w:hAnsi="Arial" w:cs="Arial"/>
          <w:sz w:val="22"/>
        </w:rPr>
        <w:t>s</w:t>
      </w:r>
      <w:r w:rsidRPr="00C94C7D">
        <w:rPr>
          <w:rFonts w:ascii="Arial" w:hAnsi="Arial" w:cs="Arial"/>
          <w:sz w:val="22"/>
        </w:rPr>
        <w:t xml:space="preserve"> model, we calculated both Carbon Dioxide (CO</w:t>
      </w:r>
      <w:r w:rsidRPr="00C94C7D">
        <w:rPr>
          <w:rFonts w:ascii="Arial" w:hAnsi="Arial" w:cs="Arial"/>
          <w:sz w:val="22"/>
          <w:vertAlign w:val="subscript"/>
        </w:rPr>
        <w:t>2</w:t>
      </w:r>
      <w:r w:rsidRPr="00C94C7D">
        <w:rPr>
          <w:rFonts w:ascii="Arial" w:hAnsi="Arial" w:cs="Arial"/>
          <w:sz w:val="22"/>
        </w:rPr>
        <w:t>)</w:t>
      </w:r>
      <w:r w:rsidRPr="00C94C7D">
        <w:rPr>
          <w:rFonts w:ascii="Arial" w:hAnsi="Arial" w:cs="Arial"/>
          <w:sz w:val="22"/>
          <w:vertAlign w:val="subscript"/>
        </w:rPr>
        <w:t xml:space="preserve"> </w:t>
      </w:r>
      <w:r w:rsidRPr="00C94C7D">
        <w:rPr>
          <w:rFonts w:ascii="Arial" w:hAnsi="Arial" w:cs="Arial"/>
          <w:sz w:val="22"/>
        </w:rPr>
        <w:t>and Nitrous Oxide (N</w:t>
      </w:r>
      <w:r w:rsidRPr="00C94C7D">
        <w:rPr>
          <w:rFonts w:ascii="Arial" w:hAnsi="Arial" w:cs="Arial"/>
          <w:sz w:val="22"/>
          <w:vertAlign w:val="subscript"/>
        </w:rPr>
        <w:t>2</w:t>
      </w:r>
      <w:r w:rsidRPr="00C94C7D">
        <w:rPr>
          <w:rFonts w:ascii="Arial" w:hAnsi="Arial" w:cs="Arial"/>
          <w:sz w:val="22"/>
        </w:rPr>
        <w:t xml:space="preserve">O) emissions. </w:t>
      </w:r>
      <w:r w:rsidR="00F023C5">
        <w:rPr>
          <w:rFonts w:ascii="Arial" w:hAnsi="Arial" w:cs="Arial"/>
          <w:sz w:val="22"/>
        </w:rPr>
        <w:t xml:space="preserve">We estimated </w:t>
      </w:r>
      <w:r w:rsidR="00F023C5" w:rsidRPr="00C94C7D">
        <w:rPr>
          <w:rFonts w:ascii="Arial" w:hAnsi="Arial" w:cs="Arial"/>
          <w:sz w:val="22"/>
        </w:rPr>
        <w:t>CO</w:t>
      </w:r>
      <w:r w:rsidR="00F023C5" w:rsidRPr="00C94C7D">
        <w:rPr>
          <w:rFonts w:ascii="Arial" w:hAnsi="Arial" w:cs="Arial"/>
          <w:sz w:val="22"/>
          <w:vertAlign w:val="subscript"/>
        </w:rPr>
        <w:t>2</w:t>
      </w:r>
      <w:r w:rsidR="00F023C5">
        <w:rPr>
          <w:rFonts w:ascii="Arial" w:hAnsi="Arial" w:cs="Arial"/>
          <w:sz w:val="22"/>
          <w:vertAlign w:val="subscript"/>
        </w:rPr>
        <w:t xml:space="preserve"> </w:t>
      </w:r>
      <w:r w:rsidR="00134364">
        <w:rPr>
          <w:rFonts w:ascii="Arial" w:hAnsi="Arial" w:cs="Arial"/>
          <w:sz w:val="22"/>
        </w:rPr>
        <w:t>emission</w:t>
      </w:r>
      <w:r w:rsidR="00F023C5">
        <w:rPr>
          <w:rFonts w:ascii="Arial" w:hAnsi="Arial" w:cs="Arial"/>
          <w:sz w:val="22"/>
        </w:rPr>
        <w:t xml:space="preserve"> based on gasoline consumption and </w:t>
      </w:r>
      <w:r w:rsidR="00F023C5" w:rsidRPr="00C94C7D">
        <w:rPr>
          <w:rFonts w:ascii="Arial" w:hAnsi="Arial" w:cs="Arial"/>
          <w:sz w:val="22"/>
        </w:rPr>
        <w:t>N</w:t>
      </w:r>
      <w:r w:rsidR="00F023C5" w:rsidRPr="00C94C7D">
        <w:rPr>
          <w:rFonts w:ascii="Arial" w:hAnsi="Arial" w:cs="Arial"/>
          <w:sz w:val="22"/>
          <w:vertAlign w:val="subscript"/>
        </w:rPr>
        <w:t>2</w:t>
      </w:r>
      <w:r w:rsidR="00F023C5" w:rsidRPr="00C94C7D">
        <w:rPr>
          <w:rFonts w:ascii="Arial" w:hAnsi="Arial" w:cs="Arial"/>
          <w:sz w:val="22"/>
        </w:rPr>
        <w:t xml:space="preserve">O </w:t>
      </w:r>
      <w:r w:rsidR="00F023C5">
        <w:rPr>
          <w:rFonts w:ascii="Arial" w:hAnsi="Arial" w:cs="Arial"/>
          <w:sz w:val="22"/>
        </w:rPr>
        <w:t xml:space="preserve">emission based on VMT and vehicle type classified by fuel type and manufacture year, as shown in Table </w:t>
      </w:r>
      <w:r w:rsidR="00A55D5D">
        <w:rPr>
          <w:rFonts w:ascii="Arial" w:hAnsi="Arial" w:cs="Arial"/>
          <w:sz w:val="22"/>
        </w:rPr>
        <w:t>8</w:t>
      </w:r>
      <w:r w:rsidR="00F023C5">
        <w:rPr>
          <w:rFonts w:ascii="Arial" w:hAnsi="Arial" w:cs="Arial"/>
          <w:sz w:val="22"/>
        </w:rPr>
        <w:t xml:space="preserve">. </w:t>
      </w:r>
      <w:r w:rsidRPr="00C94C7D">
        <w:rPr>
          <w:rFonts w:ascii="Arial" w:hAnsi="Arial" w:cs="Arial"/>
          <w:sz w:val="22"/>
        </w:rPr>
        <w:t>The detailed calculation formula for CO</w:t>
      </w:r>
      <w:r w:rsidRPr="00C94C7D">
        <w:rPr>
          <w:rFonts w:ascii="Arial" w:hAnsi="Arial" w:cs="Arial"/>
          <w:sz w:val="22"/>
          <w:vertAlign w:val="subscript"/>
        </w:rPr>
        <w:t xml:space="preserve">2 </w:t>
      </w:r>
      <w:r w:rsidRPr="00C94C7D">
        <w:rPr>
          <w:rFonts w:ascii="Arial" w:hAnsi="Arial" w:cs="Arial"/>
          <w:sz w:val="22"/>
        </w:rPr>
        <w:t>and N</w:t>
      </w:r>
      <w:r w:rsidRPr="00C94C7D">
        <w:rPr>
          <w:rFonts w:ascii="Arial" w:hAnsi="Arial" w:cs="Arial"/>
          <w:sz w:val="22"/>
          <w:vertAlign w:val="subscript"/>
        </w:rPr>
        <w:t>2</w:t>
      </w:r>
      <w:r w:rsidRPr="00C94C7D">
        <w:rPr>
          <w:rFonts w:ascii="Arial" w:hAnsi="Arial" w:cs="Arial"/>
          <w:sz w:val="22"/>
        </w:rPr>
        <w:t>O</w:t>
      </w:r>
      <w:r w:rsidR="00134364">
        <w:rPr>
          <w:rFonts w:ascii="Arial" w:hAnsi="Arial" w:cs="Arial"/>
          <w:sz w:val="22"/>
        </w:rPr>
        <w:t xml:space="preserve"> emissions</w:t>
      </w:r>
      <w:r w:rsidRPr="00C94C7D">
        <w:rPr>
          <w:rFonts w:ascii="Arial" w:hAnsi="Arial" w:cs="Arial"/>
          <w:sz w:val="22"/>
        </w:rPr>
        <w:t xml:space="preserve"> is </w:t>
      </w:r>
      <w:r w:rsidR="00134364">
        <w:rPr>
          <w:rFonts w:ascii="Arial" w:hAnsi="Arial" w:cs="Arial"/>
          <w:sz w:val="22"/>
        </w:rPr>
        <w:t>listed</w:t>
      </w:r>
      <w:r w:rsidRPr="00C94C7D">
        <w:rPr>
          <w:rFonts w:ascii="Arial" w:hAnsi="Arial" w:cs="Arial"/>
          <w:sz w:val="22"/>
        </w:rPr>
        <w:t xml:space="preserve"> as follow:</w:t>
      </w:r>
    </w:p>
    <w:p w:rsidR="00333732" w:rsidRPr="00C94C7D" w:rsidRDefault="00333732" w:rsidP="00333732">
      <w:pPr>
        <w:rPr>
          <w:rFonts w:ascii="Arial" w:hAnsi="Arial" w:cs="Arial"/>
          <w:sz w:val="20"/>
        </w:rPr>
      </w:pPr>
      <w:r w:rsidRPr="00C94C7D">
        <w:rPr>
          <w:rFonts w:ascii="Arial" w:hAnsi="Arial" w:cs="Arial"/>
          <w:sz w:val="22"/>
        </w:rPr>
        <w:br/>
      </w:r>
      <m:oMathPara>
        <m:oMath>
          <m:r>
            <w:rPr>
              <w:rFonts w:ascii="Cambria Math" w:hAnsi="Cambria Math" w:cs="Arial"/>
              <w:sz w:val="20"/>
            </w:rPr>
            <m:t>C</m:t>
          </m:r>
          <m:sSub>
            <m:sSubPr>
              <m:ctrlPr>
                <w:rPr>
                  <w:rFonts w:ascii="Cambria Math" w:hAnsi="Arial"/>
                  <w:i/>
                  <w:sz w:val="20"/>
                </w:rPr>
              </m:ctrlPr>
            </m:sSubPr>
            <m:e>
              <m:r>
                <w:rPr>
                  <w:rFonts w:ascii="Cambria Math" w:hAnsi="Cambria Math" w:cs="Arial"/>
                  <w:sz w:val="20"/>
                </w:rPr>
                <m:t>O</m:t>
              </m:r>
            </m:e>
            <m:sub>
              <m:r>
                <w:rPr>
                  <w:rFonts w:ascii="Cambria Math" w:hAnsi="Arial" w:cs="Arial"/>
                  <w:sz w:val="20"/>
                </w:rPr>
                <m:t>2</m:t>
              </m:r>
            </m:sub>
          </m:sSub>
          <m:r>
            <w:rPr>
              <w:rFonts w:ascii="Cambria Math" w:hAnsi="Arial" w:cs="Arial"/>
              <w:sz w:val="20"/>
            </w:rPr>
            <m:t xml:space="preserve"> </m:t>
          </m:r>
          <m:r>
            <w:rPr>
              <w:rFonts w:ascii="Cambria Math" w:hAnsi="Cambria Math" w:cs="Arial"/>
              <w:sz w:val="20"/>
            </w:rPr>
            <m:t>Emission</m:t>
          </m:r>
          <m:r>
            <w:rPr>
              <w:rFonts w:ascii="Cambria Math" w:hAnsi="Arial" w:cs="Arial"/>
              <w:sz w:val="20"/>
            </w:rPr>
            <m:t>=</m:t>
          </m:r>
          <m:r>
            <w:rPr>
              <w:rFonts w:ascii="Cambria Math" w:hAnsi="Cambria Math" w:cs="Arial"/>
              <w:sz w:val="20"/>
            </w:rPr>
            <m:t>Energy</m:t>
          </m:r>
          <m:r>
            <w:rPr>
              <w:rFonts w:ascii="Cambria Math" w:hAnsi="Arial" w:cs="Arial"/>
              <w:sz w:val="20"/>
            </w:rPr>
            <m:t xml:space="preserve"> </m:t>
          </m:r>
          <m:r>
            <w:rPr>
              <w:rFonts w:ascii="Cambria Math" w:hAnsi="Cambria Math" w:cs="Arial"/>
              <w:sz w:val="20"/>
            </w:rPr>
            <m:t>Consumption</m:t>
          </m:r>
          <m:r>
            <w:rPr>
              <w:rFonts w:ascii="Cambria Math" w:hAnsi="Arial" w:cs="Arial"/>
              <w:sz w:val="20"/>
            </w:rPr>
            <m:t xml:space="preserve"> (</m:t>
          </m:r>
          <m:r>
            <w:rPr>
              <w:rFonts w:ascii="Cambria Math" w:hAnsi="Cambria Math" w:cs="Arial"/>
              <w:sz w:val="20"/>
            </w:rPr>
            <m:t>Gallon</m:t>
          </m:r>
          <m:r>
            <w:rPr>
              <w:rFonts w:ascii="Cambria Math" w:hAnsi="Arial" w:cs="Arial"/>
              <w:sz w:val="20"/>
            </w:rPr>
            <m:t>/</m:t>
          </m:r>
          <m:r>
            <w:rPr>
              <w:rFonts w:ascii="Cambria Math" w:hAnsi="Cambria Math" w:cs="Arial"/>
              <w:sz w:val="20"/>
            </w:rPr>
            <m:t>day</m:t>
          </m:r>
          <m:r>
            <w:rPr>
              <w:rFonts w:ascii="Cambria Math" w:hAnsi="Arial" w:cs="Arial"/>
              <w:sz w:val="20"/>
            </w:rPr>
            <m:t>)</m:t>
          </m:r>
          <m:r>
            <w:rPr>
              <w:rFonts w:ascii="Cambria Math" w:hAnsi="Cambria Math" w:cs="Arial"/>
              <w:sz w:val="20"/>
            </w:rPr>
            <m:t>*</m:t>
          </m:r>
          <m:r>
            <w:rPr>
              <w:rFonts w:ascii="Cambria Math" w:hAnsi="Arial" w:cs="Arial"/>
              <w:sz w:val="20"/>
            </w:rPr>
            <m:t>8.8 (</m:t>
          </m:r>
          <m:r>
            <w:rPr>
              <w:rFonts w:ascii="Cambria Math" w:hAnsi="Cambria Math" w:cs="Arial"/>
              <w:sz w:val="20"/>
            </w:rPr>
            <m:t>Kg</m:t>
          </m:r>
          <m:r>
            <w:rPr>
              <w:rFonts w:ascii="Cambria Math" w:hAnsi="Arial" w:cs="Arial"/>
              <w:sz w:val="20"/>
            </w:rPr>
            <m:t>/</m:t>
          </m:r>
          <m:r>
            <w:rPr>
              <w:rFonts w:ascii="Cambria Math" w:hAnsi="Cambria Math" w:cs="Arial"/>
              <w:sz w:val="20"/>
            </w:rPr>
            <m:t>Gallon</m:t>
          </m:r>
          <m:r>
            <w:rPr>
              <w:rFonts w:ascii="Cambria Math" w:hAnsi="Arial" w:cs="Arial"/>
              <w:sz w:val="20"/>
            </w:rPr>
            <m:t>)</m:t>
          </m:r>
        </m:oMath>
      </m:oMathPara>
    </w:p>
    <w:p w:rsidR="00333732" w:rsidRPr="00C94C7D" w:rsidRDefault="00B77511" w:rsidP="00333732">
      <w:pPr>
        <w:rPr>
          <w:rFonts w:ascii="Arial" w:hAnsi="Arial" w:cs="Arial"/>
          <w:sz w:val="20"/>
          <w:lang w:eastAsia="zh-CN"/>
        </w:rPr>
      </w:pPr>
      <m:oMathPara>
        <m:oMath>
          <m:sSub>
            <m:sSubPr>
              <m:ctrlPr>
                <w:rPr>
                  <w:rFonts w:ascii="Cambria Math" w:hAnsi="Arial"/>
                  <w:i/>
                  <w:sz w:val="20"/>
                </w:rPr>
              </m:ctrlPr>
            </m:sSubPr>
            <m:e>
              <m:r>
                <w:rPr>
                  <w:rFonts w:ascii="Cambria Math" w:hAnsi="Cambria Math" w:cs="Arial"/>
                  <w:sz w:val="20"/>
                </w:rPr>
                <m:t>N</m:t>
              </m:r>
            </m:e>
            <m:sub>
              <m:r>
                <w:rPr>
                  <w:rFonts w:ascii="Cambria Math" w:hAnsi="Arial" w:cs="Arial"/>
                  <w:sz w:val="20"/>
                </w:rPr>
                <m:t>2</m:t>
              </m:r>
            </m:sub>
          </m:sSub>
          <m:r>
            <w:rPr>
              <w:rFonts w:ascii="Cambria Math" w:hAnsi="Cambria Math" w:cs="Arial"/>
              <w:sz w:val="20"/>
            </w:rPr>
            <m:t>O</m:t>
          </m:r>
          <m:r>
            <w:rPr>
              <w:rFonts w:ascii="Cambria Math" w:hAnsi="Arial" w:cs="Arial"/>
              <w:sz w:val="20"/>
            </w:rPr>
            <m:t xml:space="preserve"> </m:t>
          </m:r>
          <m:r>
            <w:rPr>
              <w:rFonts w:ascii="Cambria Math" w:hAnsi="Cambria Math" w:cs="Arial"/>
              <w:sz w:val="20"/>
            </w:rPr>
            <m:t>Emission</m:t>
          </m:r>
          <m:r>
            <w:rPr>
              <w:rFonts w:ascii="Cambria Math" w:hAnsi="Arial" w:cs="Arial"/>
              <w:sz w:val="20"/>
            </w:rPr>
            <m:t>=</m:t>
          </m:r>
          <m:nary>
            <m:naryPr>
              <m:chr m:val="∑"/>
              <m:limLoc m:val="undOvr"/>
              <m:ctrlPr>
                <w:rPr>
                  <w:rFonts w:ascii="Cambria Math" w:hAnsi="Arial" w:cs="Arial"/>
                  <w:i/>
                  <w:sz w:val="20"/>
                </w:rPr>
              </m:ctrlPr>
            </m:naryPr>
            <m:sub>
              <m:r>
                <w:rPr>
                  <w:rFonts w:ascii="Cambria Math" w:hAnsi="Arial" w:cs="Arial"/>
                  <w:sz w:val="20"/>
                </w:rPr>
                <m:t>i=1</m:t>
              </m:r>
            </m:sub>
            <m:sup>
              <m:r>
                <w:rPr>
                  <w:rFonts w:ascii="Cambria Math" w:hAnsi="Arial" w:cs="Arial"/>
                  <w:sz w:val="20"/>
                </w:rPr>
                <m:t>n</m:t>
              </m:r>
            </m:sup>
            <m:e>
              <m:r>
                <w:rPr>
                  <w:rFonts w:ascii="Cambria Math" w:hAnsi="Cambria Math" w:cs="Arial"/>
                  <w:sz w:val="20"/>
                </w:rPr>
                <m:t>VMT</m:t>
              </m:r>
              <m:r>
                <w:rPr>
                  <w:rFonts w:ascii="Cambria Math" w:hAnsi="Arial" w:cs="Arial"/>
                  <w:sz w:val="20"/>
                </w:rPr>
                <m:t>(</m:t>
              </m:r>
              <m:r>
                <w:rPr>
                  <w:rFonts w:ascii="Cambria Math" w:hAnsi="Cambria Math" w:cs="Arial"/>
                  <w:sz w:val="20"/>
                </w:rPr>
                <m:t>mile</m:t>
              </m:r>
              <m:r>
                <w:rPr>
                  <w:rFonts w:ascii="Cambria Math" w:hAnsi="Arial" w:cs="Arial"/>
                  <w:sz w:val="20"/>
                </w:rPr>
                <m:t>)</m:t>
              </m:r>
              <m:r>
                <w:rPr>
                  <w:rFonts w:ascii="Cambria Math" w:hAnsi="Cambria Math" w:cs="Arial"/>
                  <w:sz w:val="20"/>
                </w:rPr>
                <m:t>*FT</m:t>
              </m:r>
              <m:sSub>
                <m:sSubPr>
                  <m:ctrlPr>
                    <w:rPr>
                      <w:rFonts w:ascii="Cambria Math" w:hAnsi="Arial"/>
                      <w:i/>
                      <w:sz w:val="20"/>
                    </w:rPr>
                  </m:ctrlPr>
                </m:sSubPr>
                <m:e>
                  <m:r>
                    <w:rPr>
                      <w:rFonts w:ascii="Cambria Math" w:hAnsi="Cambria Math" w:cs="Arial"/>
                      <w:sz w:val="20"/>
                    </w:rPr>
                    <m:t>P</m:t>
                  </m:r>
                </m:e>
                <m:sub>
                  <m:r>
                    <w:rPr>
                      <w:rFonts w:ascii="Cambria Math" w:hAnsi="Cambria Math" w:cs="Arial"/>
                      <w:sz w:val="20"/>
                    </w:rPr>
                    <m:t>i</m:t>
                  </m:r>
                </m:sub>
              </m:sSub>
              <m:r>
                <w:rPr>
                  <w:rFonts w:ascii="Cambria Math" w:hAnsi="Arial" w:cs="Arial"/>
                  <w:sz w:val="20"/>
                </w:rPr>
                <m:t>(</m:t>
              </m:r>
              <m:r>
                <w:rPr>
                  <w:rFonts w:ascii="Cambria Math" w:hAnsi="Cambria Math" w:cs="Arial"/>
                  <w:sz w:val="20"/>
                </w:rPr>
                <m:t>g</m:t>
              </m:r>
              <m:r>
                <w:rPr>
                  <w:rFonts w:ascii="Cambria Math" w:hAnsi="Arial" w:cs="Arial"/>
                  <w:sz w:val="20"/>
                </w:rPr>
                <m:t>/</m:t>
              </m:r>
              <m:r>
                <w:rPr>
                  <w:rFonts w:ascii="Cambria Math" w:hAnsi="Cambria Math" w:cs="Arial"/>
                  <w:sz w:val="20"/>
                </w:rPr>
                <m:t>mile</m:t>
              </m:r>
              <m:r>
                <w:rPr>
                  <w:rFonts w:ascii="Cambria Math" w:hAnsi="Arial" w:cs="Arial"/>
                  <w:sz w:val="20"/>
                </w:rPr>
                <m:t>)</m:t>
              </m:r>
              <m:r>
                <w:rPr>
                  <w:rFonts w:ascii="Cambria Math" w:hAnsi="Cambria Math" w:cs="Arial"/>
                  <w:sz w:val="20"/>
                </w:rPr>
                <m:t>*Percen</m:t>
              </m:r>
              <m:sSub>
                <m:sSubPr>
                  <m:ctrlPr>
                    <w:rPr>
                      <w:rFonts w:ascii="Cambria Math" w:hAnsi="Arial"/>
                      <w:i/>
                      <w:sz w:val="20"/>
                    </w:rPr>
                  </m:ctrlPr>
                </m:sSubPr>
                <m:e>
                  <m:r>
                    <w:rPr>
                      <w:rFonts w:ascii="Cambria Math" w:hAnsi="Cambria Math" w:cs="Arial"/>
                      <w:sz w:val="20"/>
                    </w:rPr>
                    <m:t>t</m:t>
                  </m:r>
                </m:e>
                <m:sub>
                  <m:r>
                    <w:rPr>
                      <w:rFonts w:ascii="Cambria Math" w:hAnsi="Cambria Math" w:cs="Arial"/>
                      <w:sz w:val="20"/>
                    </w:rPr>
                    <m:t>i</m:t>
                  </m:r>
                </m:sub>
              </m:sSub>
              <m:r>
                <w:rPr>
                  <w:rFonts w:ascii="Cambria Math" w:hAnsi="Arial" w:cs="Arial"/>
                  <w:sz w:val="20"/>
                </w:rPr>
                <m:t>/1000</m:t>
              </m:r>
            </m:e>
          </m:nary>
        </m:oMath>
      </m:oMathPara>
    </w:p>
    <w:p w:rsidR="00333732" w:rsidRPr="00C94C7D" w:rsidRDefault="00333732" w:rsidP="00333732">
      <w:pPr>
        <w:rPr>
          <w:rFonts w:ascii="Arial" w:hAnsi="Arial" w:cs="Arial"/>
          <w:sz w:val="20"/>
          <w:lang w:eastAsia="zh-CN"/>
        </w:rPr>
      </w:pPr>
      <w:r w:rsidRPr="00C94C7D">
        <w:rPr>
          <w:rFonts w:ascii="Arial" w:hAnsi="Arial" w:cs="Arial"/>
          <w:sz w:val="20"/>
          <w:lang w:eastAsia="zh-CN"/>
        </w:rPr>
        <w:t>Where,</w:t>
      </w:r>
    </w:p>
    <w:p w:rsidR="00333732" w:rsidRPr="00C94C7D" w:rsidRDefault="00333732" w:rsidP="00333732">
      <w:pPr>
        <w:ind w:left="720"/>
        <w:rPr>
          <w:rFonts w:ascii="Arial" w:hAnsi="Arial" w:cs="Arial"/>
          <w:sz w:val="20"/>
        </w:rPr>
      </w:pPr>
      <m:oMath>
        <m:r>
          <w:rPr>
            <w:rFonts w:ascii="Cambria Math" w:hAnsi="Cambria Math" w:cs="Arial"/>
            <w:sz w:val="20"/>
          </w:rPr>
          <m:t>FT</m:t>
        </m:r>
        <m:sSub>
          <m:sSubPr>
            <m:ctrlPr>
              <w:rPr>
                <w:rFonts w:ascii="Cambria Math" w:hAnsi="Arial"/>
                <w:i/>
                <w:sz w:val="20"/>
              </w:rPr>
            </m:ctrlPr>
          </m:sSubPr>
          <m:e>
            <m:r>
              <w:rPr>
                <w:rFonts w:ascii="Cambria Math" w:hAnsi="Cambria Math" w:cs="Arial"/>
                <w:sz w:val="20"/>
              </w:rPr>
              <m:t>P</m:t>
            </m:r>
          </m:e>
          <m:sub>
            <m:r>
              <w:rPr>
                <w:rFonts w:ascii="Cambria Math" w:hAnsi="Cambria Math" w:cs="Arial"/>
                <w:sz w:val="20"/>
              </w:rPr>
              <m:t>i</m:t>
            </m:r>
          </m:sub>
        </m:sSub>
      </m:oMath>
      <w:r w:rsidRPr="00C94C7D">
        <w:rPr>
          <w:rFonts w:ascii="Arial" w:hAnsi="Arial" w:cs="Arial"/>
          <w:sz w:val="20"/>
        </w:rPr>
        <w:t xml:space="preserve"> , is the </w:t>
      </w:r>
      <m:oMath>
        <m:sSub>
          <m:sSubPr>
            <m:ctrlPr>
              <w:rPr>
                <w:rFonts w:ascii="Cambria Math" w:hAnsi="Arial"/>
                <w:i/>
                <w:sz w:val="20"/>
              </w:rPr>
            </m:ctrlPr>
          </m:sSubPr>
          <m:e>
            <m:r>
              <w:rPr>
                <w:rFonts w:ascii="Cambria Math" w:hAnsi="Cambria Math" w:cs="Arial"/>
                <w:sz w:val="20"/>
              </w:rPr>
              <m:t>N</m:t>
            </m:r>
          </m:e>
          <m:sub>
            <m:r>
              <w:rPr>
                <w:rFonts w:ascii="Cambria Math" w:hAnsi="Arial" w:cs="Arial"/>
                <w:sz w:val="20"/>
              </w:rPr>
              <m:t>2</m:t>
            </m:r>
          </m:sub>
        </m:sSub>
        <m:r>
          <w:rPr>
            <w:rFonts w:ascii="Cambria Math" w:hAnsi="Cambria Math" w:cs="Arial"/>
            <w:sz w:val="20"/>
          </w:rPr>
          <m:t>O</m:t>
        </m:r>
        <m:r>
          <w:rPr>
            <w:rFonts w:ascii="Cambria Math" w:hAnsi="Arial" w:cs="Arial"/>
            <w:sz w:val="20"/>
          </w:rPr>
          <m:t xml:space="preserve"> </m:t>
        </m:r>
      </m:oMath>
      <w:r w:rsidRPr="00C94C7D">
        <w:rPr>
          <w:rFonts w:ascii="Arial" w:hAnsi="Arial" w:cs="Arial"/>
          <w:sz w:val="20"/>
        </w:rPr>
        <w:t xml:space="preserve">emission standard for vehicle type </w:t>
      </w:r>
      <w:r w:rsidR="00F023C5">
        <w:rPr>
          <w:rFonts w:ascii="Arial" w:hAnsi="Arial" w:cs="Arial"/>
          <w:sz w:val="20"/>
        </w:rPr>
        <w:t>I</w:t>
      </w:r>
      <w:r w:rsidR="00EB31B2">
        <w:rPr>
          <w:rFonts w:ascii="Arial" w:hAnsi="Arial" w:cs="Arial"/>
          <w:sz w:val="20"/>
        </w:rPr>
        <w:t xml:space="preserve">, can be retrieved from table </w:t>
      </w:r>
      <w:r w:rsidR="00126D5A">
        <w:rPr>
          <w:rFonts w:ascii="Arial" w:hAnsi="Arial" w:cs="Arial"/>
          <w:sz w:val="20"/>
        </w:rPr>
        <w:t>8</w:t>
      </w:r>
      <w:r w:rsidR="00F023C5">
        <w:rPr>
          <w:rFonts w:ascii="Arial" w:hAnsi="Arial" w:cs="Arial"/>
          <w:sz w:val="20"/>
        </w:rPr>
        <w:t>;</w:t>
      </w:r>
    </w:p>
    <w:p w:rsidR="00333732" w:rsidRDefault="00333732" w:rsidP="00333732">
      <w:pPr>
        <w:ind w:left="720"/>
        <w:rPr>
          <w:rFonts w:ascii="Arial" w:hAnsi="Arial" w:cs="Arial"/>
          <w:sz w:val="20"/>
        </w:rPr>
      </w:pPr>
      <m:oMath>
        <m:r>
          <w:rPr>
            <w:rFonts w:ascii="Cambria Math" w:hAnsi="Cambria Math" w:cs="Arial"/>
            <w:sz w:val="20"/>
          </w:rPr>
          <m:t>Percen</m:t>
        </m:r>
        <m:sSub>
          <m:sSubPr>
            <m:ctrlPr>
              <w:rPr>
                <w:rFonts w:ascii="Cambria Math" w:hAnsi="Arial"/>
                <w:i/>
                <w:sz w:val="20"/>
              </w:rPr>
            </m:ctrlPr>
          </m:sSubPr>
          <m:e>
            <m:r>
              <w:rPr>
                <w:rFonts w:ascii="Cambria Math" w:hAnsi="Cambria Math" w:cs="Arial"/>
                <w:sz w:val="20"/>
              </w:rPr>
              <m:t>t</m:t>
            </m:r>
          </m:e>
          <m:sub>
            <m:r>
              <w:rPr>
                <w:rFonts w:ascii="Cambria Math" w:hAnsi="Cambria Math" w:cs="Arial"/>
                <w:sz w:val="20"/>
              </w:rPr>
              <m:t>i</m:t>
            </m:r>
          </m:sub>
        </m:sSub>
      </m:oMath>
      <w:r w:rsidRPr="00C94C7D">
        <w:rPr>
          <w:rFonts w:ascii="Arial" w:hAnsi="Arial" w:cs="Arial"/>
          <w:sz w:val="20"/>
        </w:rPr>
        <w:t xml:space="preserve"> , is the regional portion of vehicle type </w:t>
      </w:r>
      <w:proofErr w:type="spellStart"/>
      <w:r w:rsidR="00F023C5">
        <w:rPr>
          <w:rFonts w:ascii="Arial" w:hAnsi="Arial" w:cs="Arial"/>
          <w:sz w:val="20"/>
        </w:rPr>
        <w:t>i</w:t>
      </w:r>
      <w:proofErr w:type="spellEnd"/>
      <w:r w:rsidR="00F023C5">
        <w:rPr>
          <w:rFonts w:ascii="Arial" w:hAnsi="Arial" w:cs="Arial"/>
          <w:sz w:val="20"/>
        </w:rPr>
        <w:t>;</w:t>
      </w:r>
    </w:p>
    <w:p w:rsidR="00F023C5" w:rsidRPr="00C94C7D" w:rsidRDefault="00F023C5" w:rsidP="00333732">
      <w:pPr>
        <w:ind w:left="720"/>
        <w:rPr>
          <w:rFonts w:ascii="Arial" w:hAnsi="Arial" w:cs="Arial"/>
          <w:sz w:val="20"/>
        </w:rPr>
      </w:pPr>
      <m:oMath>
        <m:r>
          <w:rPr>
            <w:rFonts w:ascii="Cambria Math" w:hAnsi="Cambria Math" w:cs="Arial"/>
            <w:sz w:val="20"/>
          </w:rPr>
          <m:t>n</m:t>
        </m:r>
      </m:oMath>
      <w:r>
        <w:rPr>
          <w:rFonts w:ascii="Arial" w:hAnsi="Arial" w:cs="Arial"/>
          <w:sz w:val="20"/>
        </w:rPr>
        <w:t>, is the total number of vehicle type.</w:t>
      </w:r>
    </w:p>
    <w:p w:rsidR="00333732" w:rsidRDefault="00333732" w:rsidP="00333732">
      <w:pPr>
        <w:rPr>
          <w:rFonts w:ascii="Arial" w:hAnsi="Arial" w:cs="Arial"/>
          <w:sz w:val="22"/>
        </w:rPr>
      </w:pPr>
    </w:p>
    <w:p w:rsidR="00B31D56" w:rsidRPr="00A55D5D" w:rsidRDefault="00617733" w:rsidP="00A55D5D">
      <w:pPr>
        <w:pStyle w:val="Caption"/>
        <w:jc w:val="center"/>
        <w:rPr>
          <w:rFonts w:ascii="Arial" w:hAnsi="Arial" w:cs="Arial"/>
          <w:b w:val="0"/>
          <w:color w:val="000000" w:themeColor="text1"/>
          <w:sz w:val="20"/>
          <w:szCs w:val="22"/>
        </w:rPr>
      </w:pPr>
      <w:r w:rsidRPr="00A55D5D">
        <w:rPr>
          <w:rFonts w:ascii="Arial" w:hAnsi="Arial" w:cs="Arial"/>
          <w:b w:val="0"/>
          <w:color w:val="000000" w:themeColor="text1"/>
          <w:sz w:val="20"/>
          <w:szCs w:val="22"/>
        </w:rPr>
        <w:t xml:space="preserve">Table </w:t>
      </w:r>
      <w:r w:rsidR="00B77511" w:rsidRPr="00A55D5D">
        <w:rPr>
          <w:rFonts w:ascii="Arial" w:hAnsi="Arial" w:cs="Arial"/>
          <w:b w:val="0"/>
          <w:color w:val="000000" w:themeColor="text1"/>
          <w:sz w:val="20"/>
          <w:szCs w:val="22"/>
        </w:rPr>
        <w:fldChar w:fldCharType="begin"/>
      </w:r>
      <w:r w:rsidRPr="00A55D5D">
        <w:rPr>
          <w:rFonts w:ascii="Arial" w:hAnsi="Arial" w:cs="Arial"/>
          <w:b w:val="0"/>
          <w:color w:val="000000" w:themeColor="text1"/>
          <w:sz w:val="20"/>
          <w:szCs w:val="22"/>
        </w:rPr>
        <w:instrText xml:space="preserve"> SEQ Table \* ARABIC </w:instrText>
      </w:r>
      <w:r w:rsidR="00B77511" w:rsidRPr="00A55D5D">
        <w:rPr>
          <w:rFonts w:ascii="Arial" w:hAnsi="Arial" w:cs="Arial"/>
          <w:b w:val="0"/>
          <w:color w:val="000000" w:themeColor="text1"/>
          <w:sz w:val="20"/>
          <w:szCs w:val="22"/>
        </w:rPr>
        <w:fldChar w:fldCharType="separate"/>
      </w:r>
      <w:r w:rsidRPr="00A55D5D">
        <w:rPr>
          <w:rFonts w:ascii="Arial" w:hAnsi="Arial" w:cs="Arial"/>
          <w:b w:val="0"/>
          <w:color w:val="000000" w:themeColor="text1"/>
          <w:sz w:val="20"/>
          <w:szCs w:val="22"/>
        </w:rPr>
        <w:t>8</w:t>
      </w:r>
      <w:r w:rsidR="00B77511" w:rsidRPr="00A55D5D">
        <w:rPr>
          <w:rFonts w:ascii="Arial" w:hAnsi="Arial" w:cs="Arial"/>
          <w:b w:val="0"/>
          <w:color w:val="000000" w:themeColor="text1"/>
          <w:sz w:val="20"/>
          <w:szCs w:val="22"/>
        </w:rPr>
        <w:fldChar w:fldCharType="end"/>
      </w:r>
      <w:r w:rsidRPr="00A55D5D">
        <w:rPr>
          <w:rFonts w:ascii="Arial" w:hAnsi="Arial" w:cs="Arial"/>
          <w:b w:val="0"/>
          <w:color w:val="000000" w:themeColor="text1"/>
          <w:sz w:val="20"/>
          <w:szCs w:val="22"/>
        </w:rPr>
        <w:t>: Vehicle Type Classification Standards for Nitrous Oxide Emission Calculation</w:t>
      </w:r>
    </w:p>
    <w:p w:rsidR="00B31D56" w:rsidRDefault="00B31D56">
      <w:pPr>
        <w:jc w:val="center"/>
        <w:rPr>
          <w:rFonts w:ascii="Arial" w:hAnsi="Arial" w:cs="Arial"/>
          <w:sz w:val="22"/>
        </w:rPr>
      </w:pPr>
      <w:r>
        <w:rPr>
          <w:noProof/>
        </w:rPr>
        <w:drawing>
          <wp:inline distT="0" distB="0" distL="0" distR="0">
            <wp:extent cx="5518206" cy="284663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815" cy="2849013"/>
                    </a:xfrm>
                    <a:prstGeom prst="rect">
                      <a:avLst/>
                    </a:prstGeom>
                    <a:noFill/>
                    <a:ln>
                      <a:noFill/>
                    </a:ln>
                  </pic:spPr>
                </pic:pic>
              </a:graphicData>
            </a:graphic>
          </wp:inline>
        </w:drawing>
      </w:r>
    </w:p>
    <w:p w:rsidR="00F023C5" w:rsidRDefault="00F023C5" w:rsidP="00333732">
      <w:pPr>
        <w:rPr>
          <w:rFonts w:ascii="Arial" w:hAnsi="Arial" w:cs="Arial"/>
          <w:sz w:val="22"/>
        </w:rPr>
      </w:pPr>
    </w:p>
    <w:p w:rsidR="00333732" w:rsidRPr="00C94C7D" w:rsidRDefault="00F023C5" w:rsidP="00333732">
      <w:pPr>
        <w:rPr>
          <w:rFonts w:ascii="Arial" w:hAnsi="Arial" w:cs="Arial"/>
          <w:sz w:val="22"/>
        </w:rPr>
      </w:pPr>
      <w:r>
        <w:rPr>
          <w:rFonts w:ascii="Arial" w:hAnsi="Arial" w:cs="Arial"/>
          <w:sz w:val="22"/>
        </w:rPr>
        <w:t xml:space="preserve">The final GHG emissions results were expressed in the unit of </w:t>
      </w:r>
      <w:r w:rsidR="00333732" w:rsidRPr="00C94C7D">
        <w:rPr>
          <w:rFonts w:ascii="Arial" w:hAnsi="Arial" w:cs="Arial"/>
          <w:sz w:val="22"/>
        </w:rPr>
        <w:t>Carbon Dioxide equivalent, commonly written as CO</w:t>
      </w:r>
      <w:r w:rsidR="00333732" w:rsidRPr="00C94C7D">
        <w:rPr>
          <w:rFonts w:ascii="Arial" w:hAnsi="Arial" w:cs="Arial"/>
          <w:sz w:val="22"/>
          <w:vertAlign w:val="subscript"/>
        </w:rPr>
        <w:t>2</w:t>
      </w:r>
      <w:r w:rsidR="00333732" w:rsidRPr="00C94C7D">
        <w:rPr>
          <w:rFonts w:ascii="Arial" w:hAnsi="Arial" w:cs="Arial"/>
          <w:sz w:val="22"/>
        </w:rPr>
        <w:t>e (EPA, 2013)</w:t>
      </w:r>
      <w:r>
        <w:rPr>
          <w:rFonts w:ascii="Arial" w:hAnsi="Arial" w:cs="Arial"/>
          <w:sz w:val="22"/>
        </w:rPr>
        <w:t xml:space="preserve">, </w:t>
      </w:r>
      <w:r w:rsidR="00333732" w:rsidRPr="00C94C7D">
        <w:rPr>
          <w:rFonts w:ascii="Arial" w:hAnsi="Arial" w:cs="Arial"/>
          <w:sz w:val="22"/>
          <w:lang w:eastAsia="zh-CN"/>
        </w:rPr>
        <w:t>using the following formula</w:t>
      </w:r>
      <w:r w:rsidR="00EB31B2">
        <w:rPr>
          <w:rFonts w:ascii="Arial" w:hAnsi="Arial" w:cs="Arial"/>
          <w:sz w:val="22"/>
        </w:rPr>
        <w:t>:</w:t>
      </w:r>
    </w:p>
    <w:p w:rsidR="00333732" w:rsidRPr="00C94C7D" w:rsidRDefault="00333732" w:rsidP="00333732">
      <w:pPr>
        <w:rPr>
          <w:rFonts w:ascii="Arial" w:hAnsi="Arial" w:cs="Arial"/>
          <w:sz w:val="22"/>
        </w:rPr>
      </w:pPr>
    </w:p>
    <w:p w:rsidR="00333732" w:rsidRPr="00C94C7D" w:rsidRDefault="00617733" w:rsidP="00333732">
      <w:pPr>
        <w:rPr>
          <w:rFonts w:ascii="Arial" w:hAnsi="Arial" w:cs="Arial"/>
          <w:sz w:val="22"/>
          <w:lang w:eastAsia="zh-CN"/>
        </w:rPr>
      </w:pPr>
      <m:oMathPara>
        <m:oMathParaPr>
          <m:jc m:val="centerGroup"/>
        </m:oMathParaPr>
        <m:oMath>
          <m:r>
            <w:rPr>
              <w:rFonts w:ascii="Cambria Math" w:hAnsi="Cambria Math" w:cs="Arial"/>
              <w:sz w:val="20"/>
              <w:lang w:eastAsia="zh-CN"/>
            </w:rPr>
            <m:t>Total</m:t>
          </m:r>
          <m:r>
            <w:rPr>
              <w:rFonts w:ascii="Arial" w:hAnsi="Arial" w:cs="Arial"/>
              <w:sz w:val="20"/>
              <w:lang w:eastAsia="zh-CN"/>
            </w:rPr>
            <m:t> </m:t>
          </m:r>
          <m:r>
            <w:rPr>
              <w:rFonts w:ascii="Cambria Math" w:hAnsi="Cambria Math" w:cs="Arial"/>
              <w:sz w:val="20"/>
              <w:lang w:eastAsia="zh-CN"/>
            </w:rPr>
            <m:t>C</m:t>
          </m:r>
          <m:sSub>
            <m:sSubPr>
              <m:ctrlPr>
                <w:rPr>
                  <w:rFonts w:ascii="Cambria Math" w:hAnsi="Arial"/>
                  <w:i/>
                  <w:sz w:val="20"/>
                  <w:lang w:eastAsia="zh-CN"/>
                </w:rPr>
              </m:ctrlPr>
            </m:sSubPr>
            <m:e>
              <m:r>
                <w:rPr>
                  <w:rFonts w:ascii="Cambria Math" w:hAnsi="Cambria Math" w:cs="Arial"/>
                  <w:sz w:val="20"/>
                  <w:lang w:eastAsia="zh-CN"/>
                </w:rPr>
                <m:t>O</m:t>
              </m:r>
            </m:e>
            <m:sub>
              <m:r>
                <w:rPr>
                  <w:rFonts w:ascii="Cambria Math" w:hAnsi="Arial" w:cs="Arial"/>
                  <w:sz w:val="20"/>
                  <w:lang w:eastAsia="zh-CN"/>
                </w:rPr>
                <m:t>2</m:t>
              </m:r>
            </m:sub>
          </m:sSub>
          <m:r>
            <w:rPr>
              <w:rFonts w:ascii="Cambria Math" w:hAnsi="Cambria Math" w:cs="Arial"/>
              <w:sz w:val="20"/>
              <w:lang w:eastAsia="zh-CN"/>
            </w:rPr>
            <m:t>e</m:t>
          </m:r>
          <m:r>
            <w:rPr>
              <w:rFonts w:ascii="Arial" w:hAnsi="Arial" w:cs="Arial"/>
              <w:sz w:val="20"/>
              <w:lang w:eastAsia="zh-CN"/>
            </w:rPr>
            <m:t> </m:t>
          </m:r>
          <m:r>
            <w:rPr>
              <w:rFonts w:ascii="Cambria Math" w:hAnsi="Cambria Math" w:cs="Arial"/>
              <w:sz w:val="20"/>
              <w:lang w:eastAsia="zh-CN"/>
            </w:rPr>
            <m:t>Emission</m:t>
          </m:r>
          <m:r>
            <w:rPr>
              <w:rFonts w:ascii="Cambria Math" w:hAnsi="Arial" w:cs="Arial"/>
              <w:sz w:val="20"/>
              <w:lang w:eastAsia="zh-CN"/>
            </w:rPr>
            <m:t>=</m:t>
          </m:r>
          <m:r>
            <w:rPr>
              <w:rFonts w:ascii="Cambria Math" w:hAnsi="Cambria Math" w:cs="Arial"/>
              <w:sz w:val="20"/>
              <w:lang w:eastAsia="zh-CN"/>
            </w:rPr>
            <m:t>GW</m:t>
          </m:r>
          <m:sSub>
            <m:sSubPr>
              <m:ctrlPr>
                <w:rPr>
                  <w:rFonts w:ascii="Cambria Math" w:hAnsi="Arial"/>
                  <w:i/>
                  <w:sz w:val="20"/>
                  <w:lang w:eastAsia="zh-CN"/>
                </w:rPr>
              </m:ctrlPr>
            </m:sSubPr>
            <m:e>
              <m:sSub>
                <m:sSubPr>
                  <m:ctrlPr>
                    <w:rPr>
                      <w:rFonts w:ascii="Cambria Math" w:hAnsi="Arial"/>
                      <w:i/>
                      <w:sz w:val="20"/>
                      <w:lang w:eastAsia="zh-CN"/>
                    </w:rPr>
                  </m:ctrlPr>
                </m:sSubPr>
                <m:e>
                  <m:r>
                    <w:rPr>
                      <w:rFonts w:ascii="Cambria Math" w:hAnsi="Cambria Math" w:cs="Arial"/>
                      <w:sz w:val="20"/>
                      <w:lang w:eastAsia="zh-CN"/>
                    </w:rPr>
                    <m:t>P</m:t>
                  </m:r>
                </m:e>
                <m:sub>
                  <m:r>
                    <w:rPr>
                      <w:rFonts w:ascii="Cambria Math" w:hAnsi="Cambria Math" w:cs="Arial"/>
                      <w:sz w:val="20"/>
                      <w:lang w:eastAsia="zh-CN"/>
                    </w:rPr>
                    <m:t>CO</m:t>
                  </m:r>
                </m:sub>
              </m:sSub>
            </m:e>
            <m:sub>
              <m:r>
                <w:rPr>
                  <w:rFonts w:ascii="Cambria Math" w:hAnsi="Arial" w:cs="Arial"/>
                  <w:sz w:val="20"/>
                  <w:lang w:eastAsia="zh-CN"/>
                </w:rPr>
                <m:t>2</m:t>
              </m:r>
            </m:sub>
          </m:sSub>
          <m:r>
            <w:rPr>
              <w:rFonts w:ascii="Cambria Math" w:hAnsi="Arial" w:cs="Arial"/>
              <w:sz w:val="20"/>
              <w:lang w:eastAsia="zh-CN"/>
            </w:rPr>
            <m:t>(1)</m:t>
          </m:r>
          <m:r>
            <w:rPr>
              <w:rFonts w:ascii="Cambria Math" w:hAnsi="Cambria Math" w:cs="Arial"/>
              <w:sz w:val="20"/>
              <w:lang w:eastAsia="zh-CN"/>
            </w:rPr>
            <m:t>*C</m:t>
          </m:r>
          <m:sSub>
            <m:sSubPr>
              <m:ctrlPr>
                <w:rPr>
                  <w:rFonts w:ascii="Cambria Math" w:hAnsi="Arial"/>
                  <w:i/>
                  <w:sz w:val="20"/>
                  <w:lang w:eastAsia="zh-CN"/>
                </w:rPr>
              </m:ctrlPr>
            </m:sSubPr>
            <m:e>
              <m:r>
                <w:rPr>
                  <w:rFonts w:ascii="Cambria Math" w:hAnsi="Cambria Math" w:cs="Arial"/>
                  <w:sz w:val="20"/>
                  <w:lang w:eastAsia="zh-CN"/>
                </w:rPr>
                <m:t>O</m:t>
              </m:r>
            </m:e>
            <m:sub>
              <m:r>
                <w:rPr>
                  <w:rFonts w:ascii="Cambria Math" w:hAnsi="Arial" w:cs="Arial"/>
                  <w:sz w:val="20"/>
                  <w:lang w:eastAsia="zh-CN"/>
                </w:rPr>
                <m:t>2</m:t>
              </m:r>
            </m:sub>
          </m:sSub>
          <m:r>
            <w:rPr>
              <w:rFonts w:ascii="Arial" w:hAnsi="Arial" w:cs="Arial"/>
              <w:sz w:val="20"/>
              <w:lang w:eastAsia="zh-CN"/>
            </w:rPr>
            <m:t> </m:t>
          </m:r>
          <m:r>
            <w:rPr>
              <w:rFonts w:ascii="Cambria Math" w:hAnsi="Cambria Math" w:cs="Arial"/>
              <w:sz w:val="20"/>
              <w:lang w:eastAsia="zh-CN"/>
            </w:rPr>
            <m:t>Em</m:t>
          </m:r>
          <m:r>
            <w:rPr>
              <w:rFonts w:ascii="Cambria Math" w:hAnsi="Cambria Math" w:cs="Arial"/>
              <w:sz w:val="20"/>
              <w:lang w:eastAsia="zh-CN"/>
            </w:rPr>
            <m:t>ission</m:t>
          </m:r>
          <m:r>
            <w:rPr>
              <w:rFonts w:ascii="Cambria Math" w:hAnsi="Arial" w:cs="Arial"/>
              <w:sz w:val="20"/>
              <w:lang w:eastAsia="zh-CN"/>
            </w:rPr>
            <m:t>+</m:t>
          </m:r>
          <m:sSub>
            <m:sSubPr>
              <m:ctrlPr>
                <w:rPr>
                  <w:rFonts w:ascii="Cambria Math" w:hAnsi="Arial"/>
                  <w:i/>
                  <w:sz w:val="20"/>
                  <w:lang w:eastAsia="zh-CN"/>
                </w:rPr>
              </m:ctrlPr>
            </m:sSubPr>
            <m:e>
              <m:r>
                <w:rPr>
                  <w:rFonts w:ascii="Cambria Math" w:hAnsi="Cambria Math" w:cs="Arial"/>
                  <w:sz w:val="20"/>
                  <w:lang w:eastAsia="zh-CN"/>
                </w:rPr>
                <m:t>GWP</m:t>
              </m:r>
            </m:e>
            <m:sub>
              <m:sSub>
                <m:sSubPr>
                  <m:ctrlPr>
                    <w:rPr>
                      <w:rFonts w:ascii="Cambria Math" w:hAnsi="Arial"/>
                      <w:i/>
                      <w:sz w:val="20"/>
                      <w:lang w:eastAsia="zh-CN"/>
                    </w:rPr>
                  </m:ctrlPr>
                </m:sSubPr>
                <m:e>
                  <m:r>
                    <w:rPr>
                      <w:rFonts w:ascii="Cambria Math" w:hAnsi="Cambria Math" w:cs="Arial"/>
                      <w:sz w:val="20"/>
                      <w:lang w:eastAsia="zh-CN"/>
                    </w:rPr>
                    <m:t>N</m:t>
                  </m:r>
                </m:e>
                <m:sub>
                  <m:r>
                    <w:rPr>
                      <w:rFonts w:ascii="Cambria Math" w:hAnsi="Arial" w:cs="Arial"/>
                      <w:sz w:val="20"/>
                      <w:lang w:eastAsia="zh-CN"/>
                    </w:rPr>
                    <m:t>2</m:t>
                  </m:r>
                </m:sub>
              </m:sSub>
              <m:r>
                <w:rPr>
                  <w:rFonts w:ascii="Cambria Math" w:hAnsi="Cambria Math" w:cs="Arial"/>
                  <w:sz w:val="20"/>
                  <w:lang w:eastAsia="zh-CN"/>
                </w:rPr>
                <m:t>O</m:t>
              </m:r>
            </m:sub>
          </m:sSub>
          <m:r>
            <w:rPr>
              <w:rFonts w:ascii="Cambria Math" w:hAnsi="Arial" w:cs="Arial"/>
              <w:sz w:val="20"/>
              <w:lang w:eastAsia="zh-CN"/>
            </w:rPr>
            <m:t>(2</m:t>
          </m:r>
          <m:r>
            <w:rPr>
              <w:rFonts w:ascii="Cambria Math" w:hAnsi="Cambria Math" w:cs="Arial"/>
              <w:sz w:val="20"/>
              <w:lang w:eastAsia="zh-CN"/>
            </w:rPr>
            <m:t>86</m:t>
          </m:r>
          <m:r>
            <w:rPr>
              <w:rFonts w:ascii="Cambria Math" w:hAnsi="Arial" w:cs="Arial"/>
              <w:sz w:val="20"/>
              <w:lang w:eastAsia="zh-CN"/>
            </w:rPr>
            <m:t>)</m:t>
          </m:r>
          <m:r>
            <w:rPr>
              <w:rFonts w:ascii="Cambria Math" w:hAnsi="Cambria Math" w:cs="Arial"/>
              <w:sz w:val="20"/>
              <w:lang w:eastAsia="zh-CN"/>
            </w:rPr>
            <m:t>*</m:t>
          </m:r>
          <m:sSub>
            <m:sSubPr>
              <m:ctrlPr>
                <w:rPr>
                  <w:rFonts w:ascii="Cambria Math" w:hAnsi="Arial"/>
                  <w:i/>
                  <w:sz w:val="20"/>
                  <w:lang w:eastAsia="zh-CN"/>
                </w:rPr>
              </m:ctrlPr>
            </m:sSubPr>
            <m:e>
              <m:r>
                <w:rPr>
                  <w:rFonts w:ascii="Cambria Math" w:hAnsi="Cambria Math" w:cs="Arial"/>
                  <w:sz w:val="20"/>
                  <w:lang w:eastAsia="zh-CN"/>
                </w:rPr>
                <m:t>N</m:t>
              </m:r>
            </m:e>
            <m:sub>
              <m:r>
                <w:rPr>
                  <w:rFonts w:ascii="Cambria Math" w:hAnsi="Arial" w:cs="Arial"/>
                  <w:sz w:val="20"/>
                  <w:lang w:eastAsia="zh-CN"/>
                </w:rPr>
                <m:t>2</m:t>
              </m:r>
            </m:sub>
          </m:sSub>
          <m:r>
            <w:rPr>
              <w:rFonts w:ascii="Cambria Math" w:hAnsi="Cambria Math" w:cs="Arial"/>
              <w:sz w:val="20"/>
              <w:lang w:eastAsia="zh-CN"/>
            </w:rPr>
            <m:t>O</m:t>
          </m:r>
          <m:r>
            <w:rPr>
              <w:rFonts w:ascii="Arial" w:hAnsi="Arial" w:cs="Arial"/>
              <w:sz w:val="20"/>
              <w:lang w:eastAsia="zh-CN"/>
            </w:rPr>
            <m:t> </m:t>
          </m:r>
          <m:r>
            <w:rPr>
              <w:rFonts w:ascii="Cambria Math" w:hAnsi="Cambria Math" w:cs="Arial"/>
              <w:sz w:val="20"/>
              <w:lang w:eastAsia="zh-CN"/>
            </w:rPr>
            <m:t>Emission</m:t>
          </m:r>
        </m:oMath>
      </m:oMathPara>
    </w:p>
    <w:p w:rsidR="00333732" w:rsidRPr="00C94C7D" w:rsidRDefault="00333732" w:rsidP="00333732">
      <w:pPr>
        <w:rPr>
          <w:rFonts w:ascii="Arial" w:hAnsi="Arial" w:cs="Arial"/>
          <w:iCs/>
          <w:sz w:val="22"/>
          <w:lang w:eastAsia="zh-CN"/>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4 RESULTS</w:t>
      </w:r>
    </w:p>
    <w:p w:rsidR="00333732" w:rsidRPr="00C94C7D" w:rsidRDefault="00333732" w:rsidP="00333732">
      <w:pPr>
        <w:rPr>
          <w:rFonts w:ascii="Arial" w:eastAsia="Malgun Gothic" w:hAnsi="Arial" w:cs="Arial"/>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4.1 Suburbanization in Phoenix Metropolitan Area</w:t>
      </w:r>
    </w:p>
    <w:p w:rsidR="00333732" w:rsidRPr="00C94C7D" w:rsidRDefault="00333732" w:rsidP="00333732">
      <w:pPr>
        <w:rPr>
          <w:rFonts w:eastAsia="Malgun Gothic"/>
        </w:rPr>
      </w:pPr>
    </w:p>
    <w:p w:rsidR="00333732" w:rsidRPr="00C94C7D" w:rsidRDefault="00333732" w:rsidP="00333732">
      <w:pPr>
        <w:rPr>
          <w:rFonts w:ascii="Arial" w:hAnsi="Arial" w:cs="Arial"/>
          <w:sz w:val="22"/>
        </w:rPr>
      </w:pPr>
      <w:r w:rsidRPr="00C94C7D">
        <w:rPr>
          <w:rFonts w:ascii="Arial" w:hAnsi="Arial" w:cs="Arial"/>
          <w:sz w:val="22"/>
        </w:rPr>
        <w:t xml:space="preserve">From 2001 to 2009, a significant amount of development took place in the suburban areas of Phoenix Metropolitan region. The total employment number within the region has increased by 56.3% from 0.87 million to over 1.36 million. For </w:t>
      </w:r>
      <w:r w:rsidRPr="00C94C7D">
        <w:rPr>
          <w:rFonts w:ascii="Arial" w:hAnsi="Arial" w:cs="Arial"/>
          <w:i/>
          <w:sz w:val="22"/>
        </w:rPr>
        <w:t>Phoenix</w:t>
      </w:r>
      <w:r w:rsidRPr="00C94C7D">
        <w:rPr>
          <w:rFonts w:ascii="Arial" w:hAnsi="Arial" w:cs="Arial"/>
          <w:sz w:val="22"/>
        </w:rPr>
        <w:t xml:space="preserve"> study area, the sum of employment declined slightly by 4.5%, from 0.27 million to 0.26 million. While in </w:t>
      </w:r>
      <w:r w:rsidRPr="00C94C7D">
        <w:rPr>
          <w:rFonts w:ascii="Arial" w:hAnsi="Arial" w:cs="Arial"/>
          <w:i/>
          <w:sz w:val="22"/>
        </w:rPr>
        <w:t>Gilbert</w:t>
      </w:r>
      <w:r w:rsidRPr="00C94C7D">
        <w:rPr>
          <w:rFonts w:ascii="Arial" w:hAnsi="Arial" w:cs="Arial"/>
          <w:sz w:val="22"/>
        </w:rPr>
        <w:t xml:space="preserve"> the growth rate was 125.6%, from 16 thousands to 36 thousands. The growth was particularly intensive in the southeastern part of </w:t>
      </w:r>
      <w:r w:rsidRPr="00C94C7D">
        <w:rPr>
          <w:rFonts w:ascii="Arial" w:hAnsi="Arial" w:cs="Arial"/>
          <w:i/>
          <w:sz w:val="22"/>
        </w:rPr>
        <w:t>Gilbert</w:t>
      </w:r>
      <w:r w:rsidRPr="00C94C7D">
        <w:rPr>
          <w:rFonts w:ascii="Arial" w:hAnsi="Arial" w:cs="Arial"/>
          <w:sz w:val="22"/>
        </w:rPr>
        <w:t xml:space="preserve">. Additionally, the growth rate in </w:t>
      </w:r>
      <w:r w:rsidRPr="00C94C7D">
        <w:rPr>
          <w:rFonts w:ascii="Arial" w:hAnsi="Arial" w:cs="Arial"/>
          <w:i/>
          <w:sz w:val="22"/>
        </w:rPr>
        <w:t>Gilbert</w:t>
      </w:r>
      <w:r w:rsidRPr="00C94C7D">
        <w:rPr>
          <w:rFonts w:ascii="Arial" w:hAnsi="Arial" w:cs="Arial"/>
          <w:sz w:val="22"/>
        </w:rPr>
        <w:t xml:space="preserve"> surpassed the regional average by 69.3%. </w:t>
      </w:r>
    </w:p>
    <w:p w:rsidR="00333732" w:rsidRDefault="00333732" w:rsidP="00333732">
      <w:pPr>
        <w:rPr>
          <w:rFonts w:ascii="Arial" w:hAnsi="Arial" w:cs="Arial"/>
        </w:rPr>
      </w:pPr>
    </w:p>
    <w:p w:rsidR="002B3D7D" w:rsidRPr="00C94C7D" w:rsidRDefault="002B3D7D" w:rsidP="002B3D7D">
      <w:pPr>
        <w:rPr>
          <w:rFonts w:ascii="Arial" w:hAnsi="Arial" w:cs="Arial"/>
          <w:sz w:val="22"/>
        </w:rPr>
      </w:pPr>
      <w:r w:rsidRPr="00C94C7D">
        <w:rPr>
          <w:rFonts w:ascii="Arial" w:hAnsi="Arial" w:cs="Arial"/>
          <w:sz w:val="22"/>
        </w:rPr>
        <w:t>During the stud</w:t>
      </w:r>
      <w:r w:rsidR="00134364">
        <w:rPr>
          <w:rFonts w:ascii="Arial" w:hAnsi="Arial" w:cs="Arial"/>
          <w:sz w:val="22"/>
        </w:rPr>
        <w:t>y period, the variation pattern</w:t>
      </w:r>
      <w:r w:rsidRPr="00C94C7D">
        <w:rPr>
          <w:rFonts w:ascii="Arial" w:hAnsi="Arial" w:cs="Arial"/>
          <w:sz w:val="22"/>
        </w:rPr>
        <w:t xml:space="preserve"> of retail service w</w:t>
      </w:r>
      <w:r w:rsidR="00134364">
        <w:rPr>
          <w:rFonts w:ascii="Arial" w:hAnsi="Arial" w:cs="Arial"/>
          <w:sz w:val="22"/>
        </w:rPr>
        <w:t>as</w:t>
      </w:r>
      <w:r w:rsidRPr="00C94C7D">
        <w:rPr>
          <w:rFonts w:ascii="Arial" w:hAnsi="Arial" w:cs="Arial"/>
          <w:sz w:val="22"/>
        </w:rPr>
        <w:t xml:space="preserve"> quite similar with the variation pattern for total employment, as shown in Figure 5. The growth rate for retail service within the region was 130%. </w:t>
      </w:r>
      <w:r w:rsidRPr="00C94C7D">
        <w:rPr>
          <w:rFonts w:ascii="Arial" w:hAnsi="Arial" w:cs="Arial"/>
          <w:i/>
          <w:sz w:val="22"/>
        </w:rPr>
        <w:t xml:space="preserve">Gilbert </w:t>
      </w:r>
      <w:r w:rsidRPr="00C94C7D">
        <w:rPr>
          <w:rFonts w:ascii="Arial" w:hAnsi="Arial" w:cs="Arial"/>
          <w:sz w:val="22"/>
        </w:rPr>
        <w:t xml:space="preserve">experienced dramatic growth in retail service from 2001 to 2009. The number of retail employment in </w:t>
      </w:r>
      <w:r w:rsidRPr="00126D5A">
        <w:rPr>
          <w:rFonts w:ascii="Arial" w:hAnsi="Arial" w:cs="Arial"/>
          <w:i/>
          <w:sz w:val="22"/>
        </w:rPr>
        <w:t>Gilbert</w:t>
      </w:r>
      <w:r w:rsidRPr="00C94C7D">
        <w:rPr>
          <w:rFonts w:ascii="Arial" w:hAnsi="Arial" w:cs="Arial"/>
          <w:sz w:val="22"/>
        </w:rPr>
        <w:t xml:space="preserve"> increased from 1.8 thousands to 5.7 thousands. The service in </w:t>
      </w:r>
      <w:r w:rsidRPr="00126D5A">
        <w:rPr>
          <w:rFonts w:ascii="Arial" w:hAnsi="Arial" w:cs="Arial"/>
          <w:i/>
          <w:sz w:val="22"/>
        </w:rPr>
        <w:t>Phoenix</w:t>
      </w:r>
      <w:r w:rsidRPr="00C94C7D">
        <w:rPr>
          <w:rFonts w:ascii="Arial" w:hAnsi="Arial" w:cs="Arial"/>
          <w:sz w:val="22"/>
        </w:rPr>
        <w:t>, however, deteriorated significantly by 21.3%</w:t>
      </w:r>
      <w:r w:rsidR="00134364">
        <w:rPr>
          <w:rFonts w:ascii="Arial" w:hAnsi="Arial" w:cs="Arial"/>
          <w:sz w:val="22"/>
        </w:rPr>
        <w:t>,</w:t>
      </w:r>
      <w:r w:rsidRPr="00C94C7D">
        <w:rPr>
          <w:rFonts w:ascii="Arial" w:hAnsi="Arial" w:cs="Arial"/>
          <w:sz w:val="22"/>
        </w:rPr>
        <w:t xml:space="preserve"> from 21 thousands to around 17 thousands. </w:t>
      </w:r>
      <w:r w:rsidRPr="00126D5A">
        <w:rPr>
          <w:rFonts w:ascii="Arial" w:hAnsi="Arial" w:cs="Arial"/>
          <w:i/>
          <w:sz w:val="22"/>
        </w:rPr>
        <w:t>Gilbert</w:t>
      </w:r>
      <w:r w:rsidRPr="00C94C7D">
        <w:rPr>
          <w:rFonts w:ascii="Arial" w:hAnsi="Arial" w:cs="Arial"/>
          <w:sz w:val="22"/>
        </w:rPr>
        <w:t xml:space="preserve"> study area seems to be the center of retail service growth in the southeastern part of the metropolitan region.</w:t>
      </w:r>
      <w:r w:rsidR="00134364">
        <w:rPr>
          <w:rFonts w:ascii="Arial" w:hAnsi="Arial" w:cs="Arial"/>
          <w:sz w:val="22"/>
        </w:rPr>
        <w:t xml:space="preserve"> Therefore, the change of portion of retail service employment was more significant compared with the change of total employment within the region.</w:t>
      </w:r>
    </w:p>
    <w:p w:rsidR="002B3D7D" w:rsidRPr="00C94C7D" w:rsidRDefault="002B3D7D" w:rsidP="00333732">
      <w:pPr>
        <w:rPr>
          <w:rFonts w:ascii="Arial" w:hAnsi="Arial" w:cs="Arial"/>
        </w:rPr>
      </w:pPr>
    </w:p>
    <w:p w:rsidR="00333732" w:rsidRDefault="00333732" w:rsidP="00333732">
      <w:pPr>
        <w:pStyle w:val="Caption"/>
        <w:jc w:val="center"/>
        <w:rPr>
          <w:rFonts w:ascii="Arial" w:hAnsi="Arial" w:cs="Arial"/>
          <w:noProof/>
        </w:rPr>
      </w:pPr>
      <w:bookmarkStart w:id="10" w:name="_Toc352751019"/>
      <w:r w:rsidRPr="00C94C7D">
        <w:rPr>
          <w:rFonts w:ascii="Arial" w:hAnsi="Arial" w:cs="Arial"/>
          <w:b w:val="0"/>
          <w:color w:val="auto"/>
          <w:sz w:val="20"/>
          <w:szCs w:val="20"/>
        </w:rPr>
        <w:lastRenderedPageBreak/>
        <w:t xml:space="preserve">Figure </w:t>
      </w:r>
      <w:r w:rsidR="00B77511" w:rsidRPr="00C94C7D">
        <w:rPr>
          <w:rFonts w:ascii="Arial" w:hAnsi="Arial" w:cs="Arial"/>
          <w:b w:val="0"/>
          <w:color w:val="auto"/>
          <w:sz w:val="20"/>
          <w:szCs w:val="20"/>
        </w:rPr>
        <w:fldChar w:fldCharType="begin"/>
      </w:r>
      <w:r w:rsidRPr="00C94C7D">
        <w:rPr>
          <w:rFonts w:ascii="Arial" w:hAnsi="Arial" w:cs="Arial"/>
          <w:b w:val="0"/>
          <w:color w:val="auto"/>
          <w:sz w:val="20"/>
          <w:szCs w:val="20"/>
        </w:rPr>
        <w:instrText xml:space="preserve"> SEQ Figure \* ARABIC \s 1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5</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Employment Change</w:t>
      </w:r>
      <w:r w:rsidR="0070142A">
        <w:rPr>
          <w:rFonts w:ascii="Arial" w:hAnsi="Arial" w:cs="Arial"/>
          <w:b w:val="0"/>
          <w:color w:val="auto"/>
          <w:sz w:val="20"/>
          <w:szCs w:val="20"/>
        </w:rPr>
        <w:t>s</w:t>
      </w:r>
      <w:r w:rsidRPr="00C94C7D">
        <w:rPr>
          <w:rFonts w:ascii="Arial" w:hAnsi="Arial" w:cs="Arial"/>
          <w:b w:val="0"/>
          <w:color w:val="auto"/>
          <w:sz w:val="20"/>
          <w:szCs w:val="20"/>
        </w:rPr>
        <w:t xml:space="preserve"> in </w:t>
      </w:r>
      <w:r w:rsidRPr="0070142A">
        <w:rPr>
          <w:rFonts w:ascii="Arial" w:hAnsi="Arial" w:cs="Arial"/>
          <w:b w:val="0"/>
          <w:i/>
          <w:color w:val="auto"/>
          <w:sz w:val="20"/>
          <w:szCs w:val="20"/>
        </w:rPr>
        <w:t>Phoenix</w:t>
      </w:r>
      <w:r w:rsidRPr="00C94C7D">
        <w:rPr>
          <w:rFonts w:ascii="Arial" w:hAnsi="Arial" w:cs="Arial"/>
          <w:b w:val="0"/>
          <w:color w:val="auto"/>
          <w:sz w:val="20"/>
          <w:szCs w:val="20"/>
        </w:rPr>
        <w:t xml:space="preserve"> and </w:t>
      </w:r>
      <w:r w:rsidRPr="0070142A">
        <w:rPr>
          <w:rFonts w:ascii="Arial" w:hAnsi="Arial" w:cs="Arial"/>
          <w:b w:val="0"/>
          <w:i/>
          <w:color w:val="auto"/>
          <w:sz w:val="20"/>
          <w:szCs w:val="20"/>
        </w:rPr>
        <w:t>Gilbert</w:t>
      </w:r>
      <w:bookmarkEnd w:id="10"/>
    </w:p>
    <w:p w:rsidR="0070142A" w:rsidRPr="0070142A" w:rsidRDefault="0070142A" w:rsidP="0070142A">
      <w:r>
        <w:rPr>
          <w:noProof/>
        </w:rPr>
        <w:drawing>
          <wp:inline distT="0" distB="0" distL="0" distR="0">
            <wp:extent cx="5719834" cy="2060029"/>
            <wp:effectExtent l="19050" t="0" r="0" b="0"/>
            <wp:docPr id="10" name="Picture 9" descr="employment change_large 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ment change_large legend.jpg"/>
                    <pic:cNvPicPr/>
                  </pic:nvPicPr>
                  <pic:blipFill>
                    <a:blip r:embed="rId19"/>
                    <a:srcRect l="2038" t="3528" r="2605" b="51994"/>
                    <a:stretch>
                      <a:fillRect/>
                    </a:stretch>
                  </pic:blipFill>
                  <pic:spPr>
                    <a:xfrm>
                      <a:off x="0" y="0"/>
                      <a:ext cx="5719834" cy="2060029"/>
                    </a:xfrm>
                    <a:prstGeom prst="rect">
                      <a:avLst/>
                    </a:prstGeom>
                  </pic:spPr>
                </pic:pic>
              </a:graphicData>
            </a:graphic>
          </wp:inline>
        </w:drawing>
      </w:r>
    </w:p>
    <w:p w:rsidR="00333732" w:rsidRPr="00C94C7D" w:rsidRDefault="00333732" w:rsidP="00333732">
      <w:pPr>
        <w:jc w:val="center"/>
        <w:rPr>
          <w:rFonts w:ascii="Arial" w:hAnsi="Arial" w:cs="Arial"/>
          <w:sz w:val="20"/>
          <w:szCs w:val="20"/>
        </w:rPr>
      </w:pPr>
      <w:r w:rsidRPr="00C94C7D">
        <w:rPr>
          <w:rFonts w:ascii="Arial" w:hAnsi="Arial" w:cs="Arial"/>
          <w:sz w:val="20"/>
          <w:szCs w:val="20"/>
          <w:lang w:eastAsia="zh-CN"/>
        </w:rPr>
        <w:t>Source: Adapted based on 2001 and 2009 employment data from MAG</w:t>
      </w:r>
    </w:p>
    <w:p w:rsidR="00333732" w:rsidRPr="00C94C7D" w:rsidRDefault="00333732" w:rsidP="00333732">
      <w:pPr>
        <w:rPr>
          <w:rFonts w:ascii="Arial" w:hAnsi="Arial" w:cs="Arial"/>
        </w:rPr>
      </w:pPr>
    </w:p>
    <w:p w:rsidR="00333732" w:rsidRPr="00C94C7D" w:rsidRDefault="00333732" w:rsidP="00333732">
      <w:pPr>
        <w:rPr>
          <w:rFonts w:ascii="Arial" w:hAnsi="Arial" w:cs="Arial"/>
          <w:sz w:val="22"/>
        </w:rPr>
      </w:pPr>
      <w:r w:rsidRPr="00C94C7D">
        <w:rPr>
          <w:rFonts w:ascii="Arial" w:hAnsi="Arial" w:cs="Arial"/>
          <w:sz w:val="22"/>
        </w:rPr>
        <w:t>Due to the slight differences in the variation patterns for total employment and retail service employment, we also expect</w:t>
      </w:r>
      <w:r w:rsidR="00134364">
        <w:rPr>
          <w:rFonts w:ascii="Arial" w:hAnsi="Arial" w:cs="Arial"/>
          <w:sz w:val="22"/>
        </w:rPr>
        <w:t>ed</w:t>
      </w:r>
      <w:r w:rsidRPr="00C94C7D">
        <w:rPr>
          <w:rFonts w:ascii="Arial" w:hAnsi="Arial" w:cs="Arial"/>
          <w:sz w:val="22"/>
        </w:rPr>
        <w:t xml:space="preserve"> the HBW and HBSH travel behaviors to evolve in different manners. The commuting and shopping travel behavior variation patterns are further discussed separately in the following two sections. </w:t>
      </w:r>
    </w:p>
    <w:p w:rsidR="00333732" w:rsidRPr="00C94C7D" w:rsidRDefault="00333732" w:rsidP="00333732">
      <w:pPr>
        <w:rPr>
          <w:rFonts w:ascii="Arial" w:eastAsia="Malgun Gothic" w:hAnsi="Arial" w:cs="Arial"/>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4.2 Variations</w:t>
      </w:r>
      <w:r w:rsidR="006325A5" w:rsidRPr="00C94C7D">
        <w:rPr>
          <w:rFonts w:ascii="Arial" w:eastAsia="Malgun Gothic" w:hAnsi="Arial" w:cs="Arial"/>
          <w:b/>
          <w:sz w:val="22"/>
        </w:rPr>
        <w:t xml:space="preserve"> for Commuting Travel Patterns</w:t>
      </w:r>
    </w:p>
    <w:p w:rsidR="00333732" w:rsidRPr="00C94C7D" w:rsidRDefault="00333732" w:rsidP="00333732">
      <w:pPr>
        <w:rPr>
          <w:rFonts w:eastAsia="Malgun Gothic"/>
        </w:rPr>
      </w:pPr>
    </w:p>
    <w:p w:rsidR="004B17CF" w:rsidRPr="00C94C7D" w:rsidRDefault="004B17CF" w:rsidP="004B17CF">
      <w:pPr>
        <w:rPr>
          <w:rFonts w:ascii="Arial" w:hAnsi="Arial" w:cs="Arial"/>
          <w:sz w:val="22"/>
        </w:rPr>
      </w:pPr>
      <w:r w:rsidRPr="00C94C7D">
        <w:rPr>
          <w:rFonts w:ascii="Arial" w:hAnsi="Arial" w:cs="Arial"/>
          <w:sz w:val="22"/>
        </w:rPr>
        <w:t xml:space="preserve">The study results reveal that suburbanization process can influence commuting travel behavior and energy use pattern </w:t>
      </w:r>
      <w:r w:rsidR="007A7996">
        <w:rPr>
          <w:rFonts w:ascii="Arial" w:hAnsi="Arial" w:cs="Arial"/>
          <w:sz w:val="22"/>
        </w:rPr>
        <w:t>for urban and suburban residents</w:t>
      </w:r>
      <w:r w:rsidR="007A7996" w:rsidRPr="00C94C7D">
        <w:rPr>
          <w:rFonts w:ascii="Arial" w:hAnsi="Arial" w:cs="Arial"/>
          <w:sz w:val="22"/>
        </w:rPr>
        <w:t xml:space="preserve"> </w:t>
      </w:r>
      <w:r w:rsidRPr="00C94C7D">
        <w:rPr>
          <w:rFonts w:ascii="Arial" w:hAnsi="Arial" w:cs="Arial"/>
          <w:sz w:val="22"/>
        </w:rPr>
        <w:t xml:space="preserve">in different manners. First of all, the </w:t>
      </w:r>
      <w:r w:rsidR="007A7996" w:rsidRPr="00C94C7D">
        <w:rPr>
          <w:rFonts w:ascii="Arial" w:hAnsi="Arial" w:cs="Arial"/>
          <w:sz w:val="22"/>
        </w:rPr>
        <w:t>composition</w:t>
      </w:r>
      <w:r w:rsidR="007A7996">
        <w:rPr>
          <w:rFonts w:ascii="Arial" w:hAnsi="Arial" w:cs="Arial"/>
          <w:sz w:val="22"/>
        </w:rPr>
        <w:t xml:space="preserve"> of </w:t>
      </w:r>
      <w:r w:rsidRPr="00C94C7D">
        <w:rPr>
          <w:rFonts w:ascii="Arial" w:hAnsi="Arial" w:cs="Arial"/>
          <w:sz w:val="22"/>
        </w:rPr>
        <w:t xml:space="preserve">commuting trip type evolved differently in urban </w:t>
      </w:r>
      <w:r w:rsidRPr="00C94C7D">
        <w:rPr>
          <w:rFonts w:ascii="Arial" w:hAnsi="Arial" w:cs="Arial"/>
          <w:i/>
          <w:sz w:val="22"/>
        </w:rPr>
        <w:t>Phoenix</w:t>
      </w:r>
      <w:r w:rsidRPr="00C94C7D">
        <w:rPr>
          <w:rFonts w:ascii="Arial" w:hAnsi="Arial" w:cs="Arial"/>
          <w:sz w:val="22"/>
        </w:rPr>
        <w:t xml:space="preserve"> and suburban </w:t>
      </w:r>
      <w:r w:rsidRPr="00C94C7D">
        <w:rPr>
          <w:rFonts w:ascii="Arial" w:hAnsi="Arial" w:cs="Arial"/>
          <w:i/>
          <w:sz w:val="22"/>
        </w:rPr>
        <w:t xml:space="preserve">Gilbert, </w:t>
      </w:r>
      <w:r w:rsidRPr="00C94C7D">
        <w:rPr>
          <w:rFonts w:ascii="Arial" w:hAnsi="Arial" w:cs="Arial"/>
          <w:sz w:val="22"/>
        </w:rPr>
        <w:t xml:space="preserve">as illustrated in Figure </w:t>
      </w:r>
      <w:r w:rsidR="00373CF3">
        <w:rPr>
          <w:rFonts w:ascii="Arial" w:hAnsi="Arial" w:cs="Arial"/>
          <w:sz w:val="22"/>
        </w:rPr>
        <w:t>6</w:t>
      </w:r>
      <w:r w:rsidRPr="00C94C7D">
        <w:rPr>
          <w:rFonts w:ascii="Arial" w:hAnsi="Arial" w:cs="Arial"/>
          <w:sz w:val="22"/>
        </w:rPr>
        <w:t xml:space="preserve">. </w:t>
      </w:r>
      <w:r w:rsidRPr="00C94C7D">
        <w:rPr>
          <w:rFonts w:ascii="Arial" w:hAnsi="Arial" w:cs="Arial"/>
          <w:i/>
          <w:sz w:val="22"/>
        </w:rPr>
        <w:t>Phoenix</w:t>
      </w:r>
      <w:r w:rsidRPr="00C94C7D">
        <w:rPr>
          <w:rFonts w:ascii="Arial" w:hAnsi="Arial" w:cs="Arial"/>
          <w:sz w:val="22"/>
        </w:rPr>
        <w:t xml:space="preserve"> study area showed a very clear decline trend in proportion of Intra trips, due to the </w:t>
      </w:r>
      <w:r w:rsidR="007A7996">
        <w:rPr>
          <w:rFonts w:ascii="Arial" w:hAnsi="Arial" w:cs="Arial"/>
          <w:sz w:val="22"/>
        </w:rPr>
        <w:t>drop of</w:t>
      </w:r>
      <w:r w:rsidR="007A7996" w:rsidRPr="00C94C7D">
        <w:rPr>
          <w:rFonts w:ascii="Arial" w:hAnsi="Arial" w:cs="Arial"/>
          <w:sz w:val="22"/>
        </w:rPr>
        <w:t xml:space="preserve"> </w:t>
      </w:r>
      <w:r w:rsidRPr="00C94C7D">
        <w:rPr>
          <w:rFonts w:ascii="Arial" w:hAnsi="Arial" w:cs="Arial"/>
          <w:sz w:val="22"/>
        </w:rPr>
        <w:t xml:space="preserve">local job opportunities. The severe decrease was also reflected in the increase of inter-out commuting trips. Additionally, </w:t>
      </w:r>
      <w:r w:rsidRPr="00C94C7D">
        <w:rPr>
          <w:rFonts w:ascii="Arial" w:hAnsi="Arial" w:cs="Arial"/>
          <w:i/>
          <w:sz w:val="22"/>
        </w:rPr>
        <w:t>Phoenix</w:t>
      </w:r>
      <w:r w:rsidRPr="00C94C7D">
        <w:rPr>
          <w:rFonts w:ascii="Arial" w:hAnsi="Arial" w:cs="Arial"/>
          <w:sz w:val="22"/>
        </w:rPr>
        <w:t xml:space="preserve"> study area turned out to be less appealing to </w:t>
      </w:r>
      <w:r w:rsidR="007A7996">
        <w:rPr>
          <w:rFonts w:ascii="Arial" w:hAnsi="Arial" w:cs="Arial"/>
          <w:sz w:val="22"/>
        </w:rPr>
        <w:t xml:space="preserve">outside </w:t>
      </w:r>
      <w:r w:rsidRPr="00C94C7D">
        <w:rPr>
          <w:rFonts w:ascii="Arial" w:hAnsi="Arial" w:cs="Arial"/>
          <w:sz w:val="22"/>
        </w:rPr>
        <w:t xml:space="preserve">residents. Despite the fact that the regional population increased over time, the </w:t>
      </w:r>
      <w:r w:rsidR="007A7996" w:rsidRPr="00C94C7D">
        <w:rPr>
          <w:rFonts w:ascii="Arial" w:hAnsi="Arial" w:cs="Arial"/>
          <w:sz w:val="22"/>
        </w:rPr>
        <w:t xml:space="preserve">frequency </w:t>
      </w:r>
      <w:r w:rsidR="007A7996">
        <w:rPr>
          <w:rFonts w:ascii="Arial" w:hAnsi="Arial" w:cs="Arial"/>
          <w:sz w:val="22"/>
        </w:rPr>
        <w:t xml:space="preserve">of </w:t>
      </w:r>
      <w:r w:rsidRPr="00C94C7D">
        <w:rPr>
          <w:rFonts w:ascii="Arial" w:hAnsi="Arial" w:cs="Arial"/>
          <w:sz w:val="22"/>
        </w:rPr>
        <w:t>inter-in trip declined slightly from 1.73 million in 2001 to 1.70 million in 2009. The trip type composition result for suburban Gilbert, however, indicate</w:t>
      </w:r>
      <w:r w:rsidR="00126D5A">
        <w:rPr>
          <w:rFonts w:ascii="Arial" w:hAnsi="Arial" w:cs="Arial"/>
          <w:sz w:val="22"/>
        </w:rPr>
        <w:t>d</w:t>
      </w:r>
      <w:r w:rsidRPr="00C94C7D">
        <w:rPr>
          <w:rFonts w:ascii="Arial" w:hAnsi="Arial" w:cs="Arial"/>
          <w:sz w:val="22"/>
        </w:rPr>
        <w:t xml:space="preserve"> that the proportion of Inter-in trips increased dramatically by 162.02%. The intensive development in </w:t>
      </w:r>
      <w:r w:rsidRPr="00C94C7D">
        <w:rPr>
          <w:rFonts w:ascii="Arial" w:hAnsi="Arial" w:cs="Arial"/>
          <w:i/>
          <w:sz w:val="22"/>
        </w:rPr>
        <w:t xml:space="preserve">Gilbert </w:t>
      </w:r>
      <w:r w:rsidRPr="00C94C7D">
        <w:rPr>
          <w:rFonts w:ascii="Arial" w:hAnsi="Arial" w:cs="Arial"/>
          <w:sz w:val="22"/>
        </w:rPr>
        <w:t xml:space="preserve">also helped the area to maintain the number of intra commuting trips, as the decrease was less significant compared with </w:t>
      </w:r>
      <w:r w:rsidRPr="00C94C7D">
        <w:rPr>
          <w:rFonts w:ascii="Arial" w:hAnsi="Arial" w:cs="Arial"/>
          <w:i/>
          <w:sz w:val="22"/>
        </w:rPr>
        <w:t>Phoenix</w:t>
      </w:r>
      <w:r w:rsidRPr="00C94C7D">
        <w:rPr>
          <w:rFonts w:ascii="Arial" w:hAnsi="Arial" w:cs="Arial"/>
          <w:sz w:val="22"/>
        </w:rPr>
        <w:t xml:space="preserve"> study area. However, we found that the compact development didn’t manage to control the </w:t>
      </w:r>
      <w:r w:rsidR="007A7996">
        <w:rPr>
          <w:rFonts w:ascii="Arial" w:hAnsi="Arial" w:cs="Arial"/>
          <w:sz w:val="22"/>
        </w:rPr>
        <w:t>fraction</w:t>
      </w:r>
      <w:r w:rsidR="007A7996" w:rsidRPr="00C94C7D">
        <w:rPr>
          <w:rFonts w:ascii="Arial" w:hAnsi="Arial" w:cs="Arial"/>
          <w:sz w:val="22"/>
        </w:rPr>
        <w:t xml:space="preserve"> </w:t>
      </w:r>
      <w:r w:rsidRPr="00C94C7D">
        <w:rPr>
          <w:rFonts w:ascii="Arial" w:hAnsi="Arial" w:cs="Arial"/>
          <w:sz w:val="22"/>
        </w:rPr>
        <w:t xml:space="preserve">of inter-out trips, as </w:t>
      </w:r>
      <w:r w:rsidRPr="00C94C7D">
        <w:rPr>
          <w:rFonts w:ascii="Arial" w:hAnsi="Arial" w:cs="Arial"/>
          <w:i/>
          <w:sz w:val="22"/>
        </w:rPr>
        <w:t>Gilbert</w:t>
      </w:r>
      <w:r w:rsidRPr="00C94C7D">
        <w:rPr>
          <w:rFonts w:ascii="Arial" w:hAnsi="Arial" w:cs="Arial"/>
          <w:sz w:val="22"/>
        </w:rPr>
        <w:t xml:space="preserve"> habitants continued to generate more inter-out trips over study period.</w:t>
      </w:r>
    </w:p>
    <w:p w:rsidR="004B17CF" w:rsidRPr="00C94C7D" w:rsidRDefault="004B17CF" w:rsidP="004B17CF"/>
    <w:p w:rsidR="004247CA" w:rsidRDefault="004B17CF" w:rsidP="007C7C8F">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Figure </w:t>
      </w:r>
      <w:r w:rsidR="00B77511" w:rsidRPr="00C94C7D">
        <w:rPr>
          <w:rFonts w:ascii="Arial" w:hAnsi="Arial" w:cs="Arial"/>
          <w:b w:val="0"/>
          <w:color w:val="auto"/>
          <w:sz w:val="20"/>
          <w:szCs w:val="20"/>
        </w:rPr>
        <w:fldChar w:fldCharType="begin"/>
      </w:r>
      <w:r w:rsidR="00DC17BA"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373CF3">
        <w:rPr>
          <w:rFonts w:ascii="Arial" w:hAnsi="Arial" w:cs="Arial"/>
          <w:b w:val="0"/>
          <w:noProof/>
          <w:color w:val="auto"/>
          <w:sz w:val="20"/>
          <w:szCs w:val="20"/>
        </w:rPr>
        <w:t>6</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Commuting Trip Compositions for Phoenix and Gilbert Study Areas</w:t>
      </w:r>
    </w:p>
    <w:p w:rsidR="004B17CF" w:rsidRPr="00C94C7D" w:rsidRDefault="004247CA" w:rsidP="007C7C8F">
      <w:pPr>
        <w:pStyle w:val="Caption"/>
        <w:jc w:val="center"/>
        <w:rPr>
          <w:rFonts w:ascii="Arial" w:hAnsi="Arial" w:cs="Arial"/>
          <w:b w:val="0"/>
          <w:color w:val="auto"/>
          <w:sz w:val="20"/>
          <w:szCs w:val="20"/>
        </w:rPr>
      </w:pPr>
      <w:r w:rsidRPr="004247CA">
        <w:rPr>
          <w:noProof/>
          <w:szCs w:val="20"/>
        </w:rPr>
        <w:drawing>
          <wp:inline distT="0" distB="0" distL="0" distR="0">
            <wp:extent cx="5761355" cy="160513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61355" cy="1605138"/>
                    </a:xfrm>
                    <a:prstGeom prst="rect">
                      <a:avLst/>
                    </a:prstGeom>
                    <a:noFill/>
                    <a:ln w="9525">
                      <a:noFill/>
                      <a:miter lim="800000"/>
                      <a:headEnd/>
                      <a:tailEnd/>
                    </a:ln>
                  </pic:spPr>
                </pic:pic>
              </a:graphicData>
            </a:graphic>
          </wp:inline>
        </w:drawing>
      </w:r>
    </w:p>
    <w:p w:rsidR="004D7235" w:rsidRPr="00C94C7D" w:rsidRDefault="004D7235" w:rsidP="004D7235">
      <w:pPr>
        <w:jc w:val="center"/>
        <w:rPr>
          <w:rFonts w:ascii="Arial" w:hAnsi="Arial" w:cs="Arial"/>
          <w:sz w:val="20"/>
          <w:szCs w:val="20"/>
        </w:rPr>
      </w:pPr>
      <w:r w:rsidRPr="00C94C7D">
        <w:rPr>
          <w:rFonts w:ascii="Arial" w:hAnsi="Arial" w:cs="Arial"/>
          <w:sz w:val="20"/>
          <w:szCs w:val="20"/>
          <w:lang w:eastAsia="zh-CN"/>
        </w:rPr>
        <w:t xml:space="preserve">Source: Adapted </w:t>
      </w:r>
      <w:r w:rsidR="004458DD">
        <w:rPr>
          <w:rFonts w:ascii="Arial" w:hAnsi="Arial" w:cs="Arial"/>
          <w:sz w:val="20"/>
          <w:szCs w:val="20"/>
          <w:lang w:eastAsia="zh-CN"/>
        </w:rPr>
        <w:t>by authors</w:t>
      </w:r>
    </w:p>
    <w:p w:rsidR="000C6483" w:rsidRPr="00C94C7D" w:rsidRDefault="00373CF3" w:rsidP="00B428EA">
      <w:pPr>
        <w:rPr>
          <w:rFonts w:ascii="Arial" w:hAnsi="Arial" w:cs="Arial"/>
          <w:sz w:val="22"/>
        </w:rPr>
      </w:pPr>
      <w:r>
        <w:rPr>
          <w:rFonts w:ascii="Arial" w:hAnsi="Arial" w:cs="Arial"/>
          <w:sz w:val="22"/>
        </w:rPr>
        <w:t>The</w:t>
      </w:r>
      <w:r w:rsidR="000C6483" w:rsidRPr="00C94C7D">
        <w:rPr>
          <w:rFonts w:ascii="Arial" w:hAnsi="Arial" w:cs="Arial"/>
          <w:sz w:val="22"/>
        </w:rPr>
        <w:t xml:space="preserve"> spatial distribution of energy flow </w:t>
      </w:r>
      <w:r>
        <w:rPr>
          <w:rFonts w:ascii="Arial" w:hAnsi="Arial" w:cs="Arial"/>
          <w:sz w:val="22"/>
        </w:rPr>
        <w:t xml:space="preserve">associated with inter-in commuting trips </w:t>
      </w:r>
      <w:r w:rsidR="000C6483" w:rsidRPr="00C94C7D">
        <w:rPr>
          <w:rFonts w:ascii="Arial" w:hAnsi="Arial" w:cs="Arial"/>
          <w:sz w:val="22"/>
        </w:rPr>
        <w:t>also varied in different ways for urban and suburban area</w:t>
      </w:r>
      <w:r w:rsidR="007A7996">
        <w:rPr>
          <w:rFonts w:ascii="Arial" w:hAnsi="Arial" w:cs="Arial"/>
          <w:sz w:val="22"/>
        </w:rPr>
        <w:t>s</w:t>
      </w:r>
      <w:r w:rsidR="000C6483" w:rsidRPr="00C94C7D">
        <w:rPr>
          <w:rFonts w:ascii="Arial" w:hAnsi="Arial" w:cs="Arial"/>
          <w:sz w:val="22"/>
        </w:rPr>
        <w:t xml:space="preserve">.  The </w:t>
      </w:r>
      <w:r w:rsidR="007A7996">
        <w:rPr>
          <w:rFonts w:ascii="Arial" w:hAnsi="Arial" w:cs="Arial"/>
          <w:sz w:val="22"/>
        </w:rPr>
        <w:t xml:space="preserve">spatial </w:t>
      </w:r>
      <w:r w:rsidR="000C6483" w:rsidRPr="00C94C7D">
        <w:rPr>
          <w:rFonts w:ascii="Arial" w:hAnsi="Arial" w:cs="Arial"/>
          <w:sz w:val="22"/>
        </w:rPr>
        <w:t>distributions of Inter-in energy flow</w:t>
      </w:r>
      <w:r w:rsidR="007A7996">
        <w:rPr>
          <w:rFonts w:ascii="Arial" w:hAnsi="Arial" w:cs="Arial"/>
          <w:sz w:val="22"/>
        </w:rPr>
        <w:t xml:space="preserve"> results</w:t>
      </w:r>
      <w:r w:rsidR="000C6483" w:rsidRPr="00C94C7D">
        <w:rPr>
          <w:rFonts w:ascii="Arial" w:hAnsi="Arial" w:cs="Arial"/>
          <w:sz w:val="22"/>
        </w:rPr>
        <w:t xml:space="preserve"> indicated that more energy flowed into </w:t>
      </w:r>
      <w:r w:rsidR="000C6483" w:rsidRPr="00EF25C0">
        <w:rPr>
          <w:rFonts w:ascii="Arial" w:hAnsi="Arial" w:cs="Arial"/>
          <w:i/>
          <w:sz w:val="22"/>
        </w:rPr>
        <w:t>Gilbert</w:t>
      </w:r>
      <w:r w:rsidR="000C6483" w:rsidRPr="00C94C7D">
        <w:rPr>
          <w:rFonts w:ascii="Arial" w:hAnsi="Arial" w:cs="Arial"/>
          <w:sz w:val="22"/>
        </w:rPr>
        <w:t xml:space="preserve"> neighborhoods in 2009</w:t>
      </w:r>
      <w:r w:rsidR="007A7996">
        <w:rPr>
          <w:rFonts w:ascii="Arial" w:hAnsi="Arial" w:cs="Arial"/>
          <w:sz w:val="22"/>
        </w:rPr>
        <w:t xml:space="preserve">, as illustrated in </w:t>
      </w:r>
      <w:r w:rsidR="007A7996">
        <w:rPr>
          <w:rFonts w:ascii="Arial" w:hAnsi="Arial" w:cs="Arial"/>
          <w:sz w:val="22"/>
        </w:rPr>
        <w:lastRenderedPageBreak/>
        <w:t>Figure 7</w:t>
      </w:r>
      <w:r w:rsidR="000C6483" w:rsidRPr="00C94C7D">
        <w:rPr>
          <w:rFonts w:ascii="Arial" w:hAnsi="Arial" w:cs="Arial"/>
          <w:sz w:val="22"/>
        </w:rPr>
        <w:t>. The most significant growth took place at 7-10 miles range and 31-34 miles range</w:t>
      </w:r>
      <w:r w:rsidR="00EF25C0">
        <w:rPr>
          <w:rFonts w:ascii="Arial" w:hAnsi="Arial" w:cs="Arial"/>
          <w:sz w:val="22"/>
        </w:rPr>
        <w:t xml:space="preserve"> away from </w:t>
      </w:r>
      <w:r w:rsidR="00EF25C0" w:rsidRPr="00EF25C0">
        <w:rPr>
          <w:rFonts w:ascii="Arial" w:hAnsi="Arial" w:cs="Arial"/>
          <w:i/>
          <w:sz w:val="22"/>
        </w:rPr>
        <w:t>Gilbert</w:t>
      </w:r>
      <w:r w:rsidR="000C6483" w:rsidRPr="00C94C7D">
        <w:rPr>
          <w:rFonts w:ascii="Arial" w:hAnsi="Arial" w:cs="Arial"/>
          <w:sz w:val="22"/>
        </w:rPr>
        <w:t xml:space="preserve">. While it remained stable for </w:t>
      </w:r>
      <w:r w:rsidR="000C6483" w:rsidRPr="00EF25C0">
        <w:rPr>
          <w:rFonts w:ascii="Arial" w:hAnsi="Arial" w:cs="Arial"/>
          <w:i/>
          <w:sz w:val="22"/>
        </w:rPr>
        <w:t>Phoenix</w:t>
      </w:r>
      <w:r w:rsidR="000C6483" w:rsidRPr="00C94C7D">
        <w:rPr>
          <w:rFonts w:ascii="Arial" w:hAnsi="Arial" w:cs="Arial"/>
          <w:sz w:val="22"/>
        </w:rPr>
        <w:t xml:space="preserve"> study area during the study period. </w:t>
      </w:r>
      <w:r w:rsidR="00D10843" w:rsidRPr="00C94C7D">
        <w:rPr>
          <w:rFonts w:ascii="Arial" w:hAnsi="Arial" w:cs="Arial"/>
          <w:sz w:val="22"/>
        </w:rPr>
        <w:t xml:space="preserve">There </w:t>
      </w:r>
      <w:r w:rsidR="0042000C">
        <w:rPr>
          <w:rFonts w:ascii="Arial" w:hAnsi="Arial" w:cs="Arial"/>
          <w:sz w:val="22"/>
        </w:rPr>
        <w:t xml:space="preserve">was </w:t>
      </w:r>
      <w:r w:rsidR="00D10843" w:rsidRPr="00C94C7D">
        <w:rPr>
          <w:rFonts w:ascii="Arial" w:hAnsi="Arial" w:cs="Arial"/>
          <w:sz w:val="22"/>
        </w:rPr>
        <w:t xml:space="preserve">hardly any growth </w:t>
      </w:r>
      <w:r w:rsidR="0042000C">
        <w:rPr>
          <w:rFonts w:ascii="Arial" w:hAnsi="Arial" w:cs="Arial"/>
          <w:sz w:val="22"/>
        </w:rPr>
        <w:t>for</w:t>
      </w:r>
      <w:r w:rsidR="0042000C" w:rsidRPr="00C94C7D">
        <w:rPr>
          <w:rFonts w:ascii="Arial" w:hAnsi="Arial" w:cs="Arial"/>
          <w:sz w:val="22"/>
        </w:rPr>
        <w:t xml:space="preserve"> </w:t>
      </w:r>
      <w:r w:rsidR="00D10843" w:rsidRPr="00C94C7D">
        <w:rPr>
          <w:rFonts w:ascii="Arial" w:hAnsi="Arial" w:cs="Arial"/>
          <w:sz w:val="22"/>
        </w:rPr>
        <w:t xml:space="preserve">energy flow within 12 miles radius. </w:t>
      </w:r>
    </w:p>
    <w:p w:rsidR="00D10843" w:rsidRPr="00C94C7D" w:rsidRDefault="00D10843" w:rsidP="00B428EA">
      <w:pPr>
        <w:rPr>
          <w:rFonts w:ascii="Arial" w:hAnsi="Arial" w:cs="Arial"/>
          <w:sz w:val="22"/>
        </w:rPr>
      </w:pPr>
    </w:p>
    <w:p w:rsidR="0011238E" w:rsidRDefault="00B428EA" w:rsidP="00B428EA">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Figure </w:t>
      </w:r>
      <w:r w:rsidR="00B77511" w:rsidRPr="00C94C7D">
        <w:rPr>
          <w:rFonts w:ascii="Arial" w:hAnsi="Arial" w:cs="Arial"/>
          <w:b w:val="0"/>
          <w:color w:val="auto"/>
          <w:sz w:val="20"/>
          <w:szCs w:val="20"/>
        </w:rPr>
        <w:fldChar w:fldCharType="begin"/>
      </w:r>
      <w:r w:rsidR="00412241"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7</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HBW Inter-in Energy Spatial Distribution Variations</w:t>
      </w:r>
    </w:p>
    <w:p w:rsidR="00B428EA" w:rsidRPr="00C94C7D" w:rsidRDefault="0011238E" w:rsidP="00B428EA">
      <w:pPr>
        <w:pStyle w:val="Caption"/>
        <w:jc w:val="center"/>
      </w:pPr>
      <w:r w:rsidRPr="0011238E">
        <w:rPr>
          <w:noProof/>
        </w:rPr>
        <w:drawing>
          <wp:inline distT="0" distB="0" distL="0" distR="0">
            <wp:extent cx="5761355" cy="174928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61355" cy="1749281"/>
                    </a:xfrm>
                    <a:prstGeom prst="rect">
                      <a:avLst/>
                    </a:prstGeom>
                    <a:noFill/>
                    <a:ln w="9525">
                      <a:noFill/>
                      <a:miter lim="800000"/>
                      <a:headEnd/>
                      <a:tailEnd/>
                    </a:ln>
                  </pic:spPr>
                </pic:pic>
              </a:graphicData>
            </a:graphic>
          </wp:inline>
        </w:drawing>
      </w:r>
    </w:p>
    <w:p w:rsidR="004D7235" w:rsidRPr="00C94C7D" w:rsidRDefault="004D7235" w:rsidP="004D7235">
      <w:pPr>
        <w:jc w:val="center"/>
        <w:rPr>
          <w:rFonts w:ascii="Arial" w:hAnsi="Arial" w:cs="Arial"/>
          <w:sz w:val="20"/>
          <w:szCs w:val="20"/>
        </w:rPr>
      </w:pPr>
      <w:r w:rsidRPr="00C94C7D">
        <w:rPr>
          <w:rFonts w:ascii="Arial" w:hAnsi="Arial" w:cs="Arial"/>
          <w:sz w:val="20"/>
          <w:szCs w:val="20"/>
          <w:lang w:eastAsia="zh-CN"/>
        </w:rPr>
        <w:t xml:space="preserve">Source: Adapted </w:t>
      </w:r>
      <w:r w:rsidR="004458DD">
        <w:rPr>
          <w:rFonts w:ascii="Arial" w:hAnsi="Arial" w:cs="Arial"/>
          <w:sz w:val="20"/>
          <w:szCs w:val="20"/>
          <w:lang w:eastAsia="zh-CN"/>
        </w:rPr>
        <w:t>by authors</w:t>
      </w:r>
    </w:p>
    <w:p w:rsidR="004D7235" w:rsidRPr="00C94C7D" w:rsidRDefault="004D7235" w:rsidP="004B17CF"/>
    <w:p w:rsidR="004B17CF" w:rsidRPr="00C94C7D" w:rsidRDefault="004B17CF" w:rsidP="004B17CF">
      <w:pPr>
        <w:rPr>
          <w:rFonts w:ascii="Arial" w:hAnsi="Arial" w:cs="Arial"/>
          <w:sz w:val="22"/>
        </w:rPr>
      </w:pPr>
      <w:r w:rsidRPr="00C94C7D">
        <w:rPr>
          <w:rFonts w:ascii="Arial" w:hAnsi="Arial" w:cs="Arial"/>
          <w:sz w:val="22"/>
        </w:rPr>
        <w:t xml:space="preserve">The HBW results summary for local residents in Phoenix and Gilbert study areas also </w:t>
      </w:r>
      <w:r w:rsidR="00C80873" w:rsidRPr="00C94C7D">
        <w:rPr>
          <w:rFonts w:ascii="Arial" w:hAnsi="Arial" w:cs="Arial"/>
          <w:sz w:val="22"/>
        </w:rPr>
        <w:t>provide</w:t>
      </w:r>
      <w:r w:rsidR="00C80873">
        <w:rPr>
          <w:rFonts w:ascii="Arial" w:hAnsi="Arial" w:cs="Arial"/>
          <w:sz w:val="22"/>
        </w:rPr>
        <w:t>d</w:t>
      </w:r>
      <w:r w:rsidR="00C80873" w:rsidRPr="00C94C7D">
        <w:rPr>
          <w:rFonts w:ascii="Arial" w:hAnsi="Arial" w:cs="Arial"/>
          <w:sz w:val="22"/>
        </w:rPr>
        <w:t xml:space="preserve"> </w:t>
      </w:r>
      <w:r w:rsidRPr="00C94C7D">
        <w:rPr>
          <w:rFonts w:ascii="Arial" w:hAnsi="Arial" w:cs="Arial"/>
          <w:sz w:val="22"/>
        </w:rPr>
        <w:t xml:space="preserve">evidence that suburbanization can influence </w:t>
      </w:r>
      <w:r w:rsidR="0042000C">
        <w:rPr>
          <w:rFonts w:ascii="Arial" w:hAnsi="Arial" w:cs="Arial"/>
          <w:sz w:val="22"/>
        </w:rPr>
        <w:t>local travel behaviors</w:t>
      </w:r>
      <w:r w:rsidRPr="00C94C7D">
        <w:rPr>
          <w:rFonts w:ascii="Arial" w:hAnsi="Arial" w:cs="Arial"/>
          <w:sz w:val="22"/>
        </w:rPr>
        <w:t xml:space="preserve">, as shown in Table </w:t>
      </w:r>
      <w:r w:rsidR="0042000C">
        <w:rPr>
          <w:rFonts w:ascii="Arial" w:hAnsi="Arial" w:cs="Arial"/>
          <w:sz w:val="22"/>
        </w:rPr>
        <w:t>9</w:t>
      </w:r>
      <w:r w:rsidRPr="00C94C7D">
        <w:rPr>
          <w:rFonts w:ascii="Arial" w:hAnsi="Arial" w:cs="Arial"/>
          <w:sz w:val="22"/>
        </w:rPr>
        <w:t>. The results indicate</w:t>
      </w:r>
      <w:r w:rsidR="00C80873">
        <w:rPr>
          <w:rFonts w:ascii="Arial" w:hAnsi="Arial" w:cs="Arial"/>
          <w:sz w:val="22"/>
        </w:rPr>
        <w:t>d</w:t>
      </w:r>
      <w:r w:rsidRPr="00C94C7D">
        <w:rPr>
          <w:rFonts w:ascii="Arial" w:hAnsi="Arial" w:cs="Arial"/>
          <w:sz w:val="22"/>
        </w:rPr>
        <w:t xml:space="preserve"> that the variations in travel patterns were more significant in </w:t>
      </w:r>
      <w:r w:rsidRPr="00C94C7D">
        <w:rPr>
          <w:rFonts w:ascii="Arial" w:hAnsi="Arial" w:cs="Arial"/>
          <w:i/>
          <w:sz w:val="22"/>
        </w:rPr>
        <w:t>Phoenix</w:t>
      </w:r>
      <w:r w:rsidRPr="00C94C7D">
        <w:rPr>
          <w:rFonts w:ascii="Arial" w:hAnsi="Arial" w:cs="Arial"/>
          <w:sz w:val="22"/>
        </w:rPr>
        <w:t xml:space="preserve"> study area. In </w:t>
      </w:r>
      <w:r w:rsidRPr="00C94C7D">
        <w:rPr>
          <w:rFonts w:ascii="Arial" w:hAnsi="Arial" w:cs="Arial"/>
          <w:i/>
          <w:sz w:val="22"/>
        </w:rPr>
        <w:t>Phoenix</w:t>
      </w:r>
      <w:r w:rsidRPr="00C94C7D">
        <w:rPr>
          <w:rFonts w:ascii="Arial" w:hAnsi="Arial" w:cs="Arial"/>
          <w:sz w:val="22"/>
        </w:rPr>
        <w:t xml:space="preserve">, the average trip length increased by 126%, while it merely </w:t>
      </w:r>
      <w:r w:rsidR="00C80873">
        <w:rPr>
          <w:rFonts w:ascii="Arial" w:hAnsi="Arial" w:cs="Arial"/>
          <w:sz w:val="22"/>
        </w:rPr>
        <w:t>amplified</w:t>
      </w:r>
      <w:r w:rsidR="00C80873" w:rsidRPr="00C94C7D">
        <w:rPr>
          <w:rFonts w:ascii="Arial" w:hAnsi="Arial" w:cs="Arial"/>
          <w:sz w:val="22"/>
        </w:rPr>
        <w:t xml:space="preserve"> </w:t>
      </w:r>
      <w:r w:rsidRPr="00C94C7D">
        <w:rPr>
          <w:rFonts w:ascii="Arial" w:hAnsi="Arial" w:cs="Arial"/>
          <w:sz w:val="22"/>
        </w:rPr>
        <w:t xml:space="preserve">by 32% in </w:t>
      </w:r>
      <w:r w:rsidRPr="00C94C7D">
        <w:rPr>
          <w:rFonts w:ascii="Arial" w:hAnsi="Arial" w:cs="Arial"/>
          <w:i/>
          <w:sz w:val="22"/>
        </w:rPr>
        <w:t>Gilbert</w:t>
      </w:r>
      <w:r w:rsidRPr="00C94C7D">
        <w:rPr>
          <w:rFonts w:ascii="Arial" w:hAnsi="Arial" w:cs="Arial"/>
          <w:sz w:val="22"/>
        </w:rPr>
        <w:t xml:space="preserve">. As a result, the average trip length for both study areas converged at approximately 16-17 miles in 2009. Such outcome </w:t>
      </w:r>
      <w:r w:rsidR="00C80873">
        <w:rPr>
          <w:rFonts w:ascii="Arial" w:hAnsi="Arial" w:cs="Arial"/>
          <w:sz w:val="22"/>
        </w:rPr>
        <w:t>suggested</w:t>
      </w:r>
      <w:r w:rsidR="00C80873" w:rsidRPr="00C94C7D">
        <w:rPr>
          <w:rFonts w:ascii="Arial" w:hAnsi="Arial" w:cs="Arial"/>
          <w:sz w:val="22"/>
        </w:rPr>
        <w:t xml:space="preserve"> </w:t>
      </w:r>
      <w:r w:rsidRPr="00C94C7D">
        <w:rPr>
          <w:rFonts w:ascii="Arial" w:hAnsi="Arial" w:cs="Arial"/>
          <w:sz w:val="22"/>
        </w:rPr>
        <w:t xml:space="preserve">that due to </w:t>
      </w:r>
      <w:r w:rsidR="0042000C">
        <w:rPr>
          <w:rFonts w:ascii="Arial" w:hAnsi="Arial" w:cs="Arial"/>
          <w:sz w:val="22"/>
        </w:rPr>
        <w:t>the deterioration</w:t>
      </w:r>
      <w:r w:rsidR="0042000C" w:rsidRPr="00C94C7D">
        <w:rPr>
          <w:rFonts w:ascii="Arial" w:hAnsi="Arial" w:cs="Arial"/>
          <w:sz w:val="22"/>
        </w:rPr>
        <w:t xml:space="preserve"> </w:t>
      </w:r>
      <w:r w:rsidRPr="00C94C7D">
        <w:rPr>
          <w:rFonts w:ascii="Arial" w:hAnsi="Arial" w:cs="Arial"/>
          <w:sz w:val="22"/>
        </w:rPr>
        <w:t xml:space="preserve">of local </w:t>
      </w:r>
      <w:r w:rsidR="0042000C">
        <w:rPr>
          <w:rFonts w:ascii="Arial" w:hAnsi="Arial" w:cs="Arial"/>
          <w:sz w:val="22"/>
        </w:rPr>
        <w:t>businesses</w:t>
      </w:r>
      <w:r w:rsidRPr="00C94C7D">
        <w:rPr>
          <w:rFonts w:ascii="Arial" w:hAnsi="Arial" w:cs="Arial"/>
          <w:sz w:val="22"/>
        </w:rPr>
        <w:t>, more Phoenix habitants were force</w:t>
      </w:r>
      <w:r w:rsidR="00C80873">
        <w:rPr>
          <w:rFonts w:ascii="Arial" w:hAnsi="Arial" w:cs="Arial"/>
          <w:sz w:val="22"/>
        </w:rPr>
        <w:t>d</w:t>
      </w:r>
      <w:r w:rsidRPr="00C94C7D">
        <w:rPr>
          <w:rFonts w:ascii="Arial" w:hAnsi="Arial" w:cs="Arial"/>
          <w:sz w:val="22"/>
        </w:rPr>
        <w:t xml:space="preserve"> to commute to further TAZs to work. </w:t>
      </w:r>
      <w:r w:rsidR="00C80873">
        <w:rPr>
          <w:rFonts w:ascii="Arial" w:hAnsi="Arial" w:cs="Arial"/>
          <w:sz w:val="22"/>
        </w:rPr>
        <w:t>As a result, t</w:t>
      </w:r>
      <w:r w:rsidR="00C80873" w:rsidRPr="00C94C7D">
        <w:rPr>
          <w:rFonts w:ascii="Arial" w:hAnsi="Arial" w:cs="Arial"/>
          <w:sz w:val="22"/>
        </w:rPr>
        <w:t xml:space="preserve">he </w:t>
      </w:r>
      <w:r w:rsidRPr="00C94C7D">
        <w:rPr>
          <w:rFonts w:ascii="Arial" w:hAnsi="Arial" w:cs="Arial"/>
          <w:sz w:val="22"/>
        </w:rPr>
        <w:t xml:space="preserve">individual HBW VMT grew by 110% in </w:t>
      </w:r>
      <w:r w:rsidRPr="00C94C7D">
        <w:rPr>
          <w:rFonts w:ascii="Arial" w:hAnsi="Arial" w:cs="Arial"/>
          <w:i/>
          <w:sz w:val="22"/>
        </w:rPr>
        <w:t>Phoenix.</w:t>
      </w:r>
      <w:r w:rsidRPr="00C94C7D">
        <w:rPr>
          <w:rFonts w:ascii="Arial" w:hAnsi="Arial" w:cs="Arial"/>
          <w:sz w:val="22"/>
        </w:rPr>
        <w:t xml:space="preserve"> </w:t>
      </w:r>
      <w:r w:rsidR="00CA0F50">
        <w:rPr>
          <w:rFonts w:ascii="Arial" w:hAnsi="Arial" w:cs="Arial"/>
          <w:sz w:val="22"/>
        </w:rPr>
        <w:t xml:space="preserve">The </w:t>
      </w:r>
      <w:r w:rsidRPr="00C94C7D">
        <w:rPr>
          <w:rFonts w:ascii="Arial" w:hAnsi="Arial" w:cs="Arial"/>
          <w:sz w:val="22"/>
        </w:rPr>
        <w:t xml:space="preserve">growth speed almost doubled that </w:t>
      </w:r>
      <w:r w:rsidR="00C80873">
        <w:rPr>
          <w:rFonts w:ascii="Arial" w:hAnsi="Arial" w:cs="Arial"/>
          <w:sz w:val="22"/>
        </w:rPr>
        <w:t>from</w:t>
      </w:r>
      <w:r w:rsidR="00C80873" w:rsidRPr="00C94C7D">
        <w:rPr>
          <w:rFonts w:ascii="Arial" w:hAnsi="Arial" w:cs="Arial"/>
          <w:sz w:val="22"/>
        </w:rPr>
        <w:t xml:space="preserve"> </w:t>
      </w:r>
      <w:r w:rsidRPr="00C94C7D">
        <w:rPr>
          <w:rFonts w:ascii="Arial" w:hAnsi="Arial" w:cs="Arial"/>
          <w:i/>
          <w:sz w:val="22"/>
        </w:rPr>
        <w:t xml:space="preserve">Gilbert </w:t>
      </w:r>
      <w:r w:rsidRPr="00C94C7D">
        <w:rPr>
          <w:rFonts w:ascii="Arial" w:hAnsi="Arial" w:cs="Arial"/>
          <w:sz w:val="22"/>
        </w:rPr>
        <w:t xml:space="preserve">neighborhoods. The energy consumption difference between urban Phoenix and suburban Gilbert was reduced from 0.11 to 0.01 gallon per person per day. The variation pattern of local GHG footprint mirrored that of energy consumption. The </w:t>
      </w:r>
      <w:r w:rsidR="0042000C">
        <w:rPr>
          <w:rFonts w:ascii="Arial" w:hAnsi="Arial" w:cs="Arial"/>
          <w:sz w:val="22"/>
        </w:rPr>
        <w:t xml:space="preserve">difference of </w:t>
      </w:r>
      <w:r w:rsidRPr="00C94C7D">
        <w:rPr>
          <w:rFonts w:ascii="Arial" w:hAnsi="Arial" w:cs="Arial"/>
          <w:sz w:val="22"/>
        </w:rPr>
        <w:t>daily GHG emission</w:t>
      </w:r>
      <w:r w:rsidR="0042000C">
        <w:rPr>
          <w:rFonts w:ascii="Arial" w:hAnsi="Arial" w:cs="Arial"/>
          <w:sz w:val="22"/>
        </w:rPr>
        <w:t>s</w:t>
      </w:r>
      <w:r w:rsidRPr="00C94C7D">
        <w:rPr>
          <w:rFonts w:ascii="Arial" w:hAnsi="Arial" w:cs="Arial"/>
          <w:sz w:val="22"/>
        </w:rPr>
        <w:t xml:space="preserve"> between</w:t>
      </w:r>
      <w:r w:rsidR="0042000C">
        <w:rPr>
          <w:rFonts w:ascii="Arial" w:hAnsi="Arial" w:cs="Arial"/>
          <w:sz w:val="22"/>
        </w:rPr>
        <w:t xml:space="preserve"> two </w:t>
      </w:r>
      <w:r w:rsidRPr="00C94C7D">
        <w:rPr>
          <w:rFonts w:ascii="Arial" w:hAnsi="Arial" w:cs="Arial"/>
          <w:sz w:val="22"/>
        </w:rPr>
        <w:t>study area</w:t>
      </w:r>
      <w:r w:rsidR="0042000C">
        <w:rPr>
          <w:rFonts w:ascii="Arial" w:hAnsi="Arial" w:cs="Arial"/>
          <w:sz w:val="22"/>
        </w:rPr>
        <w:t>s</w:t>
      </w:r>
      <w:r w:rsidRPr="00C94C7D">
        <w:rPr>
          <w:rFonts w:ascii="Arial" w:hAnsi="Arial" w:cs="Arial"/>
          <w:sz w:val="22"/>
        </w:rPr>
        <w:t xml:space="preserve"> was reduced by 0.91 Kg of CO</w:t>
      </w:r>
      <w:r w:rsidRPr="00C94C7D">
        <w:rPr>
          <w:rFonts w:ascii="Arial" w:hAnsi="Arial" w:cs="Arial"/>
          <w:sz w:val="22"/>
          <w:vertAlign w:val="subscript"/>
        </w:rPr>
        <w:t>2</w:t>
      </w:r>
      <w:r w:rsidRPr="00C94C7D">
        <w:rPr>
          <w:rFonts w:ascii="Arial" w:hAnsi="Arial" w:cs="Arial"/>
          <w:sz w:val="22"/>
        </w:rPr>
        <w:t xml:space="preserve">e per person. </w:t>
      </w:r>
      <w:r w:rsidR="00C80873">
        <w:rPr>
          <w:rFonts w:ascii="Arial" w:hAnsi="Arial" w:cs="Arial"/>
          <w:sz w:val="22"/>
        </w:rPr>
        <w:t xml:space="preserve">Despite </w:t>
      </w:r>
      <w:r w:rsidRPr="00C94C7D">
        <w:rPr>
          <w:rFonts w:ascii="Arial" w:hAnsi="Arial" w:cs="Arial"/>
          <w:sz w:val="22"/>
        </w:rPr>
        <w:t xml:space="preserve">the fact the difference between Phoenix and Gilbert neighborhoods was significantly reduced over time, Gilbert residents remained to be more energy intensive </w:t>
      </w:r>
      <w:r w:rsidR="00C80873">
        <w:rPr>
          <w:rFonts w:ascii="Arial" w:hAnsi="Arial" w:cs="Arial"/>
          <w:sz w:val="22"/>
        </w:rPr>
        <w:t>with larger</w:t>
      </w:r>
      <w:r w:rsidRPr="00C94C7D">
        <w:rPr>
          <w:rFonts w:ascii="Arial" w:hAnsi="Arial" w:cs="Arial"/>
          <w:sz w:val="22"/>
        </w:rPr>
        <w:t xml:space="preserve"> GHG </w:t>
      </w:r>
      <w:r w:rsidR="00C80873">
        <w:rPr>
          <w:rFonts w:ascii="Arial" w:hAnsi="Arial" w:cs="Arial"/>
          <w:sz w:val="22"/>
        </w:rPr>
        <w:t>footprint</w:t>
      </w:r>
      <w:r w:rsidR="00C80873" w:rsidRPr="00C94C7D">
        <w:rPr>
          <w:rFonts w:ascii="Arial" w:hAnsi="Arial" w:cs="Arial"/>
          <w:sz w:val="22"/>
        </w:rPr>
        <w:t xml:space="preserve"> </w:t>
      </w:r>
      <w:r w:rsidRPr="00C94C7D">
        <w:rPr>
          <w:rFonts w:ascii="Arial" w:hAnsi="Arial" w:cs="Arial"/>
          <w:sz w:val="22"/>
        </w:rPr>
        <w:t xml:space="preserve">in 2009. By comparing the individual VMT change with the energy consumption change, we found that the advancement in vehicle technology was able to offset the increase of individual VMT in suburban </w:t>
      </w:r>
      <w:r w:rsidRPr="00C94C7D">
        <w:rPr>
          <w:rFonts w:ascii="Arial" w:hAnsi="Arial" w:cs="Arial"/>
          <w:i/>
          <w:sz w:val="22"/>
        </w:rPr>
        <w:t>Gilbert</w:t>
      </w:r>
      <w:r w:rsidRPr="00C94C7D">
        <w:rPr>
          <w:rFonts w:ascii="Arial" w:hAnsi="Arial" w:cs="Arial"/>
          <w:sz w:val="22"/>
        </w:rPr>
        <w:t>, as the individual energy consumption and GHG footprint remained stable</w:t>
      </w:r>
      <w:r w:rsidR="0042000C">
        <w:rPr>
          <w:rFonts w:ascii="Arial" w:hAnsi="Arial" w:cs="Arial"/>
          <w:sz w:val="22"/>
        </w:rPr>
        <w:t xml:space="preserve">, while the individual VMT increased from 3.86 to 4.32 miles </w:t>
      </w:r>
      <w:r w:rsidRPr="00C94C7D">
        <w:rPr>
          <w:rFonts w:ascii="Arial" w:hAnsi="Arial" w:cs="Arial"/>
          <w:sz w:val="22"/>
        </w:rPr>
        <w:t xml:space="preserve">overtime. </w:t>
      </w:r>
    </w:p>
    <w:p w:rsidR="004B17CF" w:rsidRPr="00C94C7D" w:rsidRDefault="004B17CF" w:rsidP="004B17CF"/>
    <w:p w:rsidR="004B17CF" w:rsidRPr="00C94C7D" w:rsidRDefault="004B17CF" w:rsidP="007C7C8F">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Table </w:t>
      </w:r>
      <w:r w:rsidR="00B77511" w:rsidRPr="00C94C7D">
        <w:rPr>
          <w:rFonts w:ascii="Arial" w:hAnsi="Arial" w:cs="Arial"/>
          <w:b w:val="0"/>
          <w:color w:val="auto"/>
          <w:sz w:val="20"/>
          <w:szCs w:val="20"/>
        </w:rPr>
        <w:fldChar w:fldCharType="begin"/>
      </w:r>
      <w:r w:rsidR="00DC17BA" w:rsidRPr="00C94C7D">
        <w:rPr>
          <w:rFonts w:ascii="Arial" w:hAnsi="Arial" w:cs="Arial"/>
          <w:b w:val="0"/>
          <w:color w:val="auto"/>
          <w:sz w:val="20"/>
          <w:szCs w:val="20"/>
        </w:rPr>
        <w:instrText xml:space="preserve"> SEQ Table \* ARABIC </w:instrText>
      </w:r>
      <w:r w:rsidR="00B77511" w:rsidRPr="00C94C7D">
        <w:rPr>
          <w:rFonts w:ascii="Arial" w:hAnsi="Arial" w:cs="Arial"/>
          <w:b w:val="0"/>
          <w:color w:val="auto"/>
          <w:sz w:val="20"/>
          <w:szCs w:val="20"/>
        </w:rPr>
        <w:fldChar w:fldCharType="separate"/>
      </w:r>
      <w:r w:rsidR="002B3D7D">
        <w:rPr>
          <w:rFonts w:ascii="Arial" w:hAnsi="Arial" w:cs="Arial"/>
          <w:b w:val="0"/>
          <w:noProof/>
          <w:color w:val="auto"/>
          <w:sz w:val="20"/>
          <w:szCs w:val="20"/>
        </w:rPr>
        <w:t>9</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Local Residents Commuting Travel Patterns Summary</w:t>
      </w:r>
    </w:p>
    <w:p w:rsidR="004B17CF" w:rsidRPr="00C94C7D" w:rsidRDefault="00850DFC" w:rsidP="004B17CF">
      <w:r w:rsidRPr="00850DFC">
        <w:rPr>
          <w:noProof/>
        </w:rPr>
        <w:drawing>
          <wp:inline distT="0" distB="0" distL="0" distR="0">
            <wp:extent cx="5761355" cy="1123584"/>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61355" cy="1123584"/>
                    </a:xfrm>
                    <a:prstGeom prst="rect">
                      <a:avLst/>
                    </a:prstGeom>
                    <a:noFill/>
                    <a:ln w="9525">
                      <a:noFill/>
                      <a:miter lim="800000"/>
                      <a:headEnd/>
                      <a:tailEnd/>
                    </a:ln>
                  </pic:spPr>
                </pic:pic>
              </a:graphicData>
            </a:graphic>
          </wp:inline>
        </w:drawing>
      </w:r>
    </w:p>
    <w:p w:rsidR="004D7235" w:rsidRPr="00C94C7D" w:rsidRDefault="004D7235" w:rsidP="004D7235">
      <w:pPr>
        <w:jc w:val="left"/>
        <w:rPr>
          <w:rFonts w:ascii="Arial" w:hAnsi="Arial" w:cs="Arial"/>
          <w:sz w:val="20"/>
          <w:szCs w:val="20"/>
        </w:rPr>
      </w:pPr>
      <w:r w:rsidRPr="00C94C7D">
        <w:rPr>
          <w:rFonts w:ascii="Arial" w:hAnsi="Arial" w:cs="Arial"/>
          <w:sz w:val="20"/>
          <w:szCs w:val="20"/>
          <w:lang w:eastAsia="zh-CN"/>
        </w:rPr>
        <w:t xml:space="preserve">Source: Adapted </w:t>
      </w:r>
      <w:r w:rsidR="004458DD">
        <w:rPr>
          <w:rFonts w:ascii="Arial" w:hAnsi="Arial" w:cs="Arial"/>
          <w:sz w:val="20"/>
          <w:szCs w:val="20"/>
          <w:lang w:eastAsia="zh-CN"/>
        </w:rPr>
        <w:t>by authors</w:t>
      </w:r>
    </w:p>
    <w:p w:rsidR="004D7235" w:rsidRPr="00C94C7D" w:rsidRDefault="004D7235" w:rsidP="004B17CF">
      <w:pPr>
        <w:rPr>
          <w:b/>
        </w:rPr>
      </w:pPr>
    </w:p>
    <w:p w:rsidR="00D10843" w:rsidRPr="00C94C7D" w:rsidRDefault="00D10843" w:rsidP="00D10843">
      <w:pPr>
        <w:rPr>
          <w:rFonts w:ascii="Arial" w:hAnsi="Arial" w:cs="Arial"/>
          <w:sz w:val="22"/>
        </w:rPr>
      </w:pPr>
      <w:r w:rsidRPr="00C94C7D">
        <w:rPr>
          <w:rFonts w:ascii="Arial" w:hAnsi="Arial" w:cs="Arial"/>
          <w:sz w:val="22"/>
        </w:rPr>
        <w:t xml:space="preserve">The higher ratio between Inter-out and Intra trips </w:t>
      </w:r>
      <w:r w:rsidR="00CA0F50">
        <w:rPr>
          <w:rFonts w:ascii="Arial" w:hAnsi="Arial" w:cs="Arial"/>
          <w:sz w:val="22"/>
        </w:rPr>
        <w:t xml:space="preserve">revealed </w:t>
      </w:r>
      <w:r w:rsidRPr="00C94C7D">
        <w:rPr>
          <w:rFonts w:ascii="Arial" w:hAnsi="Arial" w:cs="Arial"/>
          <w:sz w:val="22"/>
        </w:rPr>
        <w:t xml:space="preserve">that both urban and suburban residents made more Inter-out trips over time. The spatial distribution of inter-out trips </w:t>
      </w:r>
      <w:r w:rsidR="008F077B">
        <w:rPr>
          <w:rFonts w:ascii="Arial" w:hAnsi="Arial" w:cs="Arial"/>
          <w:sz w:val="22"/>
        </w:rPr>
        <w:t xml:space="preserve">destinations </w:t>
      </w:r>
      <w:r w:rsidRPr="00C94C7D">
        <w:rPr>
          <w:rFonts w:ascii="Arial" w:hAnsi="Arial" w:cs="Arial"/>
          <w:sz w:val="22"/>
        </w:rPr>
        <w:t xml:space="preserve">for both study areas suggested that the majority of growth occurred </w:t>
      </w:r>
      <w:r w:rsidR="00CA0F50">
        <w:rPr>
          <w:rFonts w:ascii="Arial" w:hAnsi="Arial" w:cs="Arial"/>
          <w:sz w:val="22"/>
        </w:rPr>
        <w:t xml:space="preserve">between </w:t>
      </w:r>
      <w:r w:rsidRPr="00C94C7D">
        <w:rPr>
          <w:rFonts w:ascii="Arial" w:hAnsi="Arial" w:cs="Arial"/>
          <w:sz w:val="22"/>
        </w:rPr>
        <w:t>10 to 40 miles</w:t>
      </w:r>
      <w:r w:rsidR="00CA0F50">
        <w:rPr>
          <w:rFonts w:ascii="Arial" w:hAnsi="Arial" w:cs="Arial"/>
          <w:sz w:val="22"/>
        </w:rPr>
        <w:t xml:space="preserve"> range</w:t>
      </w:r>
      <w:r w:rsidRPr="00C94C7D">
        <w:rPr>
          <w:rFonts w:ascii="Arial" w:hAnsi="Arial" w:cs="Arial"/>
          <w:sz w:val="22"/>
        </w:rPr>
        <w:t>,</w:t>
      </w:r>
      <w:r w:rsidR="00CA0F50">
        <w:rPr>
          <w:rFonts w:ascii="Arial" w:hAnsi="Arial" w:cs="Arial"/>
          <w:sz w:val="22"/>
        </w:rPr>
        <w:t xml:space="preserve"> as shown in Figure 8. This implies </w:t>
      </w:r>
      <w:r w:rsidRPr="00C94C7D">
        <w:rPr>
          <w:rFonts w:ascii="Arial" w:hAnsi="Arial" w:cs="Arial"/>
          <w:sz w:val="22"/>
        </w:rPr>
        <w:t xml:space="preserve">that more residents </w:t>
      </w:r>
      <w:r w:rsidR="00CA0F50">
        <w:rPr>
          <w:rFonts w:ascii="Arial" w:hAnsi="Arial" w:cs="Arial"/>
          <w:sz w:val="22"/>
        </w:rPr>
        <w:t xml:space="preserve">were </w:t>
      </w:r>
      <w:r w:rsidRPr="00C94C7D">
        <w:rPr>
          <w:rFonts w:ascii="Arial" w:hAnsi="Arial" w:cs="Arial"/>
          <w:sz w:val="22"/>
        </w:rPr>
        <w:t>likely to commute to suburban businesses to work. Suburban growth</w:t>
      </w:r>
      <w:r w:rsidR="004458DD">
        <w:rPr>
          <w:rFonts w:ascii="Arial" w:hAnsi="Arial" w:cs="Arial"/>
          <w:sz w:val="22"/>
        </w:rPr>
        <w:t>,</w:t>
      </w:r>
      <w:r w:rsidRPr="00C94C7D">
        <w:rPr>
          <w:rFonts w:ascii="Arial" w:hAnsi="Arial" w:cs="Arial"/>
          <w:sz w:val="22"/>
        </w:rPr>
        <w:t xml:space="preserve"> on </w:t>
      </w:r>
      <w:r w:rsidR="00CA0F50">
        <w:rPr>
          <w:rFonts w:ascii="Arial" w:hAnsi="Arial" w:cs="Arial"/>
          <w:sz w:val="22"/>
        </w:rPr>
        <w:t xml:space="preserve">the </w:t>
      </w:r>
      <w:r w:rsidRPr="00C94C7D">
        <w:rPr>
          <w:rFonts w:ascii="Arial" w:hAnsi="Arial" w:cs="Arial"/>
          <w:sz w:val="22"/>
        </w:rPr>
        <w:t>one hand</w:t>
      </w:r>
      <w:r w:rsidR="004458DD">
        <w:rPr>
          <w:rFonts w:ascii="Arial" w:hAnsi="Arial" w:cs="Arial"/>
          <w:sz w:val="22"/>
        </w:rPr>
        <w:t>,</w:t>
      </w:r>
      <w:r w:rsidRPr="00C94C7D">
        <w:rPr>
          <w:rFonts w:ascii="Arial" w:hAnsi="Arial" w:cs="Arial"/>
          <w:sz w:val="22"/>
        </w:rPr>
        <w:t xml:space="preserve"> reduce</w:t>
      </w:r>
      <w:r w:rsidR="004458DD">
        <w:rPr>
          <w:rFonts w:ascii="Arial" w:hAnsi="Arial" w:cs="Arial"/>
          <w:sz w:val="22"/>
        </w:rPr>
        <w:t>d</w:t>
      </w:r>
      <w:r w:rsidRPr="00C94C7D">
        <w:rPr>
          <w:rFonts w:ascii="Arial" w:hAnsi="Arial" w:cs="Arial"/>
          <w:sz w:val="22"/>
        </w:rPr>
        <w:t xml:space="preserve"> local </w:t>
      </w:r>
      <w:r w:rsidRPr="00C94C7D">
        <w:rPr>
          <w:rFonts w:ascii="Arial" w:hAnsi="Arial" w:cs="Arial"/>
          <w:sz w:val="22"/>
        </w:rPr>
        <w:lastRenderedPageBreak/>
        <w:t>VMT to some extent, but on the other hand it also encouraged longer commuting trips for other neighborhoods regional wide.</w:t>
      </w:r>
    </w:p>
    <w:p w:rsidR="004D7235" w:rsidRPr="00C94C7D" w:rsidRDefault="004D7235" w:rsidP="00D10843">
      <w:pPr>
        <w:rPr>
          <w:rFonts w:ascii="Arial" w:hAnsi="Arial" w:cs="Arial"/>
          <w:sz w:val="22"/>
        </w:rPr>
      </w:pPr>
    </w:p>
    <w:p w:rsidR="004247CA" w:rsidRDefault="00B428EA" w:rsidP="00B428EA">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Figure </w:t>
      </w:r>
      <w:r w:rsidR="00B77511" w:rsidRPr="00C94C7D">
        <w:rPr>
          <w:rFonts w:ascii="Arial" w:hAnsi="Arial" w:cs="Arial"/>
          <w:b w:val="0"/>
          <w:color w:val="auto"/>
          <w:sz w:val="20"/>
          <w:szCs w:val="20"/>
        </w:rPr>
        <w:fldChar w:fldCharType="begin"/>
      </w:r>
      <w:r w:rsidR="00412241"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8</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HBW Inter-out Energy Spatial Distribution Variations</w:t>
      </w:r>
    </w:p>
    <w:p w:rsidR="00B428EA" w:rsidRPr="00C94C7D" w:rsidRDefault="004247CA" w:rsidP="00B428EA">
      <w:pPr>
        <w:pStyle w:val="Caption"/>
        <w:jc w:val="center"/>
        <w:rPr>
          <w:rFonts w:ascii="Arial" w:hAnsi="Arial" w:cs="Arial"/>
          <w:b w:val="0"/>
          <w:color w:val="auto"/>
          <w:sz w:val="20"/>
          <w:szCs w:val="20"/>
        </w:rPr>
      </w:pPr>
      <w:r w:rsidRPr="004247CA">
        <w:rPr>
          <w:noProof/>
          <w:szCs w:val="20"/>
        </w:rPr>
        <w:drawing>
          <wp:inline distT="0" distB="0" distL="0" distR="0">
            <wp:extent cx="5761355" cy="177182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61355" cy="1771826"/>
                    </a:xfrm>
                    <a:prstGeom prst="rect">
                      <a:avLst/>
                    </a:prstGeom>
                    <a:noFill/>
                    <a:ln w="9525">
                      <a:noFill/>
                      <a:miter lim="800000"/>
                      <a:headEnd/>
                      <a:tailEnd/>
                    </a:ln>
                  </pic:spPr>
                </pic:pic>
              </a:graphicData>
            </a:graphic>
          </wp:inline>
        </w:drawing>
      </w:r>
    </w:p>
    <w:p w:rsidR="00B31D56" w:rsidRDefault="004458DD">
      <w:pPr>
        <w:jc w:val="center"/>
        <w:rPr>
          <w:rFonts w:ascii="Arial" w:hAnsi="Arial" w:cs="Arial"/>
          <w:sz w:val="20"/>
          <w:szCs w:val="20"/>
        </w:rPr>
      </w:pPr>
      <w:r w:rsidRPr="00C94C7D">
        <w:rPr>
          <w:rFonts w:ascii="Arial" w:hAnsi="Arial" w:cs="Arial"/>
          <w:sz w:val="20"/>
          <w:szCs w:val="20"/>
          <w:lang w:eastAsia="zh-CN"/>
        </w:rPr>
        <w:t xml:space="preserve">Source: Adapted </w:t>
      </w:r>
      <w:r>
        <w:rPr>
          <w:rFonts w:ascii="Arial" w:hAnsi="Arial" w:cs="Arial"/>
          <w:sz w:val="20"/>
          <w:szCs w:val="20"/>
          <w:lang w:eastAsia="zh-CN"/>
        </w:rPr>
        <w:t>by authors</w:t>
      </w:r>
    </w:p>
    <w:p w:rsidR="004D7235" w:rsidRPr="00C94C7D" w:rsidRDefault="004D7235" w:rsidP="004D7235"/>
    <w:p w:rsidR="00B95213"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4.3 Variations</w:t>
      </w:r>
      <w:r w:rsidR="006325A5" w:rsidRPr="00C94C7D">
        <w:rPr>
          <w:rFonts w:ascii="Arial" w:eastAsia="Malgun Gothic" w:hAnsi="Arial" w:cs="Arial"/>
          <w:b/>
          <w:sz w:val="22"/>
        </w:rPr>
        <w:t xml:space="preserve"> for Shopping Travel Patterns</w:t>
      </w:r>
    </w:p>
    <w:p w:rsidR="00B95213" w:rsidRPr="00C94C7D" w:rsidRDefault="00B95213" w:rsidP="00B95213">
      <w:pPr>
        <w:rPr>
          <w:rFonts w:eastAsia="Malgun Gothic"/>
        </w:rPr>
      </w:pPr>
    </w:p>
    <w:p w:rsidR="004B17CF" w:rsidRPr="00C94C7D" w:rsidRDefault="004B17CF" w:rsidP="004B17CF">
      <w:pPr>
        <w:rPr>
          <w:rFonts w:ascii="Arial" w:hAnsi="Arial" w:cs="Arial"/>
          <w:sz w:val="22"/>
        </w:rPr>
      </w:pPr>
      <w:r w:rsidRPr="00C94C7D">
        <w:rPr>
          <w:rFonts w:ascii="Arial" w:hAnsi="Arial" w:cs="Arial"/>
          <w:sz w:val="22"/>
        </w:rPr>
        <w:t xml:space="preserve">As suburban </w:t>
      </w:r>
      <w:r w:rsidRPr="00C94C7D">
        <w:rPr>
          <w:rFonts w:ascii="Arial" w:hAnsi="Arial" w:cs="Arial"/>
          <w:i/>
          <w:sz w:val="22"/>
        </w:rPr>
        <w:t>Gilbert</w:t>
      </w:r>
      <w:r w:rsidRPr="00C94C7D">
        <w:rPr>
          <w:rFonts w:ascii="Arial" w:hAnsi="Arial" w:cs="Arial"/>
          <w:sz w:val="22"/>
        </w:rPr>
        <w:t xml:space="preserve"> became the new retail service </w:t>
      </w:r>
      <w:r w:rsidR="00120001">
        <w:rPr>
          <w:rFonts w:ascii="Arial" w:hAnsi="Arial" w:cs="Arial"/>
          <w:sz w:val="22"/>
        </w:rPr>
        <w:t xml:space="preserve">center </w:t>
      </w:r>
      <w:r w:rsidRPr="00C94C7D">
        <w:rPr>
          <w:rFonts w:ascii="Arial" w:hAnsi="Arial" w:cs="Arial"/>
          <w:sz w:val="22"/>
        </w:rPr>
        <w:t xml:space="preserve">in southeastern part of the metropolitan region, the changes in shopping patterns </w:t>
      </w:r>
      <w:r w:rsidR="004458DD">
        <w:rPr>
          <w:rFonts w:ascii="Arial" w:hAnsi="Arial" w:cs="Arial"/>
          <w:sz w:val="22"/>
        </w:rPr>
        <w:t>were</w:t>
      </w:r>
      <w:r w:rsidRPr="00C94C7D">
        <w:rPr>
          <w:rFonts w:ascii="Arial" w:hAnsi="Arial" w:cs="Arial"/>
          <w:sz w:val="22"/>
        </w:rPr>
        <w:t xml:space="preserve"> more significant compared with commuting travel patterns. Suburban </w:t>
      </w:r>
      <w:r w:rsidRPr="00C94C7D">
        <w:rPr>
          <w:rFonts w:ascii="Arial" w:hAnsi="Arial" w:cs="Arial"/>
          <w:i/>
          <w:sz w:val="22"/>
        </w:rPr>
        <w:t xml:space="preserve">Gilbert </w:t>
      </w:r>
      <w:r w:rsidRPr="00C94C7D">
        <w:rPr>
          <w:rFonts w:ascii="Arial" w:hAnsi="Arial" w:cs="Arial"/>
          <w:sz w:val="22"/>
        </w:rPr>
        <w:t>successfully attracted more inter-in trips from outside neighborhoods in 2009</w:t>
      </w:r>
      <w:r w:rsidR="004458DD">
        <w:rPr>
          <w:rFonts w:ascii="Arial" w:hAnsi="Arial" w:cs="Arial"/>
          <w:sz w:val="22"/>
        </w:rPr>
        <w:t>, as the number of</w:t>
      </w:r>
      <w:r w:rsidR="00080D08">
        <w:rPr>
          <w:rFonts w:ascii="Arial" w:hAnsi="Arial" w:cs="Arial"/>
          <w:sz w:val="22"/>
        </w:rPr>
        <w:t xml:space="preserve"> estimated</w:t>
      </w:r>
      <w:r w:rsidR="004458DD">
        <w:rPr>
          <w:rFonts w:ascii="Arial" w:hAnsi="Arial" w:cs="Arial"/>
          <w:sz w:val="22"/>
        </w:rPr>
        <w:t xml:space="preserve"> inter-in shopping trips increased </w:t>
      </w:r>
      <w:r w:rsidR="008F077B">
        <w:rPr>
          <w:rFonts w:ascii="Arial" w:hAnsi="Arial" w:cs="Arial"/>
          <w:sz w:val="22"/>
        </w:rPr>
        <w:t xml:space="preserve">dramatically </w:t>
      </w:r>
      <w:r w:rsidR="004458DD">
        <w:rPr>
          <w:rFonts w:ascii="Arial" w:hAnsi="Arial" w:cs="Arial"/>
          <w:sz w:val="22"/>
        </w:rPr>
        <w:t xml:space="preserve">from </w:t>
      </w:r>
      <w:r w:rsidR="00080D08">
        <w:rPr>
          <w:rFonts w:ascii="Arial" w:hAnsi="Arial" w:cs="Arial"/>
          <w:sz w:val="22"/>
        </w:rPr>
        <w:t>8229 to 62205</w:t>
      </w:r>
      <w:r w:rsidRPr="00C94C7D">
        <w:rPr>
          <w:rFonts w:ascii="Arial" w:hAnsi="Arial" w:cs="Arial"/>
          <w:sz w:val="22"/>
        </w:rPr>
        <w:t xml:space="preserve">. Additionally, the total number of intra trips in </w:t>
      </w:r>
      <w:r w:rsidR="00617733" w:rsidRPr="00617733">
        <w:rPr>
          <w:rFonts w:ascii="Arial" w:hAnsi="Arial" w:cs="Arial"/>
          <w:i/>
          <w:sz w:val="22"/>
        </w:rPr>
        <w:t>Gilbert</w:t>
      </w:r>
      <w:r w:rsidRPr="00C94C7D">
        <w:rPr>
          <w:rFonts w:ascii="Arial" w:hAnsi="Arial" w:cs="Arial"/>
          <w:sz w:val="22"/>
        </w:rPr>
        <w:t xml:space="preserve"> </w:t>
      </w:r>
      <w:r w:rsidR="004458DD">
        <w:rPr>
          <w:rFonts w:ascii="Arial" w:hAnsi="Arial" w:cs="Arial"/>
          <w:sz w:val="22"/>
        </w:rPr>
        <w:t xml:space="preserve">also </w:t>
      </w:r>
      <w:r w:rsidRPr="00C94C7D">
        <w:rPr>
          <w:rFonts w:ascii="Arial" w:hAnsi="Arial" w:cs="Arial"/>
          <w:sz w:val="22"/>
        </w:rPr>
        <w:t xml:space="preserve">increased slightly over time. However, the more condensed retail facilities didn’t control the total amount of inter-out trips, as the number of this type of trips continued to increase by 82.7% over study period. However, compared with the 302.6% of increase in urban </w:t>
      </w:r>
      <w:r w:rsidRPr="008F077B">
        <w:rPr>
          <w:rFonts w:ascii="Arial" w:hAnsi="Arial" w:cs="Arial"/>
          <w:i/>
          <w:sz w:val="22"/>
        </w:rPr>
        <w:t>Phoenix</w:t>
      </w:r>
      <w:r w:rsidRPr="00C94C7D">
        <w:rPr>
          <w:rFonts w:ascii="Arial" w:hAnsi="Arial" w:cs="Arial"/>
          <w:sz w:val="22"/>
        </w:rPr>
        <w:t>, such increase was rather small.</w:t>
      </w:r>
    </w:p>
    <w:p w:rsidR="004B17CF" w:rsidRPr="00C94C7D" w:rsidRDefault="004B17CF" w:rsidP="004B17CF">
      <w:pPr>
        <w:keepNext/>
      </w:pPr>
    </w:p>
    <w:p w:rsidR="004247CA" w:rsidRDefault="004B17CF" w:rsidP="007C7C8F">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Figure </w:t>
      </w:r>
      <w:r w:rsidR="00B77511" w:rsidRPr="00C94C7D">
        <w:rPr>
          <w:rFonts w:ascii="Arial" w:hAnsi="Arial" w:cs="Arial"/>
          <w:b w:val="0"/>
          <w:color w:val="auto"/>
          <w:sz w:val="20"/>
          <w:szCs w:val="20"/>
        </w:rPr>
        <w:fldChar w:fldCharType="begin"/>
      </w:r>
      <w:r w:rsidR="00DC17BA"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9</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Shopping Trip Compositions for Phoenix and Gilbert Study Areas</w:t>
      </w:r>
    </w:p>
    <w:p w:rsidR="004B17CF" w:rsidRPr="00C94C7D" w:rsidRDefault="004247CA" w:rsidP="007C7C8F">
      <w:pPr>
        <w:pStyle w:val="Caption"/>
        <w:jc w:val="center"/>
        <w:rPr>
          <w:rFonts w:ascii="Arial" w:hAnsi="Arial" w:cs="Arial"/>
          <w:b w:val="0"/>
          <w:color w:val="auto"/>
          <w:sz w:val="20"/>
          <w:szCs w:val="20"/>
        </w:rPr>
      </w:pPr>
      <w:r w:rsidRPr="004247CA">
        <w:rPr>
          <w:noProof/>
          <w:szCs w:val="20"/>
        </w:rPr>
        <w:drawing>
          <wp:inline distT="0" distB="0" distL="0" distR="0">
            <wp:extent cx="5761355" cy="16548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61355" cy="1654831"/>
                    </a:xfrm>
                    <a:prstGeom prst="rect">
                      <a:avLst/>
                    </a:prstGeom>
                    <a:noFill/>
                    <a:ln w="9525">
                      <a:noFill/>
                      <a:miter lim="800000"/>
                      <a:headEnd/>
                      <a:tailEnd/>
                    </a:ln>
                  </pic:spPr>
                </pic:pic>
              </a:graphicData>
            </a:graphic>
          </wp:inline>
        </w:drawing>
      </w:r>
    </w:p>
    <w:p w:rsidR="00B31D56" w:rsidRDefault="004458DD">
      <w:pPr>
        <w:jc w:val="center"/>
        <w:rPr>
          <w:rFonts w:ascii="Arial" w:hAnsi="Arial" w:cs="Arial"/>
          <w:sz w:val="20"/>
          <w:szCs w:val="20"/>
        </w:rPr>
      </w:pPr>
      <w:r w:rsidRPr="00C94C7D">
        <w:rPr>
          <w:rFonts w:ascii="Arial" w:hAnsi="Arial" w:cs="Arial"/>
          <w:sz w:val="20"/>
          <w:szCs w:val="20"/>
          <w:lang w:eastAsia="zh-CN"/>
        </w:rPr>
        <w:t xml:space="preserve">Source: Adapted </w:t>
      </w:r>
      <w:r>
        <w:rPr>
          <w:rFonts w:ascii="Arial" w:hAnsi="Arial" w:cs="Arial"/>
          <w:sz w:val="20"/>
          <w:szCs w:val="20"/>
          <w:lang w:eastAsia="zh-CN"/>
        </w:rPr>
        <w:t>by authors</w:t>
      </w:r>
    </w:p>
    <w:p w:rsidR="004B17CF" w:rsidRPr="00C94C7D" w:rsidRDefault="004B17CF" w:rsidP="004B17CF"/>
    <w:p w:rsidR="00850DFC" w:rsidRPr="00C94C7D" w:rsidRDefault="00850DFC" w:rsidP="00850DFC">
      <w:pPr>
        <w:rPr>
          <w:rFonts w:ascii="Arial" w:hAnsi="Arial" w:cs="Arial"/>
          <w:sz w:val="22"/>
        </w:rPr>
      </w:pPr>
      <w:r w:rsidRPr="00C94C7D">
        <w:rPr>
          <w:rFonts w:ascii="Arial" w:hAnsi="Arial" w:cs="Arial"/>
          <w:sz w:val="22"/>
        </w:rPr>
        <w:t>Although the amount of inter-in trips increased over study time</w:t>
      </w:r>
      <w:r>
        <w:rPr>
          <w:rFonts w:ascii="Arial" w:hAnsi="Arial" w:cs="Arial"/>
          <w:sz w:val="22"/>
        </w:rPr>
        <w:t xml:space="preserve"> for both study areas</w:t>
      </w:r>
      <w:r w:rsidRPr="00C94C7D">
        <w:rPr>
          <w:rFonts w:ascii="Arial" w:hAnsi="Arial" w:cs="Arial"/>
          <w:sz w:val="22"/>
        </w:rPr>
        <w:t xml:space="preserve">, the energy consumption associated with inter-in trips evolved in different ways for urban and suburban areas. For inter-in trips that attracted to </w:t>
      </w:r>
      <w:r w:rsidRPr="008F077B">
        <w:rPr>
          <w:rFonts w:ascii="Arial" w:hAnsi="Arial" w:cs="Arial"/>
          <w:i/>
          <w:sz w:val="22"/>
        </w:rPr>
        <w:t>Phoenix</w:t>
      </w:r>
      <w:r w:rsidRPr="00C94C7D">
        <w:rPr>
          <w:rFonts w:ascii="Arial" w:hAnsi="Arial" w:cs="Arial"/>
          <w:sz w:val="22"/>
        </w:rPr>
        <w:t xml:space="preserve"> area, the energy consumption declined from 2001 to 2009, despite the fact that the frequency of trips increased. </w:t>
      </w:r>
      <w:r>
        <w:rPr>
          <w:rFonts w:ascii="Arial" w:hAnsi="Arial" w:cs="Arial"/>
          <w:sz w:val="22"/>
        </w:rPr>
        <w:t>Such result suggest</w:t>
      </w:r>
      <w:r w:rsidR="008F077B">
        <w:rPr>
          <w:rFonts w:ascii="Arial" w:hAnsi="Arial" w:cs="Arial"/>
          <w:sz w:val="22"/>
        </w:rPr>
        <w:t>ed</w:t>
      </w:r>
      <w:r>
        <w:rPr>
          <w:rFonts w:ascii="Arial" w:hAnsi="Arial" w:cs="Arial"/>
          <w:sz w:val="22"/>
        </w:rPr>
        <w:t xml:space="preserve"> that </w:t>
      </w:r>
      <w:r w:rsidRPr="008F077B">
        <w:rPr>
          <w:rFonts w:ascii="Arial" w:hAnsi="Arial" w:cs="Arial"/>
          <w:i/>
          <w:sz w:val="22"/>
        </w:rPr>
        <w:t xml:space="preserve">Phoenix </w:t>
      </w:r>
      <w:r>
        <w:rPr>
          <w:rFonts w:ascii="Arial" w:hAnsi="Arial" w:cs="Arial"/>
          <w:sz w:val="22"/>
        </w:rPr>
        <w:t xml:space="preserve">study area may lost customers in remote TAZs over study period. </w:t>
      </w:r>
      <w:r w:rsidRPr="00C94C7D">
        <w:rPr>
          <w:rFonts w:ascii="Arial" w:hAnsi="Arial" w:cs="Arial"/>
          <w:sz w:val="22"/>
        </w:rPr>
        <w:t>The decline may</w:t>
      </w:r>
      <w:r>
        <w:rPr>
          <w:rFonts w:ascii="Arial" w:hAnsi="Arial" w:cs="Arial"/>
          <w:sz w:val="22"/>
        </w:rPr>
        <w:t xml:space="preserve"> also</w:t>
      </w:r>
      <w:r w:rsidRPr="00C94C7D">
        <w:rPr>
          <w:rFonts w:ascii="Arial" w:hAnsi="Arial" w:cs="Arial"/>
          <w:sz w:val="22"/>
        </w:rPr>
        <w:t xml:space="preserve"> be attributed to the advanced vehicle technology and the improvement in the road network. For inter-in trips attracted to Gilbert neighborhoods, the associated energy flow increased as anticipated. More </w:t>
      </w:r>
      <w:r>
        <w:rPr>
          <w:rFonts w:ascii="Arial" w:hAnsi="Arial" w:cs="Arial"/>
          <w:sz w:val="22"/>
        </w:rPr>
        <w:t>energy was consumed by residents</w:t>
      </w:r>
      <w:r w:rsidRPr="00C94C7D">
        <w:rPr>
          <w:rFonts w:ascii="Arial" w:hAnsi="Arial" w:cs="Arial"/>
          <w:sz w:val="22"/>
        </w:rPr>
        <w:t xml:space="preserve"> within 40 miles </w:t>
      </w:r>
      <w:r w:rsidR="008F077B">
        <w:rPr>
          <w:rFonts w:ascii="Arial" w:hAnsi="Arial" w:cs="Arial"/>
          <w:sz w:val="22"/>
        </w:rPr>
        <w:t>radius</w:t>
      </w:r>
      <w:r w:rsidR="008F077B" w:rsidRPr="00C94C7D">
        <w:rPr>
          <w:rFonts w:ascii="Arial" w:hAnsi="Arial" w:cs="Arial"/>
          <w:sz w:val="22"/>
        </w:rPr>
        <w:t xml:space="preserve"> </w:t>
      </w:r>
      <w:r w:rsidRPr="00C94C7D">
        <w:rPr>
          <w:rFonts w:ascii="Arial" w:hAnsi="Arial" w:cs="Arial"/>
          <w:sz w:val="22"/>
        </w:rPr>
        <w:t xml:space="preserve">to </w:t>
      </w:r>
      <w:r w:rsidRPr="008F077B">
        <w:rPr>
          <w:rFonts w:ascii="Arial" w:hAnsi="Arial" w:cs="Arial"/>
          <w:i/>
          <w:sz w:val="22"/>
        </w:rPr>
        <w:t>Gilbert</w:t>
      </w:r>
      <w:r w:rsidRPr="00C94C7D">
        <w:rPr>
          <w:rFonts w:ascii="Arial" w:hAnsi="Arial" w:cs="Arial"/>
          <w:sz w:val="22"/>
        </w:rPr>
        <w:t xml:space="preserve">. </w:t>
      </w:r>
    </w:p>
    <w:p w:rsidR="00E30C7B" w:rsidRDefault="00E30C7B" w:rsidP="004B17CF">
      <w:pPr>
        <w:rPr>
          <w:rFonts w:ascii="Arial" w:hAnsi="Arial" w:cs="Arial"/>
          <w:sz w:val="22"/>
        </w:rPr>
      </w:pPr>
    </w:p>
    <w:p w:rsidR="0070142A" w:rsidRDefault="0070142A" w:rsidP="004B17CF">
      <w:pPr>
        <w:rPr>
          <w:rFonts w:ascii="Arial" w:hAnsi="Arial" w:cs="Arial"/>
          <w:sz w:val="22"/>
        </w:rPr>
      </w:pPr>
    </w:p>
    <w:p w:rsidR="0070142A" w:rsidRPr="00C94C7D" w:rsidRDefault="0070142A" w:rsidP="004B17CF">
      <w:pPr>
        <w:rPr>
          <w:rFonts w:ascii="Arial" w:hAnsi="Arial" w:cs="Arial"/>
          <w:sz w:val="22"/>
        </w:rPr>
      </w:pPr>
    </w:p>
    <w:p w:rsidR="0011238E" w:rsidRDefault="00653437" w:rsidP="00653437">
      <w:pPr>
        <w:pStyle w:val="Caption"/>
        <w:jc w:val="center"/>
        <w:rPr>
          <w:rFonts w:ascii="Arial" w:hAnsi="Arial" w:cs="Arial"/>
          <w:b w:val="0"/>
          <w:color w:val="auto"/>
          <w:sz w:val="20"/>
          <w:szCs w:val="20"/>
        </w:rPr>
      </w:pPr>
      <w:r w:rsidRPr="00C94C7D">
        <w:rPr>
          <w:rFonts w:ascii="Arial" w:hAnsi="Arial" w:cs="Arial"/>
          <w:b w:val="0"/>
          <w:color w:val="auto"/>
          <w:sz w:val="20"/>
          <w:szCs w:val="20"/>
        </w:rPr>
        <w:lastRenderedPageBreak/>
        <w:t xml:space="preserve">Figure </w:t>
      </w:r>
      <w:r w:rsidR="00B77511" w:rsidRPr="00C94C7D">
        <w:rPr>
          <w:rFonts w:ascii="Arial" w:hAnsi="Arial" w:cs="Arial"/>
          <w:b w:val="0"/>
          <w:color w:val="auto"/>
          <w:sz w:val="20"/>
          <w:szCs w:val="20"/>
        </w:rPr>
        <w:fldChar w:fldCharType="begin"/>
      </w:r>
      <w:r w:rsidR="00412241"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10</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HBSH Inter-in Energy Spatial Distribution Variations</w:t>
      </w:r>
    </w:p>
    <w:p w:rsidR="00653437" w:rsidRPr="00C94C7D" w:rsidRDefault="0011238E" w:rsidP="00653437">
      <w:pPr>
        <w:pStyle w:val="Caption"/>
        <w:jc w:val="center"/>
        <w:rPr>
          <w:rFonts w:ascii="Arial" w:hAnsi="Arial" w:cs="Arial"/>
          <w:b w:val="0"/>
          <w:color w:val="auto"/>
          <w:sz w:val="20"/>
          <w:szCs w:val="20"/>
        </w:rPr>
      </w:pPr>
      <w:r w:rsidRPr="0011238E">
        <w:rPr>
          <w:noProof/>
          <w:szCs w:val="20"/>
        </w:rPr>
        <w:drawing>
          <wp:inline distT="0" distB="0" distL="0" distR="0">
            <wp:extent cx="5761355" cy="174928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761355" cy="1749281"/>
                    </a:xfrm>
                    <a:prstGeom prst="rect">
                      <a:avLst/>
                    </a:prstGeom>
                    <a:noFill/>
                    <a:ln w="9525">
                      <a:noFill/>
                      <a:miter lim="800000"/>
                      <a:headEnd/>
                      <a:tailEnd/>
                    </a:ln>
                  </pic:spPr>
                </pic:pic>
              </a:graphicData>
            </a:graphic>
          </wp:inline>
        </w:drawing>
      </w:r>
    </w:p>
    <w:p w:rsidR="00B31D56" w:rsidRDefault="004458DD">
      <w:pPr>
        <w:jc w:val="center"/>
        <w:rPr>
          <w:rFonts w:ascii="Arial" w:hAnsi="Arial" w:cs="Arial"/>
          <w:sz w:val="20"/>
          <w:szCs w:val="20"/>
        </w:rPr>
      </w:pPr>
      <w:r w:rsidRPr="00C94C7D">
        <w:rPr>
          <w:rFonts w:ascii="Arial" w:hAnsi="Arial" w:cs="Arial"/>
          <w:sz w:val="20"/>
          <w:szCs w:val="20"/>
          <w:lang w:eastAsia="zh-CN"/>
        </w:rPr>
        <w:t xml:space="preserve">Source: Adapted </w:t>
      </w:r>
      <w:r>
        <w:rPr>
          <w:rFonts w:ascii="Arial" w:hAnsi="Arial" w:cs="Arial"/>
          <w:sz w:val="20"/>
          <w:szCs w:val="20"/>
          <w:lang w:eastAsia="zh-CN"/>
        </w:rPr>
        <w:t>by authors</w:t>
      </w:r>
    </w:p>
    <w:p w:rsidR="004458DD" w:rsidRDefault="004458DD" w:rsidP="004D7235">
      <w:pPr>
        <w:jc w:val="center"/>
        <w:rPr>
          <w:rFonts w:ascii="Arial" w:hAnsi="Arial" w:cs="Arial"/>
          <w:sz w:val="20"/>
          <w:szCs w:val="20"/>
          <w:lang w:eastAsia="zh-CN"/>
        </w:rPr>
      </w:pPr>
    </w:p>
    <w:p w:rsidR="004B17CF" w:rsidRPr="00C94C7D" w:rsidRDefault="004B17CF" w:rsidP="004B17CF">
      <w:pPr>
        <w:rPr>
          <w:rFonts w:ascii="Arial" w:hAnsi="Arial" w:cs="Arial"/>
          <w:sz w:val="22"/>
        </w:rPr>
      </w:pPr>
      <w:r w:rsidRPr="00C94C7D">
        <w:rPr>
          <w:rFonts w:ascii="Arial" w:hAnsi="Arial" w:cs="Arial"/>
          <w:sz w:val="22"/>
        </w:rPr>
        <w:t xml:space="preserve">The suburbanization of retail service in Phoenix Metropolitan area reversed the travel patterns for residents from </w:t>
      </w:r>
      <w:r w:rsidR="00617733" w:rsidRPr="00617733">
        <w:rPr>
          <w:rFonts w:ascii="Arial" w:hAnsi="Arial" w:cs="Arial"/>
          <w:i/>
          <w:sz w:val="22"/>
        </w:rPr>
        <w:t>Phoenix</w:t>
      </w:r>
      <w:r w:rsidRPr="00C94C7D">
        <w:rPr>
          <w:rFonts w:ascii="Arial" w:hAnsi="Arial" w:cs="Arial"/>
          <w:sz w:val="22"/>
        </w:rPr>
        <w:t xml:space="preserve"> and </w:t>
      </w:r>
      <w:r w:rsidR="00617733" w:rsidRPr="00617733">
        <w:rPr>
          <w:rFonts w:ascii="Arial" w:hAnsi="Arial" w:cs="Arial"/>
          <w:i/>
          <w:sz w:val="22"/>
        </w:rPr>
        <w:t>Gilbert</w:t>
      </w:r>
      <w:r w:rsidR="00120001">
        <w:rPr>
          <w:rFonts w:ascii="Arial" w:hAnsi="Arial" w:cs="Arial"/>
          <w:i/>
          <w:sz w:val="22"/>
        </w:rPr>
        <w:t xml:space="preserve"> </w:t>
      </w:r>
      <w:r w:rsidR="00120001">
        <w:rPr>
          <w:rFonts w:ascii="Arial" w:hAnsi="Arial" w:cs="Arial"/>
          <w:sz w:val="22"/>
        </w:rPr>
        <w:t>study areas</w:t>
      </w:r>
      <w:r w:rsidRPr="00C94C7D">
        <w:rPr>
          <w:rFonts w:ascii="Arial" w:hAnsi="Arial" w:cs="Arial"/>
          <w:sz w:val="22"/>
        </w:rPr>
        <w:t xml:space="preserve">. The average trip length in </w:t>
      </w:r>
      <w:r w:rsidRPr="00BA6CA3">
        <w:rPr>
          <w:rFonts w:ascii="Arial" w:hAnsi="Arial" w:cs="Arial"/>
          <w:i/>
          <w:sz w:val="22"/>
        </w:rPr>
        <w:t xml:space="preserve">Phoenix </w:t>
      </w:r>
      <w:r w:rsidRPr="00C94C7D">
        <w:rPr>
          <w:rFonts w:ascii="Arial" w:hAnsi="Arial" w:cs="Arial"/>
          <w:sz w:val="22"/>
        </w:rPr>
        <w:t xml:space="preserve">increased from 3.97 miles in 2001 to 7.96 miles in 2009. Meanwhile, residents in </w:t>
      </w:r>
      <w:r w:rsidRPr="00BA6CA3">
        <w:rPr>
          <w:rFonts w:ascii="Arial" w:hAnsi="Arial" w:cs="Arial"/>
          <w:i/>
          <w:sz w:val="22"/>
        </w:rPr>
        <w:t xml:space="preserve">Gilbert </w:t>
      </w:r>
      <w:r w:rsidRPr="00C94C7D">
        <w:rPr>
          <w:rFonts w:ascii="Arial" w:hAnsi="Arial" w:cs="Arial"/>
          <w:sz w:val="22"/>
        </w:rPr>
        <w:t>seem</w:t>
      </w:r>
      <w:r w:rsidR="00BA6CA3">
        <w:rPr>
          <w:rFonts w:ascii="Arial" w:hAnsi="Arial" w:cs="Arial"/>
          <w:sz w:val="22"/>
        </w:rPr>
        <w:t>ed</w:t>
      </w:r>
      <w:r w:rsidRPr="00C94C7D">
        <w:rPr>
          <w:rFonts w:ascii="Arial" w:hAnsi="Arial" w:cs="Arial"/>
          <w:sz w:val="22"/>
        </w:rPr>
        <w:t xml:space="preserve"> to make shorter shopping trips, as the average trip length declined by 15% over study period.  Although </w:t>
      </w:r>
      <w:r w:rsidRPr="00BA6CA3">
        <w:rPr>
          <w:rFonts w:ascii="Arial" w:hAnsi="Arial" w:cs="Arial"/>
          <w:i/>
          <w:sz w:val="22"/>
        </w:rPr>
        <w:t xml:space="preserve">Gilbert </w:t>
      </w:r>
      <w:r w:rsidRPr="00C94C7D">
        <w:rPr>
          <w:rFonts w:ascii="Arial" w:hAnsi="Arial" w:cs="Arial"/>
          <w:sz w:val="22"/>
        </w:rPr>
        <w:t xml:space="preserve">residents continued to generate more inter-out trips, the total VMT merely increased by 6%, which is marginal compared with the 188% increase in </w:t>
      </w:r>
      <w:r w:rsidRPr="00BA6CA3">
        <w:rPr>
          <w:rFonts w:ascii="Arial" w:hAnsi="Arial" w:cs="Arial"/>
          <w:i/>
          <w:sz w:val="22"/>
        </w:rPr>
        <w:t>Phoenix</w:t>
      </w:r>
      <w:r w:rsidRPr="00C94C7D">
        <w:rPr>
          <w:rFonts w:ascii="Arial" w:hAnsi="Arial" w:cs="Arial"/>
          <w:sz w:val="22"/>
        </w:rPr>
        <w:t xml:space="preserve"> area. </w:t>
      </w:r>
      <w:r w:rsidR="00120001">
        <w:rPr>
          <w:rFonts w:ascii="Arial" w:hAnsi="Arial" w:cs="Arial"/>
          <w:sz w:val="22"/>
        </w:rPr>
        <w:t>S</w:t>
      </w:r>
      <w:r w:rsidRPr="00C94C7D">
        <w:rPr>
          <w:rFonts w:ascii="Arial" w:hAnsi="Arial" w:cs="Arial"/>
          <w:sz w:val="22"/>
        </w:rPr>
        <w:t xml:space="preserve">uch increase in VMT in </w:t>
      </w:r>
      <w:r w:rsidRPr="00BA6CA3">
        <w:rPr>
          <w:rFonts w:ascii="Arial" w:hAnsi="Arial" w:cs="Arial"/>
          <w:i/>
          <w:sz w:val="22"/>
        </w:rPr>
        <w:t>Gilbert</w:t>
      </w:r>
      <w:r w:rsidRPr="00C94C7D">
        <w:rPr>
          <w:rFonts w:ascii="Arial" w:hAnsi="Arial" w:cs="Arial"/>
          <w:sz w:val="22"/>
        </w:rPr>
        <w:t xml:space="preserve"> was offset by the vehicle technology advancement. The individual energy consumption and GHG emissions in </w:t>
      </w:r>
      <w:r w:rsidRPr="00BA6CA3">
        <w:rPr>
          <w:rFonts w:ascii="Arial" w:hAnsi="Arial" w:cs="Arial"/>
          <w:i/>
          <w:sz w:val="22"/>
        </w:rPr>
        <w:t>Gilbert</w:t>
      </w:r>
      <w:r w:rsidRPr="00C94C7D">
        <w:rPr>
          <w:rFonts w:ascii="Arial" w:hAnsi="Arial" w:cs="Arial"/>
          <w:sz w:val="22"/>
        </w:rPr>
        <w:t xml:space="preserve"> actually declined by 6% over study period. As a result, in 2009 </w:t>
      </w:r>
      <w:r w:rsidRPr="00BA6CA3">
        <w:rPr>
          <w:rFonts w:ascii="Arial" w:hAnsi="Arial" w:cs="Arial"/>
          <w:i/>
          <w:sz w:val="22"/>
        </w:rPr>
        <w:t>Gilbert</w:t>
      </w:r>
      <w:r w:rsidRPr="00C94C7D">
        <w:rPr>
          <w:rFonts w:ascii="Arial" w:hAnsi="Arial" w:cs="Arial"/>
          <w:sz w:val="22"/>
        </w:rPr>
        <w:t xml:space="preserve"> residents turned out to be less energy intensive compared with urban </w:t>
      </w:r>
      <w:r w:rsidRPr="00BA6CA3">
        <w:rPr>
          <w:rFonts w:ascii="Arial" w:hAnsi="Arial" w:cs="Arial"/>
          <w:i/>
          <w:sz w:val="22"/>
        </w:rPr>
        <w:t xml:space="preserve">Phoenix </w:t>
      </w:r>
      <w:r w:rsidRPr="00C94C7D">
        <w:rPr>
          <w:rFonts w:ascii="Arial" w:hAnsi="Arial" w:cs="Arial"/>
          <w:sz w:val="22"/>
        </w:rPr>
        <w:t>residents.</w:t>
      </w:r>
    </w:p>
    <w:p w:rsidR="004B17CF" w:rsidRPr="00C94C7D" w:rsidRDefault="004B17CF" w:rsidP="004B17CF">
      <w:pPr>
        <w:rPr>
          <w:rFonts w:ascii="Arial" w:hAnsi="Arial" w:cs="Arial"/>
          <w:sz w:val="22"/>
        </w:rPr>
      </w:pPr>
    </w:p>
    <w:p w:rsidR="004B17CF" w:rsidRPr="00C94C7D" w:rsidRDefault="004B17CF" w:rsidP="007C7C8F">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Table </w:t>
      </w:r>
      <w:r w:rsidR="00B77511" w:rsidRPr="00C94C7D">
        <w:rPr>
          <w:rFonts w:ascii="Arial" w:hAnsi="Arial" w:cs="Arial"/>
          <w:b w:val="0"/>
          <w:color w:val="auto"/>
          <w:sz w:val="20"/>
          <w:szCs w:val="20"/>
        </w:rPr>
        <w:fldChar w:fldCharType="begin"/>
      </w:r>
      <w:r w:rsidR="00DC17BA" w:rsidRPr="00C94C7D">
        <w:rPr>
          <w:rFonts w:ascii="Arial" w:hAnsi="Arial" w:cs="Arial"/>
          <w:b w:val="0"/>
          <w:color w:val="auto"/>
          <w:sz w:val="20"/>
          <w:szCs w:val="20"/>
        </w:rPr>
        <w:instrText xml:space="preserve"> SEQ Table \* ARABIC </w:instrText>
      </w:r>
      <w:r w:rsidR="00B77511" w:rsidRPr="00C94C7D">
        <w:rPr>
          <w:rFonts w:ascii="Arial" w:hAnsi="Arial" w:cs="Arial"/>
          <w:b w:val="0"/>
          <w:color w:val="auto"/>
          <w:sz w:val="20"/>
          <w:szCs w:val="20"/>
        </w:rPr>
        <w:fldChar w:fldCharType="separate"/>
      </w:r>
      <w:r w:rsidR="002B3D7D">
        <w:rPr>
          <w:rFonts w:ascii="Arial" w:hAnsi="Arial" w:cs="Arial"/>
          <w:b w:val="0"/>
          <w:noProof/>
          <w:color w:val="auto"/>
          <w:sz w:val="20"/>
          <w:szCs w:val="20"/>
        </w:rPr>
        <w:t>10</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Local Residents Shopping Travel Patterns Summary</w:t>
      </w:r>
    </w:p>
    <w:p w:rsidR="004B17CF" w:rsidRPr="00C94C7D" w:rsidRDefault="00850DFC" w:rsidP="004B17CF">
      <w:r w:rsidRPr="00850DFC">
        <w:rPr>
          <w:noProof/>
        </w:rPr>
        <w:drawing>
          <wp:inline distT="0" distB="0" distL="0" distR="0">
            <wp:extent cx="5761355" cy="1123584"/>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61355" cy="1123584"/>
                    </a:xfrm>
                    <a:prstGeom prst="rect">
                      <a:avLst/>
                    </a:prstGeom>
                    <a:noFill/>
                    <a:ln w="9525">
                      <a:noFill/>
                      <a:miter lim="800000"/>
                      <a:headEnd/>
                      <a:tailEnd/>
                    </a:ln>
                  </pic:spPr>
                </pic:pic>
              </a:graphicData>
            </a:graphic>
          </wp:inline>
        </w:drawing>
      </w:r>
    </w:p>
    <w:p w:rsidR="004D7235" w:rsidRPr="00C94C7D" w:rsidRDefault="004D7235" w:rsidP="004D7235">
      <w:pPr>
        <w:jc w:val="left"/>
        <w:rPr>
          <w:rFonts w:ascii="Arial" w:hAnsi="Arial" w:cs="Arial"/>
          <w:sz w:val="20"/>
          <w:szCs w:val="20"/>
        </w:rPr>
      </w:pPr>
      <w:r w:rsidRPr="00C94C7D">
        <w:rPr>
          <w:rFonts w:ascii="Arial" w:hAnsi="Arial" w:cs="Arial"/>
          <w:sz w:val="20"/>
          <w:szCs w:val="20"/>
          <w:lang w:eastAsia="zh-CN"/>
        </w:rPr>
        <w:t xml:space="preserve">Source: Adapted </w:t>
      </w:r>
      <w:r w:rsidR="004458DD">
        <w:rPr>
          <w:rFonts w:ascii="Arial" w:hAnsi="Arial" w:cs="Arial"/>
          <w:sz w:val="20"/>
          <w:szCs w:val="20"/>
          <w:lang w:eastAsia="zh-CN"/>
        </w:rPr>
        <w:t>by authors</w:t>
      </w:r>
    </w:p>
    <w:p w:rsidR="00653437" w:rsidRPr="00C94C7D" w:rsidRDefault="00653437" w:rsidP="00653437">
      <w:pPr>
        <w:keepNext/>
      </w:pPr>
    </w:p>
    <w:p w:rsidR="0011238E" w:rsidRDefault="00653437" w:rsidP="00653437">
      <w:pPr>
        <w:pStyle w:val="Caption"/>
        <w:jc w:val="center"/>
        <w:rPr>
          <w:rFonts w:ascii="Arial" w:hAnsi="Arial" w:cs="Arial"/>
          <w:b w:val="0"/>
          <w:color w:val="auto"/>
          <w:sz w:val="20"/>
          <w:szCs w:val="20"/>
        </w:rPr>
      </w:pPr>
      <w:r w:rsidRPr="00C94C7D">
        <w:rPr>
          <w:rFonts w:ascii="Arial" w:hAnsi="Arial" w:cs="Arial"/>
          <w:b w:val="0"/>
          <w:color w:val="auto"/>
          <w:sz w:val="20"/>
          <w:szCs w:val="20"/>
        </w:rPr>
        <w:t xml:space="preserve">Figure </w:t>
      </w:r>
      <w:r w:rsidR="00B77511" w:rsidRPr="00C94C7D">
        <w:rPr>
          <w:rFonts w:ascii="Arial" w:hAnsi="Arial" w:cs="Arial"/>
          <w:b w:val="0"/>
          <w:color w:val="auto"/>
          <w:sz w:val="20"/>
          <w:szCs w:val="20"/>
        </w:rPr>
        <w:fldChar w:fldCharType="begin"/>
      </w:r>
      <w:r w:rsidR="00412241" w:rsidRPr="00C94C7D">
        <w:rPr>
          <w:rFonts w:ascii="Arial" w:hAnsi="Arial" w:cs="Arial"/>
          <w:b w:val="0"/>
          <w:color w:val="auto"/>
          <w:sz w:val="20"/>
          <w:szCs w:val="20"/>
        </w:rPr>
        <w:instrText xml:space="preserve"> SEQ Figure \* ARABIC </w:instrText>
      </w:r>
      <w:r w:rsidR="00B77511" w:rsidRPr="00C94C7D">
        <w:rPr>
          <w:rFonts w:ascii="Arial" w:hAnsi="Arial" w:cs="Arial"/>
          <w:b w:val="0"/>
          <w:color w:val="auto"/>
          <w:sz w:val="20"/>
          <w:szCs w:val="20"/>
        </w:rPr>
        <w:fldChar w:fldCharType="separate"/>
      </w:r>
      <w:r w:rsidR="001134BF">
        <w:rPr>
          <w:rFonts w:ascii="Arial" w:hAnsi="Arial" w:cs="Arial"/>
          <w:b w:val="0"/>
          <w:noProof/>
          <w:color w:val="auto"/>
          <w:sz w:val="20"/>
          <w:szCs w:val="20"/>
        </w:rPr>
        <w:t>11</w:t>
      </w:r>
      <w:r w:rsidR="00B77511" w:rsidRPr="00C94C7D">
        <w:rPr>
          <w:rFonts w:ascii="Arial" w:hAnsi="Arial" w:cs="Arial"/>
          <w:b w:val="0"/>
          <w:color w:val="auto"/>
          <w:sz w:val="20"/>
          <w:szCs w:val="20"/>
        </w:rPr>
        <w:fldChar w:fldCharType="end"/>
      </w:r>
      <w:r w:rsidRPr="00C94C7D">
        <w:rPr>
          <w:rFonts w:ascii="Arial" w:hAnsi="Arial" w:cs="Arial"/>
          <w:b w:val="0"/>
          <w:color w:val="auto"/>
          <w:sz w:val="20"/>
          <w:szCs w:val="20"/>
        </w:rPr>
        <w:t>: HBSH Inter-</w:t>
      </w:r>
      <w:r w:rsidR="00186454">
        <w:rPr>
          <w:rFonts w:ascii="Arial" w:hAnsi="Arial" w:cs="Arial"/>
          <w:b w:val="0"/>
          <w:color w:val="auto"/>
          <w:sz w:val="20"/>
          <w:szCs w:val="20"/>
        </w:rPr>
        <w:t>out</w:t>
      </w:r>
      <w:r w:rsidR="00186454" w:rsidRPr="00C94C7D">
        <w:rPr>
          <w:rFonts w:ascii="Arial" w:hAnsi="Arial" w:cs="Arial"/>
          <w:b w:val="0"/>
          <w:color w:val="auto"/>
          <w:sz w:val="20"/>
          <w:szCs w:val="20"/>
        </w:rPr>
        <w:t xml:space="preserve"> </w:t>
      </w:r>
      <w:r w:rsidRPr="00C94C7D">
        <w:rPr>
          <w:rFonts w:ascii="Arial" w:hAnsi="Arial" w:cs="Arial"/>
          <w:b w:val="0"/>
          <w:color w:val="auto"/>
          <w:sz w:val="20"/>
          <w:szCs w:val="20"/>
        </w:rPr>
        <w:t>Energy Spatial Distribution Variations</w:t>
      </w:r>
    </w:p>
    <w:p w:rsidR="00653437" w:rsidRPr="00C94C7D" w:rsidRDefault="0011238E" w:rsidP="00653437">
      <w:pPr>
        <w:pStyle w:val="Caption"/>
        <w:jc w:val="center"/>
        <w:rPr>
          <w:rFonts w:ascii="Arial" w:hAnsi="Arial" w:cs="Arial"/>
          <w:b w:val="0"/>
          <w:color w:val="auto"/>
          <w:sz w:val="20"/>
          <w:szCs w:val="20"/>
        </w:rPr>
      </w:pPr>
      <w:r w:rsidRPr="0011238E">
        <w:rPr>
          <w:noProof/>
          <w:szCs w:val="20"/>
        </w:rPr>
        <w:drawing>
          <wp:inline distT="0" distB="0" distL="0" distR="0">
            <wp:extent cx="5761355" cy="17718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61355" cy="1771826"/>
                    </a:xfrm>
                    <a:prstGeom prst="rect">
                      <a:avLst/>
                    </a:prstGeom>
                    <a:noFill/>
                    <a:ln w="9525">
                      <a:noFill/>
                      <a:miter lim="800000"/>
                      <a:headEnd/>
                      <a:tailEnd/>
                    </a:ln>
                  </pic:spPr>
                </pic:pic>
              </a:graphicData>
            </a:graphic>
          </wp:inline>
        </w:drawing>
      </w:r>
    </w:p>
    <w:p w:rsidR="004458DD" w:rsidRDefault="004458DD" w:rsidP="004458DD">
      <w:pPr>
        <w:jc w:val="center"/>
        <w:rPr>
          <w:rFonts w:ascii="Arial" w:hAnsi="Arial" w:cs="Arial"/>
          <w:sz w:val="20"/>
          <w:szCs w:val="20"/>
          <w:lang w:eastAsia="zh-CN"/>
        </w:rPr>
      </w:pPr>
      <w:r w:rsidRPr="00C94C7D">
        <w:rPr>
          <w:rFonts w:ascii="Arial" w:hAnsi="Arial" w:cs="Arial"/>
          <w:sz w:val="20"/>
          <w:szCs w:val="20"/>
          <w:lang w:eastAsia="zh-CN"/>
        </w:rPr>
        <w:t xml:space="preserve">Source: Adapted </w:t>
      </w:r>
      <w:r>
        <w:rPr>
          <w:rFonts w:ascii="Arial" w:hAnsi="Arial" w:cs="Arial"/>
          <w:sz w:val="20"/>
          <w:szCs w:val="20"/>
          <w:lang w:eastAsia="zh-CN"/>
        </w:rPr>
        <w:t>by authors</w:t>
      </w:r>
    </w:p>
    <w:p w:rsidR="00A55D5D" w:rsidRDefault="00A55D5D" w:rsidP="004458DD">
      <w:pPr>
        <w:jc w:val="center"/>
        <w:rPr>
          <w:rFonts w:ascii="Arial" w:hAnsi="Arial" w:cs="Arial"/>
          <w:sz w:val="20"/>
          <w:szCs w:val="20"/>
          <w:lang w:eastAsia="zh-CN"/>
        </w:rPr>
      </w:pPr>
    </w:p>
    <w:p w:rsidR="00A55D5D" w:rsidRDefault="00A55D5D" w:rsidP="00A55D5D">
      <w:pPr>
        <w:rPr>
          <w:rFonts w:ascii="Arial" w:hAnsi="Arial" w:cs="Arial"/>
          <w:sz w:val="22"/>
        </w:rPr>
      </w:pPr>
      <w:r w:rsidRPr="00C94C7D">
        <w:rPr>
          <w:rFonts w:ascii="Arial" w:hAnsi="Arial" w:cs="Arial"/>
          <w:sz w:val="22"/>
        </w:rPr>
        <w:t xml:space="preserve">Both urban </w:t>
      </w:r>
      <w:r w:rsidRPr="00BA6CA3">
        <w:rPr>
          <w:rFonts w:ascii="Arial" w:hAnsi="Arial" w:cs="Arial"/>
          <w:i/>
          <w:sz w:val="22"/>
        </w:rPr>
        <w:t>Phoenix</w:t>
      </w:r>
      <w:r w:rsidRPr="00C94C7D">
        <w:rPr>
          <w:rFonts w:ascii="Arial" w:hAnsi="Arial" w:cs="Arial"/>
          <w:sz w:val="22"/>
        </w:rPr>
        <w:t xml:space="preserve"> and suburban </w:t>
      </w:r>
      <w:r w:rsidRPr="00BA6CA3">
        <w:rPr>
          <w:rFonts w:ascii="Arial" w:hAnsi="Arial" w:cs="Arial"/>
          <w:i/>
          <w:sz w:val="22"/>
        </w:rPr>
        <w:t>Gilbert</w:t>
      </w:r>
      <w:r w:rsidRPr="00C94C7D">
        <w:rPr>
          <w:rFonts w:ascii="Arial" w:hAnsi="Arial" w:cs="Arial"/>
          <w:sz w:val="22"/>
        </w:rPr>
        <w:t xml:space="preserve"> residents continued to generate higher portion of inter-out</w:t>
      </w:r>
      <w:r w:rsidR="00BA6CA3">
        <w:rPr>
          <w:rFonts w:ascii="Arial" w:hAnsi="Arial" w:cs="Arial"/>
          <w:sz w:val="22"/>
        </w:rPr>
        <w:t xml:space="preserve"> shopping</w:t>
      </w:r>
      <w:r w:rsidRPr="00C94C7D">
        <w:rPr>
          <w:rFonts w:ascii="Arial" w:hAnsi="Arial" w:cs="Arial"/>
          <w:sz w:val="22"/>
        </w:rPr>
        <w:t xml:space="preserve"> trips. The ratio of inter-out and intra trips for Phoenix study area increased by 818%, while it creased by 61% for Gilbert. </w:t>
      </w:r>
      <w:r w:rsidR="00EC1A5D">
        <w:rPr>
          <w:rFonts w:ascii="Arial" w:hAnsi="Arial" w:cs="Arial"/>
          <w:sz w:val="22"/>
        </w:rPr>
        <w:t>The energy flow associated with inter-out shopping trips revealed that</w:t>
      </w:r>
      <w:r w:rsidRPr="00C94C7D">
        <w:rPr>
          <w:rFonts w:ascii="Arial" w:hAnsi="Arial" w:cs="Arial"/>
          <w:sz w:val="22"/>
        </w:rPr>
        <w:t xml:space="preserve"> </w:t>
      </w:r>
      <w:r w:rsidR="00EC1A5D">
        <w:rPr>
          <w:rFonts w:ascii="Arial" w:hAnsi="Arial" w:cs="Arial"/>
          <w:sz w:val="22"/>
        </w:rPr>
        <w:t>Ph</w:t>
      </w:r>
      <w:bookmarkStart w:id="11" w:name="_GoBack"/>
      <w:bookmarkEnd w:id="11"/>
      <w:r w:rsidR="00EC1A5D">
        <w:rPr>
          <w:rFonts w:ascii="Arial" w:hAnsi="Arial" w:cs="Arial"/>
          <w:sz w:val="22"/>
        </w:rPr>
        <w:t xml:space="preserve">oenix residents produced </w:t>
      </w:r>
      <w:r>
        <w:rPr>
          <w:rFonts w:ascii="Arial" w:hAnsi="Arial" w:cs="Arial"/>
          <w:sz w:val="22"/>
        </w:rPr>
        <w:t xml:space="preserve">dramatically more shopping trips to areas at 6-30 miles </w:t>
      </w:r>
      <w:r w:rsidR="00EC1A5D">
        <w:rPr>
          <w:rFonts w:ascii="Arial" w:hAnsi="Arial" w:cs="Arial"/>
          <w:sz w:val="22"/>
        </w:rPr>
        <w:t>away</w:t>
      </w:r>
      <w:r>
        <w:rPr>
          <w:rFonts w:ascii="Arial" w:hAnsi="Arial" w:cs="Arial"/>
          <w:sz w:val="22"/>
        </w:rPr>
        <w:t>. While, in Gilbert more shopping trips were attracted to areas at 25-</w:t>
      </w:r>
      <w:r>
        <w:rPr>
          <w:rFonts w:ascii="Arial" w:hAnsi="Arial" w:cs="Arial"/>
          <w:sz w:val="22"/>
        </w:rPr>
        <w:lastRenderedPageBreak/>
        <w:t xml:space="preserve">40 miles range. This phenomenon indicated that </w:t>
      </w:r>
      <w:r w:rsidR="00EC1A5D">
        <w:rPr>
          <w:rFonts w:ascii="Arial" w:hAnsi="Arial" w:cs="Arial"/>
          <w:sz w:val="22"/>
        </w:rPr>
        <w:t xml:space="preserve">both </w:t>
      </w:r>
      <w:r w:rsidR="00EC1A5D" w:rsidRPr="00EC1A5D">
        <w:rPr>
          <w:rFonts w:ascii="Arial" w:hAnsi="Arial" w:cs="Arial"/>
          <w:i/>
          <w:sz w:val="22"/>
        </w:rPr>
        <w:t>Phoenix</w:t>
      </w:r>
      <w:r w:rsidR="00EC1A5D">
        <w:rPr>
          <w:rFonts w:ascii="Arial" w:hAnsi="Arial" w:cs="Arial"/>
          <w:sz w:val="22"/>
        </w:rPr>
        <w:t xml:space="preserve"> and </w:t>
      </w:r>
      <w:r w:rsidRPr="00EC1A5D">
        <w:rPr>
          <w:rFonts w:ascii="Arial" w:hAnsi="Arial" w:cs="Arial"/>
          <w:i/>
          <w:sz w:val="22"/>
        </w:rPr>
        <w:t>Gilbert</w:t>
      </w:r>
      <w:r>
        <w:rPr>
          <w:rFonts w:ascii="Arial" w:hAnsi="Arial" w:cs="Arial"/>
          <w:sz w:val="22"/>
        </w:rPr>
        <w:t xml:space="preserve"> neighborhoods residents traveled more frequently to other suburban areas within the region to shop.</w:t>
      </w:r>
    </w:p>
    <w:p w:rsidR="0070142A" w:rsidRPr="00C94C7D" w:rsidRDefault="0070142A" w:rsidP="00A55D5D">
      <w:pPr>
        <w:rPr>
          <w:rFonts w:ascii="Arial" w:hAnsi="Arial" w:cs="Arial"/>
          <w:sz w:val="20"/>
          <w:szCs w:val="20"/>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5 CONCLUSIONS AND DISCUSSIONS</w:t>
      </w:r>
    </w:p>
    <w:p w:rsidR="00C729F9" w:rsidRPr="00C94C7D" w:rsidRDefault="00C729F9" w:rsidP="00080D08">
      <w:pPr>
        <w:rPr>
          <w:rFonts w:eastAsia="Malgun Gothic"/>
        </w:rPr>
      </w:pPr>
    </w:p>
    <w:p w:rsidR="009C10A2" w:rsidRPr="00C94C7D" w:rsidRDefault="009C10A2" w:rsidP="00333732">
      <w:pPr>
        <w:rPr>
          <w:rFonts w:ascii="Arial" w:hAnsi="Arial" w:cs="Arial"/>
          <w:sz w:val="22"/>
        </w:rPr>
      </w:pPr>
      <w:r w:rsidRPr="00C94C7D">
        <w:rPr>
          <w:rFonts w:ascii="Arial" w:hAnsi="Arial" w:cs="Arial"/>
          <w:sz w:val="22"/>
        </w:rPr>
        <w:t xml:space="preserve">This study employed </w:t>
      </w:r>
      <w:r w:rsidR="002F16FA" w:rsidRPr="00C94C7D">
        <w:rPr>
          <w:rFonts w:ascii="Arial" w:hAnsi="Arial" w:cs="Arial"/>
          <w:sz w:val="22"/>
        </w:rPr>
        <w:t xml:space="preserve">2001 and 2009 </w:t>
      </w:r>
      <w:r w:rsidRPr="00C94C7D">
        <w:rPr>
          <w:rFonts w:ascii="Arial" w:hAnsi="Arial" w:cs="Arial"/>
          <w:sz w:val="22"/>
        </w:rPr>
        <w:t xml:space="preserve">NHTS datasets to explore the relationship between compact development, travel behavior, and motorized travel associated energy consumption and GHG emissions. </w:t>
      </w:r>
      <w:r w:rsidR="002F16FA" w:rsidRPr="00C94C7D">
        <w:rPr>
          <w:rFonts w:ascii="Arial" w:hAnsi="Arial" w:cs="Arial"/>
          <w:sz w:val="22"/>
        </w:rPr>
        <w:t xml:space="preserve">We estimated HBW and HBSH motorized travel behavior for residents from urban Phoenix and suburban Gilbert neighborhoods using the four-step model over study period. Although the survey data is not longitudinal panel data, this study still provides insightful results regarding the relationship between compact development and travel behavior. </w:t>
      </w:r>
    </w:p>
    <w:p w:rsidR="009C10A2" w:rsidRPr="00C94C7D" w:rsidRDefault="009C10A2" w:rsidP="00333732">
      <w:pPr>
        <w:rPr>
          <w:rFonts w:ascii="Arial" w:hAnsi="Arial" w:cs="Arial"/>
          <w:sz w:val="22"/>
        </w:rPr>
      </w:pPr>
    </w:p>
    <w:p w:rsidR="00333732" w:rsidRPr="00C94C7D" w:rsidRDefault="002F16FA" w:rsidP="00333732">
      <w:pPr>
        <w:rPr>
          <w:rFonts w:ascii="Arial" w:hAnsi="Arial" w:cs="Arial"/>
          <w:sz w:val="22"/>
        </w:rPr>
      </w:pPr>
      <w:r w:rsidRPr="00C94C7D">
        <w:rPr>
          <w:rFonts w:ascii="Arial" w:hAnsi="Arial" w:cs="Arial"/>
          <w:sz w:val="22"/>
        </w:rPr>
        <w:t xml:space="preserve">First, we found that </w:t>
      </w:r>
      <w:r w:rsidR="00333732" w:rsidRPr="00C94C7D">
        <w:rPr>
          <w:rFonts w:ascii="Arial" w:hAnsi="Arial" w:cs="Arial"/>
          <w:sz w:val="22"/>
        </w:rPr>
        <w:t xml:space="preserve">suburban growth </w:t>
      </w:r>
      <w:r w:rsidR="009C10A2" w:rsidRPr="00C94C7D">
        <w:rPr>
          <w:rFonts w:ascii="Arial" w:hAnsi="Arial" w:cs="Arial"/>
          <w:sz w:val="22"/>
        </w:rPr>
        <w:t>did</w:t>
      </w:r>
      <w:r w:rsidR="00333732" w:rsidRPr="00C94C7D">
        <w:rPr>
          <w:rFonts w:ascii="Arial" w:hAnsi="Arial" w:cs="Arial"/>
          <w:sz w:val="22"/>
        </w:rPr>
        <w:t xml:space="preserve"> have an impact on people’s travel behaviors.</w:t>
      </w:r>
      <w:r w:rsidRPr="00C94C7D">
        <w:rPr>
          <w:rFonts w:ascii="Arial" w:hAnsi="Arial" w:cs="Arial"/>
          <w:sz w:val="22"/>
        </w:rPr>
        <w:t xml:space="preserve"> Additionally, the suburbanization process can influence urban and suburban habitants in significantly different ways. </w:t>
      </w:r>
      <w:r w:rsidR="00333732" w:rsidRPr="00C94C7D">
        <w:rPr>
          <w:rFonts w:ascii="Arial" w:hAnsi="Arial" w:cs="Arial"/>
          <w:sz w:val="22"/>
        </w:rPr>
        <w:t xml:space="preserve"> As suburbs grew and diversified, the difference in travel behavior between people living in suburban and urban areas became smaller. </w:t>
      </w:r>
      <w:r w:rsidRPr="00C94C7D">
        <w:rPr>
          <w:rFonts w:ascii="Arial" w:hAnsi="Arial" w:cs="Arial"/>
          <w:sz w:val="22"/>
        </w:rPr>
        <w:t>In the case of HBW travel, the individual VMT, energy consumption and GHG emissions converged at similar level in 2009. In 2001, Gilbert residents with higher individual commuting VMT was more energy intensive. While, in 2009</w:t>
      </w:r>
      <w:r w:rsidR="003A3BAC" w:rsidRPr="00C94C7D">
        <w:rPr>
          <w:rFonts w:ascii="Arial" w:hAnsi="Arial" w:cs="Arial"/>
          <w:sz w:val="22"/>
        </w:rPr>
        <w:t xml:space="preserve"> suburban </w:t>
      </w:r>
      <w:r w:rsidRPr="00C94C7D">
        <w:rPr>
          <w:rFonts w:ascii="Arial" w:hAnsi="Arial" w:cs="Arial"/>
          <w:sz w:val="22"/>
        </w:rPr>
        <w:t xml:space="preserve">Gilbert residents </w:t>
      </w:r>
      <w:r w:rsidR="003A3BAC" w:rsidRPr="00C94C7D">
        <w:rPr>
          <w:rFonts w:ascii="Arial" w:hAnsi="Arial" w:cs="Arial"/>
          <w:sz w:val="22"/>
        </w:rPr>
        <w:t xml:space="preserve">surpassed urban residents by only 0.01 Gallon per day. In the case of HBSH travel, suburbanization of retail service reversed the travel patterns </w:t>
      </w:r>
      <w:r w:rsidR="004F6401">
        <w:rPr>
          <w:rFonts w:ascii="Arial" w:hAnsi="Arial" w:cs="Arial"/>
          <w:sz w:val="22"/>
        </w:rPr>
        <w:t>for residents from</w:t>
      </w:r>
      <w:r w:rsidR="004F6401" w:rsidRPr="00C94C7D">
        <w:rPr>
          <w:rFonts w:ascii="Arial" w:hAnsi="Arial" w:cs="Arial"/>
          <w:sz w:val="22"/>
        </w:rPr>
        <w:t xml:space="preserve"> </w:t>
      </w:r>
      <w:r w:rsidR="003A3BAC" w:rsidRPr="00C94C7D">
        <w:rPr>
          <w:rFonts w:ascii="Arial" w:hAnsi="Arial" w:cs="Arial"/>
          <w:sz w:val="22"/>
        </w:rPr>
        <w:t>urban and suburban areas. In 2009, suburban Gilbert habitants with shorter shopping trips turned out to be less energy intensive than urban Phoenix habitants. Gilbert residents used to consume</w:t>
      </w:r>
      <w:r w:rsidR="00EC1A5D">
        <w:rPr>
          <w:rFonts w:ascii="Arial" w:hAnsi="Arial" w:cs="Arial"/>
          <w:sz w:val="22"/>
        </w:rPr>
        <w:t xml:space="preserve"> approximately</w:t>
      </w:r>
      <w:r w:rsidR="003A3BAC" w:rsidRPr="00C94C7D">
        <w:rPr>
          <w:rFonts w:ascii="Arial" w:hAnsi="Arial" w:cs="Arial"/>
          <w:sz w:val="22"/>
        </w:rPr>
        <w:t xml:space="preserve"> 200% more energy in 2001, when the retail services were less accessible. </w:t>
      </w:r>
    </w:p>
    <w:p w:rsidR="003A3BAC" w:rsidRPr="00C94C7D" w:rsidRDefault="003A3BAC" w:rsidP="00333732">
      <w:pPr>
        <w:rPr>
          <w:rFonts w:ascii="Arial" w:hAnsi="Arial" w:cs="Arial"/>
          <w:sz w:val="22"/>
        </w:rPr>
      </w:pPr>
    </w:p>
    <w:p w:rsidR="003A3BAC" w:rsidRPr="00C94C7D" w:rsidRDefault="00781083" w:rsidP="00333732">
      <w:pPr>
        <w:rPr>
          <w:rFonts w:ascii="Arial" w:hAnsi="Arial" w:cs="Arial"/>
          <w:sz w:val="22"/>
        </w:rPr>
      </w:pPr>
      <w:r w:rsidRPr="00C94C7D">
        <w:rPr>
          <w:rFonts w:ascii="Arial" w:hAnsi="Arial" w:cs="Arial"/>
          <w:sz w:val="22"/>
        </w:rPr>
        <w:t xml:space="preserve">Second, we found that compact development was likely to encourage longer commuting and shopping trips at a regional scale. With the decline of employment opportunity and amount of retail service within urban Phoenix area, more residents were forced to travel longer distance to suburban areas to satisfy their daily demands. For suburban Gilbert residents, the compact development didn’t manage to reduce the proportion of inter-out trips. Based on our results, the intensive local development was only able to maintain the commuting and shopping trips within 19 and 25 miles radius separately. Suburban residents seemed to travel to other suburban areas approximately 25 to 40 miles away to work and shop in 2009. </w:t>
      </w:r>
    </w:p>
    <w:p w:rsidR="00781083" w:rsidRPr="00C94C7D" w:rsidRDefault="00781083" w:rsidP="00333732">
      <w:pPr>
        <w:rPr>
          <w:rFonts w:ascii="Arial" w:hAnsi="Arial" w:cs="Arial"/>
          <w:sz w:val="22"/>
        </w:rPr>
      </w:pPr>
    </w:p>
    <w:p w:rsidR="00781083" w:rsidRPr="00C94C7D" w:rsidRDefault="00781083" w:rsidP="00333732">
      <w:pPr>
        <w:rPr>
          <w:rFonts w:ascii="Arial" w:hAnsi="Arial" w:cs="Arial"/>
          <w:sz w:val="22"/>
        </w:rPr>
      </w:pPr>
      <w:r w:rsidRPr="00C94C7D">
        <w:rPr>
          <w:rFonts w:ascii="Arial" w:hAnsi="Arial" w:cs="Arial"/>
          <w:sz w:val="22"/>
        </w:rPr>
        <w:t xml:space="preserve">Further, based on the individual energy consumption results, we found that under certain circumstances, the advancement of vehicle technology was likely to offset of the increase in individual VMT. In the case of HBW travel for suburban Gilbert habitants, despite the fact that the individual VMT increased from 3.86 to 4.32 miles per person, the individual energy consumption and GHG emissions were able to remain stable as 0.21 Gallon per day per person and 1.95 Kg of CO2e per day per person. </w:t>
      </w:r>
    </w:p>
    <w:p w:rsidR="00781083" w:rsidRPr="00C94C7D" w:rsidRDefault="00781083" w:rsidP="00333732">
      <w:pPr>
        <w:rPr>
          <w:rFonts w:ascii="Arial" w:hAnsi="Arial" w:cs="Arial"/>
          <w:sz w:val="22"/>
        </w:rPr>
      </w:pPr>
    </w:p>
    <w:p w:rsidR="009961EB" w:rsidRDefault="0011553B" w:rsidP="00080D08">
      <w:r w:rsidRPr="00C94C7D">
        <w:rPr>
          <w:rFonts w:ascii="Arial" w:hAnsi="Arial" w:cs="Arial"/>
          <w:sz w:val="22"/>
        </w:rPr>
        <w:t xml:space="preserve">This study, however, </w:t>
      </w:r>
      <w:r w:rsidR="0008407B" w:rsidRPr="00C94C7D">
        <w:rPr>
          <w:rFonts w:ascii="Arial" w:hAnsi="Arial" w:cs="Arial"/>
          <w:sz w:val="22"/>
        </w:rPr>
        <w:t xml:space="preserve">is not quantitative nor does it clarify the nature the relationship between built environment and travel behavior. More sophisticated spatial regression models </w:t>
      </w:r>
      <w:r w:rsidR="009961EB">
        <w:rPr>
          <w:rFonts w:ascii="Arial" w:hAnsi="Arial" w:cs="Arial"/>
          <w:sz w:val="22"/>
        </w:rPr>
        <w:t>will be developed in the future</w:t>
      </w:r>
      <w:r w:rsidR="0008407B" w:rsidRPr="00C94C7D">
        <w:rPr>
          <w:rFonts w:ascii="Arial" w:hAnsi="Arial" w:cs="Arial"/>
          <w:sz w:val="22"/>
        </w:rPr>
        <w:t xml:space="preserve"> to determine the </w:t>
      </w:r>
      <w:proofErr w:type="spellStart"/>
      <w:r w:rsidR="0008407B" w:rsidRPr="00C94C7D">
        <w:rPr>
          <w:rFonts w:ascii="Arial" w:hAnsi="Arial" w:cs="Arial"/>
          <w:sz w:val="22"/>
        </w:rPr>
        <w:t>elasticities</w:t>
      </w:r>
      <w:proofErr w:type="spellEnd"/>
      <w:r w:rsidR="0008407B" w:rsidRPr="00C94C7D">
        <w:rPr>
          <w:rFonts w:ascii="Arial" w:hAnsi="Arial" w:cs="Arial"/>
          <w:sz w:val="22"/>
        </w:rPr>
        <w:t xml:space="preserve"> between urban forms based variables and travel behavior variables over study period.  </w:t>
      </w:r>
    </w:p>
    <w:p w:rsidR="009961EB" w:rsidRPr="00C94C7D" w:rsidRDefault="009961EB" w:rsidP="00080D08"/>
    <w:p w:rsidR="00C729F9" w:rsidRDefault="00C729F9" w:rsidP="00080D08">
      <w:pPr>
        <w:rPr>
          <w:rFonts w:eastAsia="Malgun Gothic"/>
        </w:rPr>
      </w:pPr>
    </w:p>
    <w:p w:rsidR="00333732" w:rsidRPr="00C94C7D" w:rsidRDefault="00333732" w:rsidP="00333732">
      <w:pPr>
        <w:outlineLvl w:val="0"/>
        <w:rPr>
          <w:rFonts w:ascii="Arial" w:eastAsia="Malgun Gothic" w:hAnsi="Arial" w:cs="Arial"/>
          <w:b/>
          <w:sz w:val="22"/>
        </w:rPr>
      </w:pPr>
      <w:r w:rsidRPr="00C94C7D">
        <w:rPr>
          <w:rFonts w:ascii="Arial" w:eastAsia="Malgun Gothic" w:hAnsi="Arial" w:cs="Arial"/>
          <w:b/>
          <w:sz w:val="22"/>
        </w:rPr>
        <w:t>REFERENCES</w:t>
      </w:r>
    </w:p>
    <w:p w:rsidR="00333732" w:rsidRDefault="00333732" w:rsidP="00333732">
      <w:pPr>
        <w:rPr>
          <w:rFonts w:ascii="Arial" w:eastAsia="Malgun Gothic" w:hAnsi="Arial" w:cs="Arial"/>
          <w:b/>
        </w:rPr>
      </w:pPr>
    </w:p>
    <w:p w:rsidR="00F5093D" w:rsidRPr="00F5093D" w:rsidRDefault="00F5093D" w:rsidP="00F5093D">
      <w:pPr>
        <w:rPr>
          <w:rFonts w:ascii="Arial" w:hAnsi="Arial" w:cs="Arial"/>
          <w:sz w:val="22"/>
        </w:rPr>
      </w:pPr>
      <w:proofErr w:type="gramStart"/>
      <w:r w:rsidRPr="00F5093D">
        <w:rPr>
          <w:rFonts w:ascii="Arial" w:hAnsi="Arial" w:cs="Arial"/>
          <w:sz w:val="22"/>
        </w:rPr>
        <w:t xml:space="preserve">Baht, C.R. &amp; </w:t>
      </w:r>
      <w:proofErr w:type="spellStart"/>
      <w:r w:rsidRPr="00F5093D">
        <w:rPr>
          <w:rFonts w:ascii="Arial" w:hAnsi="Arial" w:cs="Arial"/>
          <w:sz w:val="22"/>
        </w:rPr>
        <w:t>Sudeshna</w:t>
      </w:r>
      <w:proofErr w:type="spellEnd"/>
      <w:r w:rsidRPr="00F5093D">
        <w:rPr>
          <w:rFonts w:ascii="Arial" w:hAnsi="Arial" w:cs="Arial"/>
          <w:sz w:val="22"/>
        </w:rPr>
        <w:t xml:space="preserve">, S., &amp; </w:t>
      </w:r>
      <w:proofErr w:type="spellStart"/>
      <w:r w:rsidRPr="00F5093D">
        <w:rPr>
          <w:rFonts w:ascii="Arial" w:hAnsi="Arial" w:cs="Arial"/>
          <w:sz w:val="22"/>
        </w:rPr>
        <w:t>Naveen</w:t>
      </w:r>
      <w:proofErr w:type="spellEnd"/>
      <w:r w:rsidRPr="00F5093D">
        <w:rPr>
          <w:rFonts w:ascii="Arial" w:hAnsi="Arial" w:cs="Arial"/>
          <w:sz w:val="22"/>
        </w:rPr>
        <w:t xml:space="preserve">, E., </w:t>
      </w:r>
      <w:r>
        <w:rPr>
          <w:rFonts w:ascii="Arial" w:hAnsi="Arial" w:cs="Arial"/>
          <w:sz w:val="22"/>
        </w:rPr>
        <w:t>‘</w:t>
      </w:r>
      <w:r w:rsidRPr="00F5093D">
        <w:rPr>
          <w:rFonts w:ascii="Arial" w:hAnsi="Arial" w:cs="Arial"/>
          <w:sz w:val="22"/>
        </w:rPr>
        <w:t>The impact of demographics, built environment attributes, vehicle characteristics, and gasoline prices on household vehicle holdin</w:t>
      </w:r>
      <w:r>
        <w:rPr>
          <w:rFonts w:ascii="Arial" w:hAnsi="Arial" w:cs="Arial"/>
          <w:sz w:val="22"/>
        </w:rPr>
        <w:t>gs and use’</w:t>
      </w:r>
      <w:r w:rsidRPr="00F5093D">
        <w:rPr>
          <w:rFonts w:ascii="Arial" w:hAnsi="Arial" w:cs="Arial"/>
          <w:sz w:val="22"/>
        </w:rPr>
        <w:t xml:space="preserve"> </w:t>
      </w:r>
      <w:r w:rsidRPr="00F5093D">
        <w:rPr>
          <w:rFonts w:ascii="Arial" w:hAnsi="Arial" w:cs="Arial"/>
          <w:i/>
          <w:iCs/>
          <w:sz w:val="22"/>
        </w:rPr>
        <w:t>Transportation Research Part B</w:t>
      </w:r>
      <w:r w:rsidRPr="00F5093D">
        <w:rPr>
          <w:rFonts w:ascii="Arial" w:hAnsi="Arial" w:cs="Arial"/>
          <w:sz w:val="22"/>
        </w:rPr>
        <w:t xml:space="preserve">, </w:t>
      </w:r>
      <w:r w:rsidRPr="00F5093D">
        <w:rPr>
          <w:rFonts w:ascii="Arial" w:hAnsi="Arial" w:cs="Arial"/>
          <w:iCs/>
          <w:sz w:val="22"/>
        </w:rPr>
        <w:t>43, pp.</w:t>
      </w:r>
      <w:r w:rsidRPr="00F5093D">
        <w:rPr>
          <w:rFonts w:ascii="Arial" w:hAnsi="Arial" w:cs="Arial"/>
          <w:sz w:val="22"/>
        </w:rPr>
        <w:t>1-18.</w:t>
      </w:r>
      <w:proofErr w:type="gramEnd"/>
      <w:r w:rsidRPr="00F5093D">
        <w:rPr>
          <w:rFonts w:ascii="Arial" w:hAnsi="Arial" w:cs="Arial"/>
          <w:sz w:val="22"/>
        </w:rPr>
        <w:t xml:space="preserve"> </w:t>
      </w:r>
      <w:proofErr w:type="spellStart"/>
      <w:r w:rsidRPr="00F5093D">
        <w:rPr>
          <w:rFonts w:ascii="Arial" w:hAnsi="Arial" w:cs="Arial"/>
          <w:sz w:val="22"/>
        </w:rPr>
        <w:t>ScienceDirect</w:t>
      </w:r>
      <w:proofErr w:type="spellEnd"/>
      <w:r w:rsidRPr="00F5093D">
        <w:rPr>
          <w:rFonts w:ascii="Arial" w:hAnsi="Arial" w:cs="Arial"/>
          <w:sz w:val="22"/>
        </w:rPr>
        <w:t xml:space="preserve">, </w:t>
      </w:r>
      <w:proofErr w:type="spellStart"/>
      <w:r w:rsidRPr="00F5093D">
        <w:rPr>
          <w:rFonts w:ascii="Arial" w:hAnsi="Arial" w:cs="Arial"/>
          <w:sz w:val="22"/>
        </w:rPr>
        <w:t>EBSCOhost</w:t>
      </w:r>
      <w:proofErr w:type="spellEnd"/>
      <w:r w:rsidRPr="00F5093D">
        <w:rPr>
          <w:rFonts w:ascii="Arial" w:hAnsi="Arial" w:cs="Arial"/>
          <w:sz w:val="22"/>
        </w:rPr>
        <w:t xml:space="preserve">, viewed </w:t>
      </w:r>
      <w:r>
        <w:rPr>
          <w:rFonts w:ascii="Arial" w:hAnsi="Arial" w:cs="Arial"/>
          <w:sz w:val="22"/>
        </w:rPr>
        <w:t>1</w:t>
      </w:r>
      <w:r w:rsidRPr="00F5093D">
        <w:rPr>
          <w:rFonts w:ascii="Arial" w:hAnsi="Arial" w:cs="Arial"/>
          <w:sz w:val="22"/>
        </w:rPr>
        <w:t xml:space="preserve"> May 2013.</w:t>
      </w:r>
    </w:p>
    <w:p w:rsidR="009A2C6D" w:rsidRDefault="00F5093D" w:rsidP="009A2C6D">
      <w:pPr>
        <w:rPr>
          <w:rFonts w:ascii="Arial" w:hAnsi="Arial" w:cs="Arial"/>
          <w:sz w:val="22"/>
        </w:rPr>
      </w:pPr>
      <w:proofErr w:type="spellStart"/>
      <w:proofErr w:type="gramStart"/>
      <w:r>
        <w:rPr>
          <w:rFonts w:ascii="Arial" w:hAnsi="Arial" w:cs="Arial"/>
          <w:sz w:val="22"/>
        </w:rPr>
        <w:lastRenderedPageBreak/>
        <w:t>Boarnet</w:t>
      </w:r>
      <w:proofErr w:type="spellEnd"/>
      <w:r>
        <w:rPr>
          <w:rFonts w:ascii="Arial" w:hAnsi="Arial" w:cs="Arial"/>
          <w:sz w:val="22"/>
        </w:rPr>
        <w:t>.,</w:t>
      </w:r>
      <w:proofErr w:type="gramEnd"/>
      <w:r>
        <w:rPr>
          <w:rFonts w:ascii="Arial" w:hAnsi="Arial" w:cs="Arial"/>
          <w:sz w:val="22"/>
        </w:rPr>
        <w:t xml:space="preserve"> M. G. &amp; Crane, R., ‘</w:t>
      </w:r>
      <w:r w:rsidR="00CF0DFC" w:rsidRPr="00F5093D">
        <w:rPr>
          <w:rFonts w:ascii="Arial" w:hAnsi="Arial" w:cs="Arial"/>
          <w:sz w:val="22"/>
        </w:rPr>
        <w:t>The influence of land use on travel behavior: specification and estimation strategies</w:t>
      </w:r>
      <w:r>
        <w:rPr>
          <w:rFonts w:ascii="Arial" w:hAnsi="Arial" w:cs="Arial"/>
          <w:sz w:val="22"/>
        </w:rPr>
        <w:t>’</w:t>
      </w:r>
      <w:r w:rsidR="00CF0DFC" w:rsidRPr="00F5093D">
        <w:rPr>
          <w:rFonts w:ascii="Arial" w:hAnsi="Arial" w:cs="Arial"/>
          <w:sz w:val="22"/>
        </w:rPr>
        <w:t xml:space="preserve"> </w:t>
      </w:r>
      <w:r w:rsidR="00CF0DFC" w:rsidRPr="00F5093D">
        <w:rPr>
          <w:rFonts w:ascii="Arial" w:hAnsi="Arial" w:cs="Arial"/>
          <w:i/>
          <w:iCs/>
          <w:sz w:val="22"/>
        </w:rPr>
        <w:t>Transportation Research Part A</w:t>
      </w:r>
      <w:r w:rsidR="00CF0DFC" w:rsidRPr="00F5093D">
        <w:rPr>
          <w:rFonts w:ascii="Arial" w:hAnsi="Arial" w:cs="Arial"/>
          <w:sz w:val="22"/>
        </w:rPr>
        <w:t xml:space="preserve">, </w:t>
      </w:r>
      <w:r w:rsidR="00CF0DFC" w:rsidRPr="00F5093D">
        <w:rPr>
          <w:rFonts w:ascii="Arial" w:hAnsi="Arial" w:cs="Arial"/>
          <w:i/>
          <w:iCs/>
          <w:sz w:val="22"/>
        </w:rPr>
        <w:t>35</w:t>
      </w:r>
      <w:r w:rsidR="00CF0DFC" w:rsidRPr="00F5093D">
        <w:rPr>
          <w:rFonts w:ascii="Arial" w:hAnsi="Arial" w:cs="Arial"/>
          <w:sz w:val="22"/>
        </w:rPr>
        <w:t xml:space="preserve">823-845. </w:t>
      </w:r>
      <w:proofErr w:type="spellStart"/>
      <w:r w:rsidR="009A2C6D" w:rsidRPr="00F5093D">
        <w:rPr>
          <w:rFonts w:ascii="Arial" w:hAnsi="Arial" w:cs="Arial"/>
          <w:sz w:val="22"/>
        </w:rPr>
        <w:t>ScienceDirect</w:t>
      </w:r>
      <w:proofErr w:type="spellEnd"/>
      <w:r w:rsidR="009A2C6D" w:rsidRPr="00F5093D">
        <w:rPr>
          <w:rFonts w:ascii="Arial" w:hAnsi="Arial" w:cs="Arial"/>
          <w:sz w:val="22"/>
        </w:rPr>
        <w:t xml:space="preserve">, viewed </w:t>
      </w:r>
      <w:r>
        <w:rPr>
          <w:rFonts w:ascii="Arial" w:hAnsi="Arial" w:cs="Arial"/>
          <w:sz w:val="22"/>
        </w:rPr>
        <w:t xml:space="preserve">3 </w:t>
      </w:r>
      <w:r w:rsidR="009A2C6D" w:rsidRPr="00F5093D">
        <w:rPr>
          <w:rFonts w:ascii="Arial" w:hAnsi="Arial" w:cs="Arial"/>
          <w:sz w:val="22"/>
        </w:rPr>
        <w:t>May 2013.</w:t>
      </w:r>
    </w:p>
    <w:p w:rsidR="00F5093D" w:rsidRDefault="00F5093D" w:rsidP="009A2C6D">
      <w:pPr>
        <w:rPr>
          <w:rFonts w:ascii="Arial" w:hAnsi="Arial" w:cs="Arial"/>
          <w:sz w:val="22"/>
        </w:rPr>
      </w:pPr>
    </w:p>
    <w:p w:rsidR="00F5093D" w:rsidRPr="00F5093D" w:rsidRDefault="00F5093D" w:rsidP="00F5093D">
      <w:pPr>
        <w:rPr>
          <w:rFonts w:ascii="Arial" w:hAnsi="Arial" w:cs="Arial"/>
          <w:sz w:val="22"/>
        </w:rPr>
      </w:pPr>
      <w:r w:rsidRPr="00F5093D">
        <w:rPr>
          <w:rFonts w:ascii="Arial" w:hAnsi="Arial" w:cs="Arial"/>
          <w:sz w:val="22"/>
        </w:rPr>
        <w:t xml:space="preserve">Brownstone, D., &amp; </w:t>
      </w:r>
      <w:proofErr w:type="spellStart"/>
      <w:r w:rsidRPr="00F5093D">
        <w:rPr>
          <w:rFonts w:ascii="Arial" w:hAnsi="Arial" w:cs="Arial"/>
          <w:sz w:val="22"/>
        </w:rPr>
        <w:t>Golob</w:t>
      </w:r>
      <w:proofErr w:type="spellEnd"/>
      <w:r w:rsidRPr="00F5093D">
        <w:rPr>
          <w:rFonts w:ascii="Arial" w:hAnsi="Arial" w:cs="Arial"/>
          <w:sz w:val="22"/>
        </w:rPr>
        <w:t xml:space="preserve">, T., </w:t>
      </w:r>
      <w:r>
        <w:rPr>
          <w:rFonts w:ascii="Arial" w:hAnsi="Arial" w:cs="Arial"/>
          <w:sz w:val="22"/>
        </w:rPr>
        <w:t>‘</w:t>
      </w:r>
      <w:r w:rsidRPr="00F5093D">
        <w:rPr>
          <w:rFonts w:ascii="Arial" w:hAnsi="Arial" w:cs="Arial"/>
          <w:sz w:val="22"/>
        </w:rPr>
        <w:t>The impact of residential density on vehic</w:t>
      </w:r>
      <w:r>
        <w:rPr>
          <w:rFonts w:ascii="Arial" w:hAnsi="Arial" w:cs="Arial"/>
          <w:sz w:val="22"/>
        </w:rPr>
        <w:t>le usage and energy consumption’</w:t>
      </w:r>
      <w:r w:rsidRPr="00F5093D">
        <w:rPr>
          <w:rFonts w:ascii="Arial" w:hAnsi="Arial" w:cs="Arial"/>
          <w:sz w:val="22"/>
        </w:rPr>
        <w:t xml:space="preserve"> </w:t>
      </w:r>
      <w:r w:rsidRPr="00F5093D">
        <w:rPr>
          <w:rFonts w:ascii="Arial" w:hAnsi="Arial" w:cs="Arial"/>
          <w:i/>
          <w:iCs/>
          <w:sz w:val="22"/>
        </w:rPr>
        <w:t xml:space="preserve">Journal </w:t>
      </w:r>
      <w:proofErr w:type="gramStart"/>
      <w:r w:rsidRPr="00F5093D">
        <w:rPr>
          <w:rFonts w:ascii="Arial" w:hAnsi="Arial" w:cs="Arial"/>
          <w:i/>
          <w:iCs/>
          <w:sz w:val="22"/>
        </w:rPr>
        <w:t>Of</w:t>
      </w:r>
      <w:proofErr w:type="gramEnd"/>
      <w:r w:rsidRPr="00F5093D">
        <w:rPr>
          <w:rFonts w:ascii="Arial" w:hAnsi="Arial" w:cs="Arial"/>
          <w:i/>
          <w:iCs/>
          <w:sz w:val="22"/>
        </w:rPr>
        <w:t xml:space="preserve"> Urban Economics</w:t>
      </w:r>
      <w:r w:rsidRPr="00F5093D">
        <w:rPr>
          <w:rFonts w:ascii="Arial" w:hAnsi="Arial" w:cs="Arial"/>
          <w:sz w:val="22"/>
        </w:rPr>
        <w:t xml:space="preserve">, </w:t>
      </w:r>
      <w:r w:rsidRPr="00F5093D">
        <w:rPr>
          <w:rFonts w:ascii="Arial" w:hAnsi="Arial" w:cs="Arial"/>
          <w:i/>
          <w:iCs/>
          <w:sz w:val="22"/>
        </w:rPr>
        <w:t xml:space="preserve">65, </w:t>
      </w:r>
      <w:r w:rsidRPr="00F5093D">
        <w:rPr>
          <w:rFonts w:ascii="Arial" w:hAnsi="Arial" w:cs="Arial"/>
          <w:iCs/>
          <w:sz w:val="22"/>
        </w:rPr>
        <w:t xml:space="preserve">pp. </w:t>
      </w:r>
      <w:r w:rsidRPr="00F5093D">
        <w:rPr>
          <w:rFonts w:ascii="Arial" w:hAnsi="Arial" w:cs="Arial"/>
          <w:sz w:val="22"/>
        </w:rPr>
        <w:t xml:space="preserve">91-98. </w:t>
      </w:r>
      <w:proofErr w:type="spellStart"/>
      <w:r w:rsidRPr="00F5093D">
        <w:rPr>
          <w:rFonts w:ascii="Arial" w:hAnsi="Arial" w:cs="Arial"/>
          <w:sz w:val="22"/>
        </w:rPr>
        <w:t>ScienceDirect</w:t>
      </w:r>
      <w:proofErr w:type="spellEnd"/>
      <w:r w:rsidRPr="00F5093D">
        <w:rPr>
          <w:rFonts w:ascii="Arial" w:hAnsi="Arial" w:cs="Arial"/>
          <w:sz w:val="22"/>
        </w:rPr>
        <w:t xml:space="preserve">, viewed </w:t>
      </w:r>
      <w:r>
        <w:rPr>
          <w:rFonts w:ascii="Arial" w:hAnsi="Arial" w:cs="Arial"/>
          <w:sz w:val="22"/>
        </w:rPr>
        <w:t>3</w:t>
      </w:r>
      <w:r w:rsidRPr="00F5093D">
        <w:rPr>
          <w:rFonts w:ascii="Arial" w:hAnsi="Arial" w:cs="Arial"/>
          <w:sz w:val="22"/>
        </w:rPr>
        <w:t xml:space="preserve"> May 2013.</w:t>
      </w:r>
    </w:p>
    <w:p w:rsidR="00CF0DFC" w:rsidRPr="00F5093D" w:rsidRDefault="00CF0DFC" w:rsidP="00CF0DFC">
      <w:pPr>
        <w:rPr>
          <w:rFonts w:ascii="Arial" w:hAnsi="Arial" w:cs="Arial"/>
          <w:sz w:val="20"/>
        </w:rPr>
      </w:pPr>
    </w:p>
    <w:p w:rsidR="009A2C6D" w:rsidRDefault="002C48EC" w:rsidP="009A2C6D">
      <w:pPr>
        <w:rPr>
          <w:rFonts w:ascii="Arial" w:hAnsi="Arial" w:cs="Arial"/>
          <w:sz w:val="22"/>
        </w:rPr>
      </w:pPr>
      <w:proofErr w:type="spellStart"/>
      <w:r w:rsidRPr="00F5093D">
        <w:rPr>
          <w:rFonts w:ascii="Arial" w:hAnsi="Arial" w:cs="Arial"/>
          <w:sz w:val="22"/>
        </w:rPr>
        <w:t>Calthorpe</w:t>
      </w:r>
      <w:proofErr w:type="spellEnd"/>
      <w:r w:rsidRPr="00F5093D">
        <w:rPr>
          <w:rFonts w:ascii="Arial" w:hAnsi="Arial" w:cs="Arial"/>
          <w:sz w:val="22"/>
        </w:rPr>
        <w:t>, P.</w:t>
      </w:r>
      <w:r w:rsidR="00756BFF" w:rsidRPr="00F5093D">
        <w:rPr>
          <w:rFonts w:ascii="Arial" w:hAnsi="Arial" w:cs="Arial"/>
          <w:sz w:val="22"/>
        </w:rPr>
        <w:t xml:space="preserve">, </w:t>
      </w:r>
      <w:r w:rsidR="00F5093D">
        <w:rPr>
          <w:rFonts w:ascii="Arial" w:hAnsi="Arial" w:cs="Arial"/>
          <w:sz w:val="22"/>
        </w:rPr>
        <w:t>‘</w:t>
      </w:r>
      <w:proofErr w:type="gramStart"/>
      <w:r w:rsidRPr="00F5093D">
        <w:rPr>
          <w:rFonts w:ascii="Arial" w:hAnsi="Arial" w:cs="Arial"/>
          <w:i/>
          <w:iCs/>
          <w:sz w:val="22"/>
        </w:rPr>
        <w:t>The</w:t>
      </w:r>
      <w:proofErr w:type="gramEnd"/>
      <w:r w:rsidRPr="00F5093D">
        <w:rPr>
          <w:rFonts w:ascii="Arial" w:hAnsi="Arial" w:cs="Arial"/>
          <w:i/>
          <w:iCs/>
          <w:sz w:val="22"/>
        </w:rPr>
        <w:t xml:space="preserve"> next American metropolis: ecology, community, and the A</w:t>
      </w:r>
      <w:r w:rsidR="00854DE3" w:rsidRPr="00F5093D">
        <w:rPr>
          <w:rFonts w:ascii="Arial" w:hAnsi="Arial" w:cs="Arial"/>
          <w:i/>
          <w:iCs/>
          <w:sz w:val="22"/>
        </w:rPr>
        <w:t xml:space="preserve">merican dream / Peter </w:t>
      </w:r>
      <w:proofErr w:type="spellStart"/>
      <w:r w:rsidR="00854DE3" w:rsidRPr="00F5093D">
        <w:rPr>
          <w:rFonts w:ascii="Arial" w:hAnsi="Arial" w:cs="Arial"/>
          <w:i/>
          <w:iCs/>
          <w:sz w:val="22"/>
        </w:rPr>
        <w:t>Calthorpe</w:t>
      </w:r>
      <w:proofErr w:type="spellEnd"/>
      <w:r w:rsidRPr="00F5093D">
        <w:rPr>
          <w:rFonts w:ascii="Arial" w:hAnsi="Arial" w:cs="Arial"/>
          <w:i/>
          <w:iCs/>
          <w:sz w:val="22"/>
        </w:rPr>
        <w:t xml:space="preserve">; guidelines with Shelley </w:t>
      </w:r>
      <w:proofErr w:type="spellStart"/>
      <w:r w:rsidRPr="00F5093D">
        <w:rPr>
          <w:rFonts w:ascii="Arial" w:hAnsi="Arial" w:cs="Arial"/>
          <w:i/>
          <w:iCs/>
          <w:sz w:val="22"/>
        </w:rPr>
        <w:t>Poticha</w:t>
      </w:r>
      <w:proofErr w:type="spellEnd"/>
      <w:r w:rsidR="00F5093D">
        <w:rPr>
          <w:rFonts w:ascii="Arial" w:hAnsi="Arial" w:cs="Arial"/>
          <w:i/>
          <w:iCs/>
          <w:sz w:val="22"/>
        </w:rPr>
        <w:t>’</w:t>
      </w:r>
      <w:r w:rsidRPr="00F5093D">
        <w:rPr>
          <w:rFonts w:ascii="Arial" w:hAnsi="Arial" w:cs="Arial"/>
          <w:sz w:val="22"/>
        </w:rPr>
        <w:t xml:space="preserve"> New York: Princeton Architectural Press, c1993.</w:t>
      </w:r>
      <w:r w:rsidR="009A2C6D" w:rsidRPr="00F5093D">
        <w:rPr>
          <w:rFonts w:ascii="Arial" w:hAnsi="Arial" w:cs="Arial"/>
          <w:sz w:val="22"/>
        </w:rPr>
        <w:t xml:space="preserve"> </w:t>
      </w:r>
      <w:proofErr w:type="spellStart"/>
      <w:r w:rsidR="009A2C6D" w:rsidRPr="00F5093D">
        <w:rPr>
          <w:rFonts w:ascii="Arial" w:hAnsi="Arial" w:cs="Arial"/>
          <w:sz w:val="22"/>
        </w:rPr>
        <w:t>ScienceDirect</w:t>
      </w:r>
      <w:proofErr w:type="spellEnd"/>
      <w:r w:rsidR="009A2C6D" w:rsidRPr="00F5093D">
        <w:rPr>
          <w:rFonts w:ascii="Arial" w:hAnsi="Arial" w:cs="Arial"/>
          <w:sz w:val="22"/>
        </w:rPr>
        <w:t xml:space="preserve">, viewed </w:t>
      </w:r>
      <w:r w:rsidR="00F5093D">
        <w:rPr>
          <w:rFonts w:ascii="Arial" w:hAnsi="Arial" w:cs="Arial"/>
          <w:sz w:val="22"/>
        </w:rPr>
        <w:t>3</w:t>
      </w:r>
      <w:r w:rsidR="009A2C6D" w:rsidRPr="00F5093D">
        <w:rPr>
          <w:rFonts w:ascii="Arial" w:hAnsi="Arial" w:cs="Arial"/>
          <w:sz w:val="22"/>
        </w:rPr>
        <w:t xml:space="preserve"> May 2013.</w:t>
      </w:r>
    </w:p>
    <w:p w:rsidR="00F5093D" w:rsidRPr="00F5093D" w:rsidRDefault="00F5093D" w:rsidP="00F5093D">
      <w:pPr>
        <w:rPr>
          <w:rFonts w:ascii="Arial" w:hAnsi="Arial" w:cs="Arial"/>
          <w:sz w:val="22"/>
        </w:rPr>
      </w:pPr>
    </w:p>
    <w:p w:rsidR="00F5093D" w:rsidRPr="00F5093D" w:rsidRDefault="00F5093D" w:rsidP="00F5093D">
      <w:pPr>
        <w:rPr>
          <w:rFonts w:ascii="Arial" w:hAnsi="Arial" w:cs="Arial"/>
          <w:sz w:val="22"/>
        </w:rPr>
      </w:pPr>
      <w:r w:rsidRPr="00F5093D">
        <w:rPr>
          <w:rFonts w:ascii="Arial" w:hAnsi="Arial" w:cs="Arial"/>
          <w:sz w:val="22"/>
        </w:rPr>
        <w:t xml:space="preserve">Cao, X., </w:t>
      </w:r>
      <w:proofErr w:type="spellStart"/>
      <w:r w:rsidRPr="00F5093D">
        <w:rPr>
          <w:rFonts w:ascii="Arial" w:hAnsi="Arial" w:cs="Arial"/>
          <w:sz w:val="22"/>
        </w:rPr>
        <w:t>Mokhtarian</w:t>
      </w:r>
      <w:proofErr w:type="spellEnd"/>
      <w:r w:rsidRPr="00F5093D">
        <w:rPr>
          <w:rFonts w:ascii="Arial" w:hAnsi="Arial" w:cs="Arial"/>
          <w:sz w:val="22"/>
        </w:rPr>
        <w:t xml:space="preserve">, P. </w:t>
      </w:r>
      <w:proofErr w:type="spellStart"/>
      <w:r w:rsidRPr="00F5093D">
        <w:rPr>
          <w:rFonts w:ascii="Arial" w:hAnsi="Arial" w:cs="Arial"/>
          <w:sz w:val="22"/>
        </w:rPr>
        <w:t>L.</w:t>
      </w:r>
      <w:proofErr w:type="gramStart"/>
      <w:r w:rsidRPr="00F5093D">
        <w:rPr>
          <w:rFonts w:ascii="Arial" w:hAnsi="Arial" w:cs="Arial"/>
          <w:sz w:val="22"/>
        </w:rPr>
        <w:t>,Handy</w:t>
      </w:r>
      <w:proofErr w:type="spellEnd"/>
      <w:proofErr w:type="gramEnd"/>
      <w:r w:rsidRPr="00F5093D">
        <w:rPr>
          <w:rFonts w:ascii="Arial" w:hAnsi="Arial" w:cs="Arial"/>
          <w:sz w:val="22"/>
        </w:rPr>
        <w:t xml:space="preserve">, S. L., </w:t>
      </w:r>
      <w:r>
        <w:rPr>
          <w:rFonts w:ascii="Arial" w:hAnsi="Arial" w:cs="Arial"/>
          <w:sz w:val="22"/>
        </w:rPr>
        <w:t>‘</w:t>
      </w:r>
      <w:r w:rsidRPr="00F5093D">
        <w:rPr>
          <w:rFonts w:ascii="Arial" w:hAnsi="Arial" w:cs="Arial"/>
          <w:sz w:val="22"/>
        </w:rPr>
        <w:t xml:space="preserve">Do changes in neighborhood characteristics lead to changes in travel behavior? </w:t>
      </w:r>
      <w:proofErr w:type="gramStart"/>
      <w:r w:rsidRPr="00F5093D">
        <w:rPr>
          <w:rFonts w:ascii="Arial" w:hAnsi="Arial" w:cs="Arial"/>
          <w:sz w:val="22"/>
        </w:rPr>
        <w:t>A structural equations modeling approach</w:t>
      </w:r>
      <w:r>
        <w:rPr>
          <w:rFonts w:ascii="Arial" w:hAnsi="Arial" w:cs="Arial"/>
          <w:sz w:val="22"/>
        </w:rPr>
        <w:t>?’</w:t>
      </w:r>
      <w:proofErr w:type="gramEnd"/>
      <w:r w:rsidRPr="00F5093D">
        <w:rPr>
          <w:rFonts w:ascii="Arial" w:hAnsi="Arial" w:cs="Arial"/>
          <w:sz w:val="22"/>
        </w:rPr>
        <w:t xml:space="preserve"> </w:t>
      </w:r>
      <w:r w:rsidRPr="00F5093D">
        <w:rPr>
          <w:rFonts w:ascii="Arial" w:hAnsi="Arial" w:cs="Arial"/>
          <w:i/>
          <w:iCs/>
          <w:sz w:val="22"/>
        </w:rPr>
        <w:t>Transportation 2007 (34)</w:t>
      </w:r>
      <w:r w:rsidRPr="00F5093D">
        <w:rPr>
          <w:rFonts w:ascii="Arial" w:hAnsi="Arial" w:cs="Arial"/>
          <w:sz w:val="22"/>
        </w:rPr>
        <w:t xml:space="preserve">, pp. 535-556. </w:t>
      </w:r>
      <w:proofErr w:type="spellStart"/>
      <w:r w:rsidRPr="00F5093D">
        <w:rPr>
          <w:rFonts w:ascii="Arial" w:hAnsi="Arial" w:cs="Arial"/>
          <w:sz w:val="22"/>
        </w:rPr>
        <w:t>ScienceDirect</w:t>
      </w:r>
      <w:proofErr w:type="spellEnd"/>
      <w:r w:rsidRPr="00F5093D">
        <w:rPr>
          <w:rFonts w:ascii="Arial" w:hAnsi="Arial" w:cs="Arial"/>
          <w:sz w:val="22"/>
        </w:rPr>
        <w:t xml:space="preserve">, viewed </w:t>
      </w:r>
      <w:r>
        <w:rPr>
          <w:rFonts w:ascii="Arial" w:hAnsi="Arial" w:cs="Arial"/>
          <w:sz w:val="22"/>
        </w:rPr>
        <w:t xml:space="preserve">3 </w:t>
      </w:r>
      <w:r w:rsidRPr="00F5093D">
        <w:rPr>
          <w:rFonts w:ascii="Arial" w:hAnsi="Arial" w:cs="Arial"/>
          <w:sz w:val="22"/>
        </w:rPr>
        <w:t>May 2013.</w:t>
      </w:r>
    </w:p>
    <w:p w:rsidR="00F5093D" w:rsidRDefault="00F5093D" w:rsidP="009A2C6D">
      <w:pPr>
        <w:rPr>
          <w:rFonts w:ascii="Arial" w:hAnsi="Arial" w:cs="Arial"/>
          <w:sz w:val="22"/>
        </w:rPr>
      </w:pPr>
    </w:p>
    <w:p w:rsidR="00F5093D" w:rsidRPr="00F5093D" w:rsidRDefault="00F5093D" w:rsidP="00F5093D">
      <w:pPr>
        <w:rPr>
          <w:rFonts w:ascii="Arial" w:hAnsi="Arial" w:cs="Arial"/>
          <w:sz w:val="22"/>
        </w:rPr>
      </w:pPr>
      <w:proofErr w:type="spellStart"/>
      <w:r w:rsidRPr="00F5093D">
        <w:rPr>
          <w:rFonts w:ascii="Arial" w:hAnsi="Arial" w:cs="Arial"/>
          <w:sz w:val="22"/>
        </w:rPr>
        <w:t>Cervero</w:t>
      </w:r>
      <w:proofErr w:type="spellEnd"/>
      <w:r w:rsidRPr="00F5093D">
        <w:rPr>
          <w:rFonts w:ascii="Arial" w:hAnsi="Arial" w:cs="Arial"/>
          <w:sz w:val="22"/>
        </w:rPr>
        <w:t xml:space="preserve">, R., &amp; </w:t>
      </w:r>
      <w:proofErr w:type="spellStart"/>
      <w:r w:rsidRPr="00F5093D">
        <w:rPr>
          <w:rFonts w:ascii="Arial" w:hAnsi="Arial" w:cs="Arial"/>
          <w:sz w:val="22"/>
        </w:rPr>
        <w:t>Kockelman</w:t>
      </w:r>
      <w:proofErr w:type="spellEnd"/>
      <w:r w:rsidRPr="00F5093D">
        <w:rPr>
          <w:rFonts w:ascii="Arial" w:hAnsi="Arial" w:cs="Arial"/>
          <w:sz w:val="22"/>
        </w:rPr>
        <w:t xml:space="preserve">, K., </w:t>
      </w:r>
      <w:r>
        <w:rPr>
          <w:rFonts w:ascii="Arial" w:hAnsi="Arial" w:cs="Arial"/>
          <w:sz w:val="22"/>
        </w:rPr>
        <w:t>‘</w:t>
      </w:r>
      <w:r w:rsidRPr="00F5093D">
        <w:rPr>
          <w:rFonts w:ascii="Arial" w:hAnsi="Arial" w:cs="Arial"/>
          <w:sz w:val="22"/>
        </w:rPr>
        <w:t>Travel demand and the 3Ds: Density, diversity, and design</w:t>
      </w:r>
      <w:r>
        <w:rPr>
          <w:rFonts w:ascii="Arial" w:hAnsi="Arial" w:cs="Arial"/>
          <w:sz w:val="22"/>
        </w:rPr>
        <w:t xml:space="preserve">’ </w:t>
      </w:r>
      <w:r w:rsidRPr="00F5093D">
        <w:rPr>
          <w:rFonts w:ascii="Arial" w:hAnsi="Arial" w:cs="Arial"/>
          <w:i/>
          <w:iCs/>
          <w:sz w:val="22"/>
        </w:rPr>
        <w:t>Transportation Research Part D</w:t>
      </w:r>
      <w:r w:rsidRPr="00F5093D">
        <w:rPr>
          <w:rFonts w:ascii="Arial" w:hAnsi="Arial" w:cs="Arial"/>
          <w:sz w:val="22"/>
        </w:rPr>
        <w:t xml:space="preserve">, </w:t>
      </w:r>
      <w:r w:rsidRPr="00F5093D">
        <w:rPr>
          <w:rFonts w:ascii="Arial" w:hAnsi="Arial" w:cs="Arial"/>
          <w:i/>
          <w:iCs/>
          <w:sz w:val="22"/>
        </w:rPr>
        <w:t>2</w:t>
      </w:r>
      <w:r w:rsidRPr="00F5093D">
        <w:rPr>
          <w:rFonts w:ascii="Arial" w:hAnsi="Arial" w:cs="Arial"/>
          <w:sz w:val="22"/>
        </w:rPr>
        <w:t xml:space="preserve">(3), pp.199-219. </w:t>
      </w:r>
      <w:proofErr w:type="spellStart"/>
      <w:r w:rsidRPr="00F5093D">
        <w:rPr>
          <w:rFonts w:ascii="Arial" w:hAnsi="Arial" w:cs="Arial"/>
          <w:sz w:val="22"/>
        </w:rPr>
        <w:t>ScienceDirect</w:t>
      </w:r>
      <w:proofErr w:type="spellEnd"/>
      <w:r w:rsidRPr="00F5093D">
        <w:rPr>
          <w:rFonts w:ascii="Arial" w:hAnsi="Arial" w:cs="Arial"/>
          <w:sz w:val="22"/>
        </w:rPr>
        <w:t xml:space="preserve">, viewed </w:t>
      </w:r>
      <w:r>
        <w:rPr>
          <w:rFonts w:ascii="Arial" w:hAnsi="Arial" w:cs="Arial"/>
          <w:sz w:val="22"/>
        </w:rPr>
        <w:t>1</w:t>
      </w:r>
      <w:r w:rsidRPr="00F5093D">
        <w:rPr>
          <w:rFonts w:ascii="Arial" w:hAnsi="Arial" w:cs="Arial"/>
          <w:sz w:val="22"/>
        </w:rPr>
        <w:t xml:space="preserve"> May 2013.</w:t>
      </w:r>
    </w:p>
    <w:p w:rsidR="00F5093D" w:rsidRPr="00F5093D" w:rsidRDefault="00F5093D" w:rsidP="009A2C6D">
      <w:pPr>
        <w:rPr>
          <w:rFonts w:ascii="Arial" w:hAnsi="Arial" w:cs="Arial"/>
          <w:sz w:val="22"/>
        </w:rPr>
      </w:pPr>
    </w:p>
    <w:p w:rsidR="00F5093D" w:rsidRDefault="00F5093D" w:rsidP="00F5093D">
      <w:pPr>
        <w:rPr>
          <w:rFonts w:ascii="Arial" w:hAnsi="Arial" w:cs="Arial"/>
          <w:sz w:val="22"/>
        </w:rPr>
      </w:pPr>
      <w:r w:rsidRPr="00F5093D">
        <w:rPr>
          <w:rFonts w:ascii="Arial" w:hAnsi="Arial" w:cs="Arial"/>
          <w:sz w:val="22"/>
        </w:rPr>
        <w:t>Crane, R.</w:t>
      </w:r>
      <w:r>
        <w:rPr>
          <w:rFonts w:ascii="Arial" w:hAnsi="Arial" w:cs="Arial"/>
          <w:sz w:val="22"/>
        </w:rPr>
        <w:t>, ‘</w:t>
      </w:r>
      <w:r w:rsidRPr="00F5093D">
        <w:rPr>
          <w:rFonts w:ascii="Arial" w:hAnsi="Arial" w:cs="Arial"/>
          <w:sz w:val="22"/>
        </w:rPr>
        <w:t>Cars and drivers in the new suburbs</w:t>
      </w:r>
      <w:r>
        <w:rPr>
          <w:rFonts w:ascii="Arial" w:hAnsi="Arial" w:cs="Arial"/>
          <w:sz w:val="22"/>
        </w:rPr>
        <w:t>’</w:t>
      </w:r>
      <w:r w:rsidRPr="00F5093D">
        <w:rPr>
          <w:rFonts w:ascii="Arial" w:hAnsi="Arial" w:cs="Arial"/>
          <w:sz w:val="22"/>
        </w:rPr>
        <w:t xml:space="preserve"> </w:t>
      </w:r>
      <w:r w:rsidRPr="00F5093D">
        <w:rPr>
          <w:rFonts w:ascii="Arial" w:hAnsi="Arial" w:cs="Arial"/>
          <w:i/>
          <w:iCs/>
          <w:sz w:val="22"/>
        </w:rPr>
        <w:t xml:space="preserve">Journal </w:t>
      </w:r>
      <w:proofErr w:type="gramStart"/>
      <w:r w:rsidRPr="00F5093D">
        <w:rPr>
          <w:rFonts w:ascii="Arial" w:hAnsi="Arial" w:cs="Arial"/>
          <w:i/>
          <w:iCs/>
          <w:sz w:val="22"/>
        </w:rPr>
        <w:t>Of The</w:t>
      </w:r>
      <w:proofErr w:type="gramEnd"/>
      <w:r w:rsidRPr="00F5093D">
        <w:rPr>
          <w:rFonts w:ascii="Arial" w:hAnsi="Arial" w:cs="Arial"/>
          <w:i/>
          <w:iCs/>
          <w:sz w:val="22"/>
        </w:rPr>
        <w:t xml:space="preserve"> American Planning Association</w:t>
      </w:r>
      <w:r w:rsidRPr="00F5093D">
        <w:rPr>
          <w:rFonts w:ascii="Arial" w:hAnsi="Arial" w:cs="Arial"/>
          <w:sz w:val="22"/>
        </w:rPr>
        <w:t xml:space="preserve">, </w:t>
      </w:r>
      <w:r w:rsidRPr="00F5093D">
        <w:rPr>
          <w:rFonts w:ascii="Arial" w:hAnsi="Arial" w:cs="Arial"/>
          <w:i/>
          <w:iCs/>
          <w:sz w:val="22"/>
        </w:rPr>
        <w:t>62</w:t>
      </w:r>
      <w:r w:rsidRPr="00F5093D">
        <w:rPr>
          <w:rFonts w:ascii="Arial" w:hAnsi="Arial" w:cs="Arial"/>
          <w:sz w:val="22"/>
        </w:rPr>
        <w:t xml:space="preserve">(1), 51.  </w:t>
      </w:r>
      <w:proofErr w:type="spellStart"/>
      <w:r w:rsidRPr="00F5093D">
        <w:rPr>
          <w:rFonts w:ascii="Arial" w:hAnsi="Arial" w:cs="Arial"/>
          <w:sz w:val="22"/>
        </w:rPr>
        <w:t>ScienceDirect</w:t>
      </w:r>
      <w:proofErr w:type="spellEnd"/>
      <w:r w:rsidRPr="00F5093D">
        <w:rPr>
          <w:rFonts w:ascii="Arial" w:hAnsi="Arial" w:cs="Arial"/>
          <w:sz w:val="22"/>
        </w:rPr>
        <w:t xml:space="preserve">, viewed </w:t>
      </w:r>
      <w:r>
        <w:rPr>
          <w:rFonts w:ascii="Arial" w:hAnsi="Arial" w:cs="Arial"/>
          <w:sz w:val="22"/>
        </w:rPr>
        <w:t>1</w:t>
      </w:r>
      <w:r w:rsidRPr="00F5093D">
        <w:rPr>
          <w:rFonts w:ascii="Arial" w:hAnsi="Arial" w:cs="Arial"/>
          <w:sz w:val="22"/>
        </w:rPr>
        <w:t xml:space="preserve"> May 2013.</w:t>
      </w:r>
    </w:p>
    <w:p w:rsidR="00F5093D" w:rsidRPr="00F5093D" w:rsidRDefault="00F5093D" w:rsidP="00F5093D">
      <w:pPr>
        <w:rPr>
          <w:rFonts w:ascii="Arial" w:hAnsi="Arial" w:cs="Arial"/>
          <w:sz w:val="22"/>
        </w:rPr>
      </w:pPr>
    </w:p>
    <w:p w:rsidR="00F5093D" w:rsidRDefault="00F5093D" w:rsidP="00F5093D">
      <w:pPr>
        <w:rPr>
          <w:rFonts w:ascii="Arial" w:hAnsi="Arial" w:cs="Arial"/>
          <w:sz w:val="22"/>
        </w:rPr>
      </w:pPr>
      <w:r w:rsidRPr="00F5093D">
        <w:rPr>
          <w:rFonts w:ascii="Arial" w:hAnsi="Arial" w:cs="Arial"/>
          <w:sz w:val="22"/>
        </w:rPr>
        <w:t xml:space="preserve">Crane, R. &amp; </w:t>
      </w:r>
      <w:proofErr w:type="spellStart"/>
      <w:r w:rsidRPr="00F5093D">
        <w:rPr>
          <w:rFonts w:ascii="Arial" w:hAnsi="Arial" w:cs="Arial"/>
          <w:sz w:val="22"/>
        </w:rPr>
        <w:t>Guo</w:t>
      </w:r>
      <w:proofErr w:type="spellEnd"/>
      <w:r w:rsidRPr="00F5093D">
        <w:rPr>
          <w:rFonts w:ascii="Arial" w:hAnsi="Arial" w:cs="Arial"/>
          <w:sz w:val="22"/>
        </w:rPr>
        <w:t xml:space="preserve">, Z., </w:t>
      </w:r>
      <w:r>
        <w:rPr>
          <w:rFonts w:ascii="Arial" w:hAnsi="Arial" w:cs="Arial"/>
          <w:sz w:val="22"/>
        </w:rPr>
        <w:t>‘</w:t>
      </w:r>
      <w:proofErr w:type="gramStart"/>
      <w:r w:rsidRPr="00F5093D">
        <w:rPr>
          <w:rFonts w:ascii="Arial" w:hAnsi="Arial" w:cs="Arial"/>
          <w:i/>
          <w:sz w:val="22"/>
        </w:rPr>
        <w:t>Toward</w:t>
      </w:r>
      <w:proofErr w:type="gramEnd"/>
      <w:r w:rsidRPr="00F5093D">
        <w:rPr>
          <w:rFonts w:ascii="Arial" w:hAnsi="Arial" w:cs="Arial"/>
          <w:i/>
          <w:sz w:val="22"/>
        </w:rPr>
        <w:t xml:space="preserve"> a second generation of land-use/travel models: theoretical and empirical frontiers</w:t>
      </w:r>
      <w:r>
        <w:rPr>
          <w:rFonts w:ascii="Arial" w:hAnsi="Arial" w:cs="Arial"/>
          <w:i/>
          <w:sz w:val="22"/>
        </w:rPr>
        <w:t>’</w:t>
      </w:r>
      <w:r w:rsidRPr="00F5093D">
        <w:rPr>
          <w:rFonts w:ascii="Arial" w:hAnsi="Arial" w:cs="Arial"/>
          <w:sz w:val="22"/>
        </w:rPr>
        <w:t xml:space="preserve"> </w:t>
      </w:r>
      <w:r w:rsidRPr="00F5093D">
        <w:rPr>
          <w:rFonts w:ascii="Arial" w:hAnsi="Arial" w:cs="Arial"/>
          <w:iCs/>
          <w:sz w:val="22"/>
        </w:rPr>
        <w:t>Oxford University Press, c2013.</w:t>
      </w:r>
      <w:r w:rsidRPr="00F5093D">
        <w:rPr>
          <w:rFonts w:ascii="Arial" w:hAnsi="Arial" w:cs="Arial"/>
          <w:sz w:val="22"/>
        </w:rPr>
        <w:t xml:space="preserve"> </w:t>
      </w:r>
      <w:proofErr w:type="spellStart"/>
      <w:r w:rsidRPr="00F5093D">
        <w:rPr>
          <w:rFonts w:ascii="Arial" w:hAnsi="Arial" w:cs="Arial"/>
          <w:sz w:val="22"/>
        </w:rPr>
        <w:t>ScienceDirect</w:t>
      </w:r>
      <w:proofErr w:type="spellEnd"/>
      <w:r w:rsidRPr="00F5093D">
        <w:rPr>
          <w:rFonts w:ascii="Arial" w:hAnsi="Arial" w:cs="Arial"/>
          <w:sz w:val="22"/>
        </w:rPr>
        <w:t>, viewed 16 May 2013.</w:t>
      </w:r>
    </w:p>
    <w:p w:rsidR="00F5093D" w:rsidRPr="00F5093D" w:rsidRDefault="00F5093D" w:rsidP="00F5093D">
      <w:pPr>
        <w:rPr>
          <w:rFonts w:ascii="Arial" w:hAnsi="Arial" w:cs="Arial"/>
          <w:sz w:val="22"/>
        </w:rPr>
      </w:pPr>
    </w:p>
    <w:p w:rsidR="00F5093D" w:rsidRPr="00F5093D" w:rsidRDefault="00F5093D" w:rsidP="00F5093D">
      <w:pPr>
        <w:rPr>
          <w:rFonts w:ascii="Arial" w:hAnsi="Arial" w:cs="Arial"/>
          <w:sz w:val="22"/>
        </w:rPr>
      </w:pPr>
      <w:r w:rsidRPr="00F5093D">
        <w:rPr>
          <w:rFonts w:ascii="Arial" w:hAnsi="Arial" w:cs="Arial"/>
          <w:sz w:val="22"/>
        </w:rPr>
        <w:t xml:space="preserve">Ewing, Reid; </w:t>
      </w:r>
      <w:proofErr w:type="spellStart"/>
      <w:r w:rsidRPr="00F5093D">
        <w:rPr>
          <w:rFonts w:ascii="Arial" w:hAnsi="Arial" w:cs="Arial"/>
          <w:sz w:val="22"/>
        </w:rPr>
        <w:t>Hamidi</w:t>
      </w:r>
      <w:proofErr w:type="spellEnd"/>
      <w:r w:rsidRPr="00F5093D">
        <w:rPr>
          <w:rFonts w:ascii="Arial" w:hAnsi="Arial" w:cs="Arial"/>
          <w:sz w:val="22"/>
        </w:rPr>
        <w:t xml:space="preserve">, </w:t>
      </w:r>
      <w:proofErr w:type="spellStart"/>
      <w:r w:rsidRPr="00F5093D">
        <w:rPr>
          <w:rFonts w:ascii="Arial" w:hAnsi="Arial" w:cs="Arial"/>
          <w:sz w:val="22"/>
        </w:rPr>
        <w:t>Shima</w:t>
      </w:r>
      <w:proofErr w:type="spellEnd"/>
      <w:r w:rsidRPr="00F5093D">
        <w:rPr>
          <w:rFonts w:ascii="Arial" w:hAnsi="Arial" w:cs="Arial"/>
          <w:sz w:val="22"/>
        </w:rPr>
        <w:t xml:space="preserve">; Nelson, Arthur C.; Grace, James B. ‘Combined Effects of Compact Development, Transportation Investments, and Road User Pricing on Vehicle Miles Traveled in Urbanized Areas’, 92th TRB Conference. </w:t>
      </w:r>
    </w:p>
    <w:p w:rsidR="002C48EC" w:rsidRPr="00F5093D" w:rsidRDefault="002C48EC" w:rsidP="0073623A">
      <w:pPr>
        <w:rPr>
          <w:rFonts w:ascii="Arial" w:hAnsi="Arial" w:cs="Arial"/>
          <w:sz w:val="22"/>
        </w:rPr>
      </w:pPr>
    </w:p>
    <w:p w:rsidR="009A2C6D" w:rsidRPr="00F5093D" w:rsidRDefault="007E488D" w:rsidP="009A2C6D">
      <w:pPr>
        <w:rPr>
          <w:rFonts w:ascii="Arial" w:hAnsi="Arial" w:cs="Arial"/>
          <w:sz w:val="22"/>
        </w:rPr>
      </w:pPr>
      <w:r w:rsidRPr="00F5093D">
        <w:rPr>
          <w:rFonts w:ascii="Arial" w:hAnsi="Arial" w:cs="Arial"/>
          <w:sz w:val="22"/>
        </w:rPr>
        <w:t>McNally, M. G., &amp; Ryan, S. S.</w:t>
      </w:r>
      <w:r w:rsidR="00756BFF" w:rsidRPr="00F5093D">
        <w:rPr>
          <w:rFonts w:ascii="Arial" w:hAnsi="Arial" w:cs="Arial"/>
          <w:sz w:val="22"/>
        </w:rPr>
        <w:t xml:space="preserve">, </w:t>
      </w:r>
      <w:r w:rsidR="00F5093D">
        <w:rPr>
          <w:rFonts w:ascii="Arial" w:hAnsi="Arial" w:cs="Arial"/>
          <w:sz w:val="22"/>
        </w:rPr>
        <w:t>‘</w:t>
      </w:r>
      <w:r w:rsidRPr="00F5093D">
        <w:rPr>
          <w:rFonts w:ascii="Arial" w:hAnsi="Arial" w:cs="Arial"/>
          <w:sz w:val="22"/>
        </w:rPr>
        <w:t>Comparative Assessment of Travel Characteris</w:t>
      </w:r>
      <w:r w:rsidR="00F5093D">
        <w:rPr>
          <w:rFonts w:ascii="Arial" w:hAnsi="Arial" w:cs="Arial"/>
          <w:sz w:val="22"/>
        </w:rPr>
        <w:t xml:space="preserve">tics for </w:t>
      </w:r>
      <w:proofErr w:type="spellStart"/>
      <w:r w:rsidR="00F5093D">
        <w:rPr>
          <w:rFonts w:ascii="Arial" w:hAnsi="Arial" w:cs="Arial"/>
          <w:sz w:val="22"/>
        </w:rPr>
        <w:t>Neotraditional</w:t>
      </w:r>
      <w:proofErr w:type="spellEnd"/>
      <w:r w:rsidR="00F5093D">
        <w:rPr>
          <w:rFonts w:ascii="Arial" w:hAnsi="Arial" w:cs="Arial"/>
          <w:sz w:val="22"/>
        </w:rPr>
        <w:t xml:space="preserve"> Designs’</w:t>
      </w:r>
      <w:r w:rsidRPr="00F5093D">
        <w:rPr>
          <w:rFonts w:ascii="Arial" w:hAnsi="Arial" w:cs="Arial"/>
          <w:sz w:val="22"/>
        </w:rPr>
        <w:t xml:space="preserve"> </w:t>
      </w:r>
      <w:r w:rsidRPr="00F5093D">
        <w:rPr>
          <w:rFonts w:ascii="Arial" w:hAnsi="Arial" w:cs="Arial"/>
          <w:i/>
          <w:iCs/>
          <w:sz w:val="22"/>
        </w:rPr>
        <w:t>Transportation Research Record</w:t>
      </w:r>
      <w:r w:rsidRPr="00F5093D">
        <w:rPr>
          <w:rFonts w:ascii="Arial" w:hAnsi="Arial" w:cs="Arial"/>
          <w:sz w:val="22"/>
        </w:rPr>
        <w:t>, (1400), 67.</w:t>
      </w:r>
      <w:r w:rsidR="009A2C6D" w:rsidRPr="00F5093D">
        <w:rPr>
          <w:rFonts w:ascii="Arial" w:hAnsi="Arial" w:cs="Arial"/>
          <w:sz w:val="22"/>
        </w:rPr>
        <w:t xml:space="preserve"> </w:t>
      </w:r>
      <w:proofErr w:type="spellStart"/>
      <w:r w:rsidR="009A2C6D" w:rsidRPr="00F5093D">
        <w:rPr>
          <w:rFonts w:ascii="Arial" w:hAnsi="Arial" w:cs="Arial"/>
          <w:sz w:val="22"/>
        </w:rPr>
        <w:t>ScienceDirect</w:t>
      </w:r>
      <w:proofErr w:type="spellEnd"/>
      <w:r w:rsidR="009A2C6D" w:rsidRPr="00F5093D">
        <w:rPr>
          <w:rFonts w:ascii="Arial" w:hAnsi="Arial" w:cs="Arial"/>
          <w:sz w:val="22"/>
        </w:rPr>
        <w:t xml:space="preserve">, viewed </w:t>
      </w:r>
      <w:r w:rsidR="00F5093D">
        <w:rPr>
          <w:rFonts w:ascii="Arial" w:hAnsi="Arial" w:cs="Arial"/>
          <w:sz w:val="22"/>
        </w:rPr>
        <w:t>1</w:t>
      </w:r>
      <w:r w:rsidR="009A2C6D" w:rsidRPr="00F5093D">
        <w:rPr>
          <w:rFonts w:ascii="Arial" w:hAnsi="Arial" w:cs="Arial"/>
          <w:sz w:val="22"/>
        </w:rPr>
        <w:t xml:space="preserve"> May 2013.</w:t>
      </w:r>
    </w:p>
    <w:p w:rsidR="0073623A" w:rsidRPr="00F5093D" w:rsidRDefault="0073623A" w:rsidP="0073623A">
      <w:pPr>
        <w:rPr>
          <w:rFonts w:ascii="Arial" w:hAnsi="Arial" w:cs="Arial"/>
          <w:sz w:val="22"/>
        </w:rPr>
      </w:pPr>
    </w:p>
    <w:p w:rsidR="0021736E" w:rsidRPr="00F5093D" w:rsidRDefault="0021736E" w:rsidP="0021736E">
      <w:pPr>
        <w:rPr>
          <w:rFonts w:ascii="Arial" w:hAnsi="Arial" w:cs="Arial"/>
          <w:sz w:val="22"/>
        </w:rPr>
      </w:pPr>
      <w:proofErr w:type="spellStart"/>
      <w:r w:rsidRPr="00F5093D">
        <w:rPr>
          <w:rFonts w:ascii="Arial" w:hAnsi="Arial" w:cs="Arial"/>
          <w:sz w:val="22"/>
        </w:rPr>
        <w:t>Plessis</w:t>
      </w:r>
      <w:proofErr w:type="spellEnd"/>
      <w:r w:rsidRPr="00F5093D">
        <w:rPr>
          <w:rFonts w:ascii="Arial" w:hAnsi="Arial" w:cs="Arial"/>
          <w:sz w:val="22"/>
        </w:rPr>
        <w:t>, V</w:t>
      </w:r>
      <w:r w:rsidR="00F5093D">
        <w:rPr>
          <w:rFonts w:ascii="Arial" w:hAnsi="Arial" w:cs="Arial"/>
          <w:sz w:val="22"/>
        </w:rPr>
        <w:t xml:space="preserve">., </w:t>
      </w:r>
      <w:proofErr w:type="spellStart"/>
      <w:r w:rsidR="00F5093D">
        <w:rPr>
          <w:rFonts w:ascii="Arial" w:hAnsi="Arial" w:cs="Arial"/>
          <w:sz w:val="22"/>
        </w:rPr>
        <w:t>Beshiri</w:t>
      </w:r>
      <w:proofErr w:type="spellEnd"/>
      <w:r w:rsidR="00F5093D">
        <w:rPr>
          <w:rFonts w:ascii="Arial" w:hAnsi="Arial" w:cs="Arial"/>
          <w:sz w:val="22"/>
        </w:rPr>
        <w:t xml:space="preserve">, R. and </w:t>
      </w:r>
      <w:proofErr w:type="spellStart"/>
      <w:r w:rsidR="00F5093D">
        <w:rPr>
          <w:rFonts w:ascii="Arial" w:hAnsi="Arial" w:cs="Arial"/>
          <w:sz w:val="22"/>
        </w:rPr>
        <w:t>Bollman</w:t>
      </w:r>
      <w:proofErr w:type="spellEnd"/>
      <w:r w:rsidR="00F5093D">
        <w:rPr>
          <w:rFonts w:ascii="Arial" w:hAnsi="Arial" w:cs="Arial"/>
          <w:sz w:val="22"/>
        </w:rPr>
        <w:t>, R. ‘</w:t>
      </w:r>
      <w:r w:rsidRPr="00F5093D">
        <w:rPr>
          <w:rFonts w:ascii="Arial" w:hAnsi="Arial" w:cs="Arial"/>
          <w:sz w:val="22"/>
        </w:rPr>
        <w:t>Definitions of “Rural”</w:t>
      </w:r>
      <w:r w:rsidR="00F5093D">
        <w:rPr>
          <w:rFonts w:ascii="Arial" w:hAnsi="Arial" w:cs="Arial"/>
          <w:sz w:val="22"/>
        </w:rPr>
        <w:t>’</w:t>
      </w:r>
      <w:r w:rsidRPr="00F5093D">
        <w:rPr>
          <w:rFonts w:ascii="Arial" w:hAnsi="Arial" w:cs="Arial"/>
          <w:sz w:val="22"/>
        </w:rPr>
        <w:t xml:space="preserve">, </w:t>
      </w:r>
      <w:r w:rsidRPr="00F5093D">
        <w:rPr>
          <w:rFonts w:ascii="Arial" w:hAnsi="Arial" w:cs="Arial"/>
          <w:i/>
          <w:sz w:val="22"/>
        </w:rPr>
        <w:t>Statistics Canada</w:t>
      </w:r>
      <w:r w:rsidRPr="00F5093D">
        <w:rPr>
          <w:rFonts w:ascii="Arial" w:hAnsi="Arial" w:cs="Arial"/>
          <w:sz w:val="22"/>
        </w:rPr>
        <w:t xml:space="preserve">, </w:t>
      </w:r>
      <w:proofErr w:type="spellStart"/>
      <w:r w:rsidR="009A2C6D" w:rsidRPr="00F5093D">
        <w:rPr>
          <w:rFonts w:ascii="Arial" w:hAnsi="Arial" w:cs="Arial"/>
          <w:sz w:val="22"/>
        </w:rPr>
        <w:t>ScienceDirect</w:t>
      </w:r>
      <w:proofErr w:type="spellEnd"/>
      <w:r w:rsidR="009A2C6D" w:rsidRPr="00F5093D">
        <w:rPr>
          <w:rFonts w:ascii="Arial" w:hAnsi="Arial" w:cs="Arial"/>
          <w:sz w:val="22"/>
        </w:rPr>
        <w:t xml:space="preserve">, viewed </w:t>
      </w:r>
      <w:r w:rsidR="00F5093D">
        <w:rPr>
          <w:rFonts w:ascii="Arial" w:hAnsi="Arial" w:cs="Arial"/>
          <w:sz w:val="22"/>
        </w:rPr>
        <w:t>1</w:t>
      </w:r>
      <w:r w:rsidR="009A2C6D" w:rsidRPr="00F5093D">
        <w:rPr>
          <w:rFonts w:ascii="Arial" w:hAnsi="Arial" w:cs="Arial"/>
          <w:sz w:val="22"/>
        </w:rPr>
        <w:t xml:space="preserve"> May 2013.</w:t>
      </w:r>
    </w:p>
    <w:p w:rsidR="0021736E" w:rsidRPr="00F5093D" w:rsidRDefault="0021736E" w:rsidP="0021736E">
      <w:pPr>
        <w:rPr>
          <w:rFonts w:ascii="Arial" w:hAnsi="Arial" w:cs="Arial"/>
          <w:sz w:val="22"/>
        </w:rPr>
      </w:pPr>
    </w:p>
    <w:p w:rsidR="0021736E" w:rsidRPr="00F5093D" w:rsidRDefault="0021736E" w:rsidP="0021736E">
      <w:pPr>
        <w:rPr>
          <w:rFonts w:ascii="Arial" w:hAnsi="Arial" w:cs="Arial"/>
          <w:sz w:val="22"/>
        </w:rPr>
      </w:pPr>
      <w:r w:rsidRPr="00F5093D">
        <w:rPr>
          <w:rFonts w:ascii="Arial" w:hAnsi="Arial" w:cs="Arial"/>
          <w:sz w:val="22"/>
        </w:rPr>
        <w:t xml:space="preserve">Transportation Research </w:t>
      </w:r>
      <w:proofErr w:type="gramStart"/>
      <w:r w:rsidRPr="00F5093D">
        <w:rPr>
          <w:rFonts w:ascii="Arial" w:hAnsi="Arial" w:cs="Arial"/>
          <w:sz w:val="22"/>
        </w:rPr>
        <w:t>Board.</w:t>
      </w:r>
      <w:r w:rsidR="00CF0DFC" w:rsidRPr="00F5093D">
        <w:rPr>
          <w:rFonts w:ascii="Arial" w:hAnsi="Arial" w:cs="Arial"/>
          <w:sz w:val="22"/>
        </w:rPr>
        <w:t>,</w:t>
      </w:r>
      <w:proofErr w:type="gramEnd"/>
      <w:r w:rsidR="00CF0DFC" w:rsidRPr="00F5093D">
        <w:rPr>
          <w:rFonts w:ascii="Arial" w:hAnsi="Arial" w:cs="Arial"/>
          <w:sz w:val="22"/>
        </w:rPr>
        <w:t xml:space="preserve"> 1998</w:t>
      </w:r>
      <w:r w:rsidRPr="00F5093D">
        <w:rPr>
          <w:rFonts w:ascii="Arial" w:hAnsi="Arial" w:cs="Arial"/>
          <w:sz w:val="22"/>
        </w:rPr>
        <w:t>. NCHRP Report 365: Travel Estimation Techniques for Urban Planning. [</w:t>
      </w:r>
      <w:proofErr w:type="gramStart"/>
      <w:r w:rsidRPr="00F5093D">
        <w:rPr>
          <w:rFonts w:ascii="Arial" w:hAnsi="Arial" w:cs="Arial"/>
          <w:sz w:val="22"/>
        </w:rPr>
        <w:t>online</w:t>
      </w:r>
      <w:proofErr w:type="gramEnd"/>
      <w:r w:rsidRPr="00F5093D">
        <w:rPr>
          <w:rFonts w:ascii="Arial" w:hAnsi="Arial" w:cs="Arial"/>
          <w:sz w:val="22"/>
        </w:rPr>
        <w:t>] Available at:</w:t>
      </w:r>
    </w:p>
    <w:p w:rsidR="0021736E" w:rsidRPr="00F5093D" w:rsidRDefault="0021736E" w:rsidP="0021736E">
      <w:pPr>
        <w:rPr>
          <w:rFonts w:ascii="Arial" w:hAnsi="Arial" w:cs="Arial"/>
          <w:sz w:val="22"/>
        </w:rPr>
      </w:pPr>
      <w:r w:rsidRPr="00F5093D">
        <w:rPr>
          <w:rFonts w:ascii="Arial" w:hAnsi="Arial" w:cs="Arial"/>
          <w:sz w:val="22"/>
        </w:rPr>
        <w:t xml:space="preserve">  &lt;http://ntl.bts.gov/lib/21000/21500/21563/PB99126724.pdf&gt; [Accessed 23 January 2013].</w:t>
      </w:r>
    </w:p>
    <w:p w:rsidR="0021736E" w:rsidRPr="00F5093D" w:rsidRDefault="0021736E" w:rsidP="0021736E">
      <w:pPr>
        <w:rPr>
          <w:rFonts w:ascii="Arial" w:hAnsi="Arial" w:cs="Arial"/>
          <w:sz w:val="22"/>
        </w:rPr>
      </w:pPr>
    </w:p>
    <w:p w:rsidR="0021736E" w:rsidRPr="00F5093D" w:rsidRDefault="0021736E" w:rsidP="0021736E">
      <w:pPr>
        <w:rPr>
          <w:rFonts w:ascii="Arial" w:hAnsi="Arial" w:cs="Arial"/>
          <w:sz w:val="22"/>
        </w:rPr>
      </w:pPr>
      <w:r w:rsidRPr="00F5093D">
        <w:rPr>
          <w:rFonts w:ascii="Arial" w:hAnsi="Arial" w:cs="Arial"/>
          <w:sz w:val="22"/>
        </w:rPr>
        <w:t xml:space="preserve">Transportation Research </w:t>
      </w:r>
      <w:proofErr w:type="gramStart"/>
      <w:r w:rsidRPr="00F5093D">
        <w:rPr>
          <w:rFonts w:ascii="Arial" w:hAnsi="Arial" w:cs="Arial"/>
          <w:sz w:val="22"/>
        </w:rPr>
        <w:t>Board.</w:t>
      </w:r>
      <w:r w:rsidR="00CF0DFC" w:rsidRPr="00F5093D">
        <w:rPr>
          <w:rFonts w:ascii="Arial" w:hAnsi="Arial" w:cs="Arial"/>
          <w:sz w:val="22"/>
        </w:rPr>
        <w:t>,</w:t>
      </w:r>
      <w:proofErr w:type="gramEnd"/>
      <w:r w:rsidR="00CF0DFC" w:rsidRPr="00F5093D">
        <w:rPr>
          <w:rFonts w:ascii="Arial" w:hAnsi="Arial" w:cs="Arial"/>
          <w:sz w:val="22"/>
        </w:rPr>
        <w:t xml:space="preserve"> 2012</w:t>
      </w:r>
      <w:r w:rsidRPr="00F5093D">
        <w:rPr>
          <w:rFonts w:ascii="Arial" w:hAnsi="Arial" w:cs="Arial"/>
          <w:sz w:val="22"/>
        </w:rPr>
        <w:t>. NCHRP Report 716: Travel Demand Forecasting: Parameters and Techniques [online] Available at:</w:t>
      </w:r>
    </w:p>
    <w:p w:rsidR="001938E9" w:rsidRPr="00F5093D" w:rsidRDefault="0021736E" w:rsidP="003B657B">
      <w:pPr>
        <w:rPr>
          <w:rFonts w:ascii="Arial" w:hAnsi="Arial" w:cs="Arial"/>
          <w:sz w:val="22"/>
        </w:rPr>
      </w:pPr>
      <w:r w:rsidRPr="00F5093D">
        <w:rPr>
          <w:rFonts w:ascii="Arial" w:hAnsi="Arial" w:cs="Arial"/>
          <w:sz w:val="22"/>
        </w:rPr>
        <w:t xml:space="preserve">  &lt;http://onlinepubs.trb.org/onlinepubs/nchrp/nchrp_rpt_716.pdf&gt; [Accessed 23 March 2013].</w:t>
      </w:r>
    </w:p>
    <w:p w:rsidR="00CF0DFC" w:rsidRPr="00F5093D" w:rsidRDefault="00CF0DFC" w:rsidP="003B657B">
      <w:pPr>
        <w:rPr>
          <w:rFonts w:ascii="Arial" w:eastAsia="Malgun Gothic" w:hAnsi="Arial" w:cs="Arial"/>
          <w:sz w:val="20"/>
        </w:rPr>
      </w:pPr>
    </w:p>
    <w:p w:rsidR="005B58AF" w:rsidRPr="00F5093D" w:rsidRDefault="009A2C6D" w:rsidP="003B657B">
      <w:pPr>
        <w:rPr>
          <w:rFonts w:ascii="Arial" w:hAnsi="Arial" w:cs="Arial"/>
          <w:sz w:val="22"/>
        </w:rPr>
      </w:pPr>
      <w:r w:rsidRPr="00F5093D">
        <w:rPr>
          <w:rFonts w:ascii="Arial" w:hAnsi="Arial" w:cs="Arial"/>
          <w:sz w:val="22"/>
        </w:rPr>
        <w:t xml:space="preserve">Veronique Van, A, &amp; Frank, W </w:t>
      </w:r>
      <w:proofErr w:type="spellStart"/>
      <w:r w:rsidRPr="00F5093D">
        <w:rPr>
          <w:rFonts w:ascii="Arial" w:hAnsi="Arial" w:cs="Arial"/>
          <w:sz w:val="22"/>
        </w:rPr>
        <w:t>n.d</w:t>
      </w:r>
      <w:proofErr w:type="spellEnd"/>
      <w:r w:rsidRPr="00F5093D">
        <w:rPr>
          <w:rFonts w:ascii="Arial" w:hAnsi="Arial" w:cs="Arial"/>
          <w:sz w:val="22"/>
        </w:rPr>
        <w:t>., 'Car ownership as a mediating</w:t>
      </w:r>
      <w:r w:rsidR="0070142A">
        <w:rPr>
          <w:rFonts w:ascii="Arial" w:hAnsi="Arial" w:cs="Arial"/>
          <w:sz w:val="22"/>
        </w:rPr>
        <w:t xml:space="preserve"> variable in car travel behavio</w:t>
      </w:r>
      <w:r w:rsidRPr="00F5093D">
        <w:rPr>
          <w:rFonts w:ascii="Arial" w:hAnsi="Arial" w:cs="Arial"/>
          <w:sz w:val="22"/>
        </w:rPr>
        <w:t xml:space="preserve">r research using a structural equation modeling approach to identify its dual relationship', </w:t>
      </w:r>
      <w:r w:rsidRPr="00F5093D">
        <w:rPr>
          <w:rFonts w:ascii="Arial" w:hAnsi="Arial" w:cs="Arial"/>
          <w:i/>
          <w:sz w:val="22"/>
        </w:rPr>
        <w:t>Journal Of Transport Geography</w:t>
      </w:r>
      <w:r w:rsidRPr="00F5093D">
        <w:rPr>
          <w:rFonts w:ascii="Arial" w:hAnsi="Arial" w:cs="Arial"/>
          <w:sz w:val="22"/>
        </w:rPr>
        <w:t xml:space="preserve">, 18, pp. 65-74, </w:t>
      </w:r>
      <w:proofErr w:type="spellStart"/>
      <w:r w:rsidRPr="00F5093D">
        <w:rPr>
          <w:rFonts w:ascii="Arial" w:hAnsi="Arial" w:cs="Arial"/>
          <w:sz w:val="22"/>
        </w:rPr>
        <w:t>ScienceDirect</w:t>
      </w:r>
      <w:proofErr w:type="spellEnd"/>
      <w:r w:rsidRPr="00F5093D">
        <w:rPr>
          <w:rFonts w:ascii="Arial" w:hAnsi="Arial" w:cs="Arial"/>
          <w:sz w:val="22"/>
        </w:rPr>
        <w:t>, viewed 16 May 2013.</w:t>
      </w:r>
    </w:p>
    <w:p w:rsidR="009A2C6D" w:rsidRPr="00F5093D" w:rsidRDefault="009A2C6D" w:rsidP="003B657B">
      <w:pPr>
        <w:rPr>
          <w:rFonts w:ascii="Arial" w:hAnsi="Arial" w:cs="Arial"/>
          <w:sz w:val="22"/>
        </w:rPr>
      </w:pPr>
    </w:p>
    <w:sectPr w:rsidR="009A2C6D" w:rsidRPr="00F5093D" w:rsidSect="00F0166D">
      <w:headerReference w:type="default" r:id="rId28"/>
      <w:footerReference w:type="default" r:id="rId29"/>
      <w:headerReference w:type="first" r:id="rId30"/>
      <w:footerReference w:type="first" r:id="rId31"/>
      <w:pgSz w:w="11909" w:h="16834" w:code="9"/>
      <w:pgMar w:top="1418" w:right="1418" w:bottom="1418" w:left="141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C6D" w:rsidRDefault="009A2C6D" w:rsidP="00E32940">
      <w:r>
        <w:separator/>
      </w:r>
    </w:p>
  </w:endnote>
  <w:endnote w:type="continuationSeparator" w:id="0">
    <w:p w:rsidR="009A2C6D" w:rsidRDefault="009A2C6D" w:rsidP="00E329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algun Gothic">
    <w:altName w:val="Arial Unicode MS"/>
    <w:charset w:val="81"/>
    <w:family w:val="swiss"/>
    <w:pitch w:val="variable"/>
    <w:sig w:usb0="900002AF" w:usb1="09D77CFB" w:usb2="00000012" w:usb3="00000000" w:csb0="0008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C6D" w:rsidRPr="00ED08A2" w:rsidRDefault="009A2C6D">
    <w:pPr>
      <w:pStyle w:val="Footer"/>
      <w:pBdr>
        <w:top w:val="single" w:sz="4" w:space="1" w:color="D9D9D9" w:themeColor="background1" w:themeShade="D9"/>
      </w:pBdr>
      <w:rPr>
        <w:bCs/>
      </w:rPr>
    </w:pPr>
    <w:r w:rsidRPr="00ED08A2">
      <w:rPr>
        <w:rFonts w:ascii="Arial" w:hAnsi="Arial" w:cs="Arial"/>
        <w:sz w:val="18"/>
        <w:szCs w:val="18"/>
      </w:rPr>
      <w:fldChar w:fldCharType="begin"/>
    </w:r>
    <w:r w:rsidRPr="00ED08A2">
      <w:rPr>
        <w:rFonts w:ascii="Arial" w:hAnsi="Arial" w:cs="Arial"/>
        <w:sz w:val="18"/>
        <w:szCs w:val="18"/>
      </w:rPr>
      <w:instrText xml:space="preserve"> PAGE   \* MERGEFORMAT </w:instrText>
    </w:r>
    <w:r w:rsidRPr="00ED08A2">
      <w:rPr>
        <w:rFonts w:ascii="Arial" w:hAnsi="Arial" w:cs="Arial"/>
        <w:sz w:val="18"/>
        <w:szCs w:val="18"/>
      </w:rPr>
      <w:fldChar w:fldCharType="separate"/>
    </w:r>
    <w:r w:rsidR="0070142A" w:rsidRPr="0070142A">
      <w:rPr>
        <w:rFonts w:ascii="Arial" w:hAnsi="Arial" w:cs="Arial"/>
        <w:bCs/>
        <w:noProof/>
        <w:sz w:val="18"/>
        <w:szCs w:val="18"/>
      </w:rPr>
      <w:t>2</w:t>
    </w:r>
    <w:r w:rsidRPr="00ED08A2">
      <w:rPr>
        <w:rFonts w:ascii="Arial" w:hAnsi="Arial" w:cs="Arial"/>
        <w:sz w:val="18"/>
        <w:szCs w:val="18"/>
      </w:rPr>
      <w:fldChar w:fldCharType="end"/>
    </w:r>
    <w:r w:rsidRPr="00ED08A2">
      <w:rPr>
        <w:bCs/>
      </w:rPr>
      <w:t xml:space="preserve"> | </w:t>
    </w:r>
    <w:r>
      <w:rPr>
        <w:rFonts w:ascii="Arial" w:hAnsi="Arial" w:cs="Arial"/>
        <w:bCs/>
        <w:sz w:val="18"/>
        <w:szCs w:val="18"/>
      </w:rPr>
      <w:t>Zhang and e</w:t>
    </w:r>
    <w:r w:rsidRPr="00ED08A2">
      <w:rPr>
        <w:rFonts w:ascii="Arial" w:hAnsi="Arial" w:cs="Arial"/>
        <w:bCs/>
        <w:sz w:val="18"/>
        <w:szCs w:val="18"/>
      </w:rPr>
      <w:t xml:space="preserve">t al. / </w:t>
    </w:r>
    <w:r>
      <w:rPr>
        <w:rFonts w:ascii="Arial" w:hAnsi="Arial" w:cs="Arial"/>
        <w:bCs/>
        <w:sz w:val="18"/>
        <w:szCs w:val="18"/>
      </w:rPr>
      <w:t xml:space="preserve">The Effects of Compact Development </w:t>
    </w:r>
  </w:p>
  <w:p w:rsidR="009A2C6D" w:rsidRDefault="009A2C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C6D" w:rsidRPr="00ED08A2" w:rsidRDefault="009A2C6D">
    <w:pPr>
      <w:pStyle w:val="Footer"/>
      <w:pBdr>
        <w:top w:val="single" w:sz="4" w:space="1" w:color="D9D9D9" w:themeColor="background1" w:themeShade="D9"/>
      </w:pBdr>
      <w:rPr>
        <w:bCs/>
      </w:rPr>
    </w:pPr>
    <w:r w:rsidRPr="00ED08A2">
      <w:rPr>
        <w:rFonts w:ascii="Arial" w:hAnsi="Arial" w:cs="Arial"/>
        <w:sz w:val="18"/>
        <w:szCs w:val="18"/>
      </w:rPr>
      <w:fldChar w:fldCharType="begin"/>
    </w:r>
    <w:r w:rsidRPr="00ED08A2">
      <w:rPr>
        <w:rFonts w:ascii="Arial" w:hAnsi="Arial" w:cs="Arial"/>
        <w:sz w:val="18"/>
        <w:szCs w:val="18"/>
      </w:rPr>
      <w:instrText xml:space="preserve"> PAGE   \* MERGEFORMAT </w:instrText>
    </w:r>
    <w:r w:rsidRPr="00ED08A2">
      <w:rPr>
        <w:rFonts w:ascii="Arial" w:hAnsi="Arial" w:cs="Arial"/>
        <w:sz w:val="18"/>
        <w:szCs w:val="18"/>
      </w:rPr>
      <w:fldChar w:fldCharType="separate"/>
    </w:r>
    <w:r w:rsidR="0070142A" w:rsidRPr="0070142A">
      <w:rPr>
        <w:rFonts w:ascii="Arial" w:hAnsi="Arial" w:cs="Arial"/>
        <w:bCs/>
        <w:noProof/>
        <w:sz w:val="18"/>
        <w:szCs w:val="18"/>
      </w:rPr>
      <w:t>1</w:t>
    </w:r>
    <w:r w:rsidRPr="00ED08A2">
      <w:rPr>
        <w:rFonts w:ascii="Arial" w:hAnsi="Arial" w:cs="Arial"/>
        <w:sz w:val="18"/>
        <w:szCs w:val="18"/>
      </w:rPr>
      <w:fldChar w:fldCharType="end"/>
    </w:r>
    <w:r w:rsidRPr="00ED08A2">
      <w:rPr>
        <w:rFonts w:ascii="Arial" w:hAnsi="Arial" w:cs="Arial"/>
        <w:bCs/>
        <w:sz w:val="18"/>
        <w:szCs w:val="18"/>
      </w:rPr>
      <w:t xml:space="preserve"> </w:t>
    </w:r>
    <w:r w:rsidRPr="00ED08A2">
      <w:rPr>
        <w:bCs/>
      </w:rPr>
      <w:t xml:space="preserve">| </w:t>
    </w:r>
  </w:p>
  <w:p w:rsidR="009A2C6D" w:rsidRDefault="009A2C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C6D" w:rsidRDefault="009A2C6D" w:rsidP="00E32940">
      <w:r>
        <w:separator/>
      </w:r>
    </w:p>
  </w:footnote>
  <w:footnote w:type="continuationSeparator" w:id="0">
    <w:p w:rsidR="009A2C6D" w:rsidRDefault="009A2C6D" w:rsidP="00E329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C6D" w:rsidRDefault="009A2C6D" w:rsidP="00D60BA9">
    <w:pPr>
      <w:pStyle w:val="Header"/>
      <w:rPr>
        <w:rFonts w:ascii="Arial" w:hAnsi="Arial" w:cs="Arial"/>
        <w:color w:val="003399"/>
        <w:spacing w:val="24"/>
        <w:kern w:val="144"/>
        <w:sz w:val="18"/>
        <w:szCs w:val="18"/>
      </w:rPr>
    </w:pPr>
    <w:r>
      <w:rPr>
        <w:rFonts w:ascii="Arial" w:hAnsi="Arial" w:cs="Arial"/>
        <w:color w:val="003399"/>
        <w:spacing w:val="24"/>
        <w:kern w:val="144"/>
        <w:sz w:val="18"/>
        <w:szCs w:val="18"/>
      </w:rPr>
      <w:t xml:space="preserve">              </w:t>
    </w:r>
    <w:r w:rsidRPr="00AA345C">
      <w:rPr>
        <w:rFonts w:ascii="Arial" w:hAnsi="Arial" w:cs="Arial"/>
        <w:b/>
        <w:color w:val="0070C0"/>
        <w:spacing w:val="24"/>
        <w:kern w:val="144"/>
        <w:sz w:val="18"/>
        <w:szCs w:val="18"/>
      </w:rPr>
      <w:t xml:space="preserve">AESOP-ACSP Joint Congress </w:t>
    </w:r>
    <w:r w:rsidRPr="00AA345C">
      <w:rPr>
        <w:rFonts w:ascii="Arial" w:hAnsi="Arial" w:cs="Arial"/>
        <w:b/>
        <w:color w:val="0070C0"/>
        <w:spacing w:val="24"/>
        <w:kern w:val="144"/>
        <w:sz w:val="18"/>
        <w:szCs w:val="18"/>
      </w:rPr>
      <w:sym w:font="Wingdings" w:char="F09F"/>
    </w:r>
    <w:r w:rsidRPr="00AA345C">
      <w:rPr>
        <w:rFonts w:ascii="Arial" w:hAnsi="Arial" w:cs="Arial"/>
        <w:b/>
        <w:color w:val="0070C0"/>
        <w:spacing w:val="24"/>
        <w:kern w:val="144"/>
        <w:sz w:val="18"/>
        <w:szCs w:val="18"/>
      </w:rPr>
      <w:t xml:space="preserve"> 15-19 July 2013 </w:t>
    </w:r>
    <w:r w:rsidRPr="00AA345C">
      <w:rPr>
        <w:rFonts w:ascii="Arial" w:hAnsi="Arial" w:cs="Arial"/>
        <w:b/>
        <w:color w:val="0070C0"/>
        <w:spacing w:val="24"/>
        <w:kern w:val="144"/>
        <w:sz w:val="18"/>
        <w:szCs w:val="18"/>
      </w:rPr>
      <w:sym w:font="Wingdings" w:char="F09F"/>
    </w:r>
    <w:r w:rsidRPr="00AA345C">
      <w:rPr>
        <w:rFonts w:ascii="Arial" w:hAnsi="Arial" w:cs="Arial"/>
        <w:b/>
        <w:color w:val="0070C0"/>
        <w:spacing w:val="24"/>
        <w:kern w:val="144"/>
        <w:sz w:val="18"/>
        <w:szCs w:val="18"/>
      </w:rPr>
      <w:t xml:space="preserve"> Dublin</w:t>
    </w:r>
  </w:p>
  <w:p w:rsidR="009A2C6D" w:rsidRPr="00EA4B0C" w:rsidRDefault="009A2C6D" w:rsidP="00D60BA9">
    <w:pPr>
      <w:pStyle w:val="Header"/>
      <w:rPr>
        <w:rFonts w:ascii="Arial" w:hAnsi="Arial" w:cs="Arial"/>
        <w:b/>
        <w:sz w:val="18"/>
        <w:szCs w:val="18"/>
      </w:rPr>
    </w:pPr>
    <w:r w:rsidRPr="00B77511">
      <w:rPr>
        <w:noProof/>
      </w:rPr>
      <w:pict>
        <v:line id="_x0000_s4098"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5pt,0" to="377.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" strokecolor="#0c6"/>
      </w:pict>
    </w:r>
    <w:r>
      <w:rPr>
        <w:rFonts w:ascii="Arial" w:hAnsi="Arial" w:cs="Arial"/>
        <w:b/>
        <w:sz w:val="18"/>
        <w:szCs w:val="18"/>
      </w:rPr>
      <w:t xml:space="preserve">   </w:t>
    </w:r>
  </w:p>
  <w:p w:rsidR="009A2C6D" w:rsidRPr="00AA345C" w:rsidRDefault="009A2C6D" w:rsidP="00D60BA9">
    <w:pPr>
      <w:pStyle w:val="Header"/>
      <w:rPr>
        <w:rFonts w:ascii="Arial" w:hAnsi="Arial" w:cs="Arial"/>
        <w:color w:val="003399"/>
        <w:spacing w:val="24"/>
        <w:kern w:val="144"/>
        <w:sz w:val="18"/>
        <w:szCs w:val="18"/>
      </w:rPr>
    </w:pPr>
  </w:p>
  <w:p w:rsidR="009A2C6D" w:rsidRDefault="009A2C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C6D" w:rsidRDefault="009A2C6D" w:rsidP="00EA4B0C">
    <w:pPr>
      <w:pStyle w:val="Header"/>
      <w:rPr>
        <w:rFonts w:ascii="Arial" w:hAnsi="Arial" w:cs="Arial"/>
        <w:color w:val="0033CC"/>
        <w:sz w:val="6"/>
        <w:szCs w:val="6"/>
      </w:rPr>
    </w:pPr>
    <w:r w:rsidRPr="00850DFC">
      <w:rPr>
        <w:noProof/>
      </w:rPr>
      <w:drawing>
        <wp:anchor distT="0" distB="0" distL="114300" distR="114300" simplePos="0" relativeHeight="251660800" behindDoc="0" locked="0" layoutInCell="1" allowOverlap="1">
          <wp:simplePos x="0" y="0"/>
          <wp:positionH relativeFrom="column">
            <wp:posOffset>5648325</wp:posOffset>
          </wp:positionH>
          <wp:positionV relativeFrom="paragraph">
            <wp:posOffset>-322580</wp:posOffset>
          </wp:positionV>
          <wp:extent cx="632460" cy="1319530"/>
          <wp:effectExtent l="1905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632460" cy="131953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simplePos x="0" y="0"/>
          <wp:positionH relativeFrom="column">
            <wp:posOffset>5652770</wp:posOffset>
          </wp:positionH>
          <wp:positionV relativeFrom="paragraph">
            <wp:posOffset>-323850</wp:posOffset>
          </wp:positionV>
          <wp:extent cx="628650" cy="1314450"/>
          <wp:effectExtent l="1905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srcRect/>
                  <a:stretch>
                    <a:fillRect/>
                  </a:stretch>
                </pic:blipFill>
                <pic:spPr bwMode="auto">
                  <a:xfrm>
                    <a:off x="0" y="0"/>
                    <a:ext cx="628650" cy="1314450"/>
                  </a:xfrm>
                  <a:prstGeom prst="rect">
                    <a:avLst/>
                  </a:prstGeom>
                  <a:noFill/>
                  <a:ln w="9525">
                    <a:noFill/>
                    <a:miter lim="800000"/>
                    <a:headEnd/>
                    <a:tailEnd/>
                  </a:ln>
                </pic:spPr>
              </pic:pic>
            </a:graphicData>
          </a:graphic>
        </wp:anchor>
      </w:drawing>
    </w:r>
  </w:p>
  <w:p w:rsidR="009A2C6D" w:rsidRDefault="009A2C6D" w:rsidP="00EA4B0C">
    <w:pPr>
      <w:pStyle w:val="Header"/>
      <w:rPr>
        <w:rFonts w:ascii="Arial" w:hAnsi="Arial" w:cs="Arial"/>
        <w:color w:val="0033CC"/>
        <w:sz w:val="6"/>
        <w:szCs w:val="6"/>
      </w:rPr>
    </w:pPr>
  </w:p>
  <w:p w:rsidR="009A2C6D" w:rsidRPr="00AA345C" w:rsidRDefault="009A2C6D" w:rsidP="00EA4B0C">
    <w:pPr>
      <w:pStyle w:val="Header"/>
      <w:rPr>
        <w:rFonts w:ascii="Arial" w:hAnsi="Arial" w:cs="Arial"/>
        <w:color w:val="003399"/>
        <w:spacing w:val="24"/>
        <w:kern w:val="144"/>
        <w:sz w:val="18"/>
        <w:szCs w:val="18"/>
      </w:rPr>
    </w:pPr>
    <w:r>
      <w:rPr>
        <w:rFonts w:ascii="Arial" w:hAnsi="Arial" w:cs="Arial"/>
        <w:color w:val="003399"/>
        <w:spacing w:val="24"/>
        <w:kern w:val="144"/>
        <w:sz w:val="18"/>
        <w:szCs w:val="18"/>
      </w:rPr>
      <w:t xml:space="preserve">               </w:t>
    </w:r>
    <w:r w:rsidRPr="00AA345C">
      <w:rPr>
        <w:rFonts w:ascii="Arial" w:hAnsi="Arial" w:cs="Arial"/>
        <w:b/>
        <w:color w:val="0070C0"/>
        <w:spacing w:val="24"/>
        <w:kern w:val="144"/>
        <w:sz w:val="18"/>
        <w:szCs w:val="18"/>
      </w:rPr>
      <w:t xml:space="preserve">AESOP-ACSP Joint Congress </w:t>
    </w:r>
    <w:r w:rsidRPr="00AA345C">
      <w:rPr>
        <w:rFonts w:ascii="Arial" w:hAnsi="Arial" w:cs="Arial"/>
        <w:b/>
        <w:color w:val="0070C0"/>
        <w:spacing w:val="24"/>
        <w:kern w:val="144"/>
        <w:sz w:val="18"/>
        <w:szCs w:val="18"/>
      </w:rPr>
      <w:sym w:font="Wingdings" w:char="F09F"/>
    </w:r>
    <w:r w:rsidRPr="00AA345C">
      <w:rPr>
        <w:rFonts w:ascii="Arial" w:hAnsi="Arial" w:cs="Arial"/>
        <w:b/>
        <w:color w:val="0070C0"/>
        <w:spacing w:val="24"/>
        <w:kern w:val="144"/>
        <w:sz w:val="18"/>
        <w:szCs w:val="18"/>
      </w:rPr>
      <w:t xml:space="preserve"> 15-19 July 2013 </w:t>
    </w:r>
    <w:r w:rsidRPr="00AA345C">
      <w:rPr>
        <w:rFonts w:ascii="Arial" w:hAnsi="Arial" w:cs="Arial"/>
        <w:b/>
        <w:color w:val="0070C0"/>
        <w:spacing w:val="24"/>
        <w:kern w:val="144"/>
        <w:sz w:val="18"/>
        <w:szCs w:val="18"/>
      </w:rPr>
      <w:sym w:font="Wingdings" w:char="F09F"/>
    </w:r>
    <w:r w:rsidRPr="00AA345C">
      <w:rPr>
        <w:rFonts w:ascii="Arial" w:hAnsi="Arial" w:cs="Arial"/>
        <w:b/>
        <w:color w:val="0070C0"/>
        <w:spacing w:val="24"/>
        <w:kern w:val="144"/>
        <w:sz w:val="18"/>
        <w:szCs w:val="18"/>
      </w:rPr>
      <w:t xml:space="preserve"> Dublin</w:t>
    </w:r>
    <w:r>
      <w:rPr>
        <w:rFonts w:ascii="Arial" w:hAnsi="Arial" w:cs="Arial"/>
        <w:color w:val="003399"/>
        <w:spacing w:val="24"/>
        <w:kern w:val="144"/>
        <w:sz w:val="18"/>
        <w:szCs w:val="18"/>
      </w:rPr>
      <w:t xml:space="preserve">  </w:t>
    </w:r>
  </w:p>
  <w:p w:rsidR="009A2C6D" w:rsidRPr="00EA4B0C" w:rsidRDefault="009A2C6D">
    <w:pPr>
      <w:pStyle w:val="Header"/>
      <w:rPr>
        <w:rFonts w:ascii="Arial" w:hAnsi="Arial" w:cs="Arial"/>
        <w:b/>
        <w:sz w:val="18"/>
        <w:szCs w:val="18"/>
      </w:rPr>
    </w:pPr>
    <w:r w:rsidRPr="00B77511">
      <w:rPr>
        <w:noProof/>
      </w:rPr>
      <w:pict>
        <v:line id="Line 2" o:spid="_x0000_s4097"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5pt,0" to="377.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57FAIAACkEAAAOAAAAZHJzL2Uyb0RvYy54bWysU8GO2jAQvVfqP1i+QxI2U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" strokecolor="#0c6"/>
      </w:pict>
    </w:r>
    <w:r>
      <w:rPr>
        <w:rFonts w:ascii="Arial" w:hAnsi="Arial" w:cs="Arial"/>
        <w:b/>
        <w:sz w:val="18"/>
        <w:szCs w:val="1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A6784"/>
    <w:multiLevelType w:val="multilevel"/>
    <w:tmpl w:val="16DA23C0"/>
    <w:lvl w:ilvl="0">
      <w:start w:val="1"/>
      <w:numFmt w:val="decimal"/>
      <w:lvlText w:val="4.5.%1."/>
      <w:lvlJc w:val="left"/>
      <w:pPr>
        <w:ind w:left="852" w:hanging="360"/>
      </w:pPr>
      <w:rPr>
        <w:rFonts w:cs="Times New Roman" w:hint="default"/>
        <w:sz w:val="24"/>
        <w:szCs w:val="24"/>
      </w:rPr>
    </w:lvl>
    <w:lvl w:ilvl="1">
      <w:start w:val="1"/>
      <w:numFmt w:val="decimal"/>
      <w:lvlText w:val="%1.%2."/>
      <w:lvlJc w:val="left"/>
      <w:pPr>
        <w:ind w:left="1284" w:hanging="432"/>
      </w:pPr>
      <w:rPr>
        <w:rFonts w:cs="Times New Roman"/>
      </w:rPr>
    </w:lvl>
    <w:lvl w:ilvl="2">
      <w:start w:val="1"/>
      <w:numFmt w:val="decimal"/>
      <w:lvlText w:val="%1.%2.%3."/>
      <w:lvlJc w:val="left"/>
      <w:pPr>
        <w:ind w:left="1716" w:hanging="504"/>
      </w:pPr>
      <w:rPr>
        <w:rFonts w:cs="Times New Roman"/>
      </w:rPr>
    </w:lvl>
    <w:lvl w:ilvl="3">
      <w:start w:val="1"/>
      <w:numFmt w:val="decimal"/>
      <w:lvlText w:val="%1.%2.%3.%4."/>
      <w:lvlJc w:val="left"/>
      <w:pPr>
        <w:ind w:left="2220" w:hanging="648"/>
      </w:pPr>
      <w:rPr>
        <w:rFonts w:cs="Times New Roman"/>
      </w:rPr>
    </w:lvl>
    <w:lvl w:ilvl="4">
      <w:start w:val="1"/>
      <w:numFmt w:val="decimal"/>
      <w:lvlText w:val="%1.%2.%3.%4.%5."/>
      <w:lvlJc w:val="left"/>
      <w:pPr>
        <w:ind w:left="2724" w:hanging="792"/>
      </w:pPr>
      <w:rPr>
        <w:rFonts w:cs="Times New Roman"/>
      </w:rPr>
    </w:lvl>
    <w:lvl w:ilvl="5">
      <w:start w:val="1"/>
      <w:numFmt w:val="decimal"/>
      <w:lvlText w:val="%1.%2.%3.%4.%5.%6."/>
      <w:lvlJc w:val="left"/>
      <w:pPr>
        <w:ind w:left="3228" w:hanging="936"/>
      </w:pPr>
      <w:rPr>
        <w:rFonts w:cs="Times New Roman"/>
      </w:rPr>
    </w:lvl>
    <w:lvl w:ilvl="6">
      <w:start w:val="1"/>
      <w:numFmt w:val="decimal"/>
      <w:lvlText w:val="%1.%2.%3.%4.%5.%6.%7."/>
      <w:lvlJc w:val="left"/>
      <w:pPr>
        <w:ind w:left="3732" w:hanging="1080"/>
      </w:pPr>
      <w:rPr>
        <w:rFonts w:cs="Times New Roman"/>
      </w:rPr>
    </w:lvl>
    <w:lvl w:ilvl="7">
      <w:start w:val="1"/>
      <w:numFmt w:val="decimal"/>
      <w:lvlText w:val="%1.%2.%3.%4.%5.%6.%7.%8."/>
      <w:lvlJc w:val="left"/>
      <w:pPr>
        <w:ind w:left="4236" w:hanging="1224"/>
      </w:pPr>
      <w:rPr>
        <w:rFonts w:cs="Times New Roman"/>
      </w:rPr>
    </w:lvl>
    <w:lvl w:ilvl="8">
      <w:start w:val="1"/>
      <w:numFmt w:val="decimal"/>
      <w:lvlText w:val="%1.%2.%3.%4.%5.%6.%7.%8.%9."/>
      <w:lvlJc w:val="left"/>
      <w:pPr>
        <w:ind w:left="4812" w:hanging="1440"/>
      </w:pPr>
      <w:rPr>
        <w:rFonts w:cs="Times New Roman"/>
      </w:rPr>
    </w:lvl>
  </w:abstractNum>
  <w:abstractNum w:abstractNumId="1">
    <w:nsid w:val="06BD2136"/>
    <w:multiLevelType w:val="hybridMultilevel"/>
    <w:tmpl w:val="326472F6"/>
    <w:lvl w:ilvl="0" w:tplc="F120F6F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E93791"/>
    <w:multiLevelType w:val="multilevel"/>
    <w:tmpl w:val="F664F932"/>
    <w:lvl w:ilvl="0">
      <w:start w:val="1"/>
      <w:numFmt w:val="decimal"/>
      <w:lvlText w:val="5.1.%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nsid w:val="08B23BBD"/>
    <w:multiLevelType w:val="multilevel"/>
    <w:tmpl w:val="B84810FA"/>
    <w:lvl w:ilvl="0">
      <w:start w:val="1"/>
      <w:numFmt w:val="decimal"/>
      <w:lvlText w:val="%1."/>
      <w:lvlJc w:val="left"/>
      <w:pPr>
        <w:ind w:left="360" w:hanging="360"/>
      </w:pPr>
      <w:rPr>
        <w:rFonts w:cs="Times New Roman"/>
      </w:rPr>
    </w:lvl>
    <w:lvl w:ilvl="1">
      <w:start w:val="2"/>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4">
    <w:nsid w:val="0DC500F1"/>
    <w:multiLevelType w:val="hybridMultilevel"/>
    <w:tmpl w:val="427260FA"/>
    <w:lvl w:ilvl="0" w:tplc="FCB411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5">
    <w:nsid w:val="108C1002"/>
    <w:multiLevelType w:val="hybridMultilevel"/>
    <w:tmpl w:val="723A8540"/>
    <w:lvl w:ilvl="0" w:tplc="3FA403F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1ED63D98"/>
    <w:multiLevelType w:val="hybridMultilevel"/>
    <w:tmpl w:val="4F1EA05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4BD2956"/>
    <w:multiLevelType w:val="hybridMultilevel"/>
    <w:tmpl w:val="856E552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C4C1562"/>
    <w:multiLevelType w:val="hybridMultilevel"/>
    <w:tmpl w:val="21C28AEC"/>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C59114C"/>
    <w:multiLevelType w:val="hybridMultilevel"/>
    <w:tmpl w:val="9B06A7CC"/>
    <w:lvl w:ilvl="0" w:tplc="F8C2DAAA">
      <w:start w:val="1"/>
      <w:numFmt w:val="decimal"/>
      <w:lvlText w:val="4.2.2.%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D8F71BF"/>
    <w:multiLevelType w:val="hybridMultilevel"/>
    <w:tmpl w:val="E2EABFDC"/>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EAD70CF"/>
    <w:multiLevelType w:val="hybridMultilevel"/>
    <w:tmpl w:val="ADDEA41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FA81BAD"/>
    <w:multiLevelType w:val="hybridMultilevel"/>
    <w:tmpl w:val="4544CC9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481263F"/>
    <w:multiLevelType w:val="hybridMultilevel"/>
    <w:tmpl w:val="ED3E2948"/>
    <w:lvl w:ilvl="0" w:tplc="04090015">
      <w:start w:val="1"/>
      <w:numFmt w:val="upp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4B315F5"/>
    <w:multiLevelType w:val="hybridMultilevel"/>
    <w:tmpl w:val="3D2AF89E"/>
    <w:lvl w:ilvl="0" w:tplc="CEEA698A">
      <w:start w:val="1"/>
      <w:numFmt w:val="decimal"/>
      <w:lvlText w:val="4.2.1.%1."/>
      <w:lvlJc w:val="left"/>
      <w:pPr>
        <w:ind w:left="28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CC4C0500">
      <w:start w:val="1"/>
      <w:numFmt w:val="decimal"/>
      <w:lvlText w:val="4.2.1.%4."/>
      <w:lvlJc w:val="left"/>
      <w:pPr>
        <w:ind w:left="2880" w:hanging="360"/>
      </w:pPr>
      <w:rPr>
        <w:rFonts w:cs="Times New Roman" w:hint="default"/>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92E7A49"/>
    <w:multiLevelType w:val="multilevel"/>
    <w:tmpl w:val="373A14D6"/>
    <w:lvl w:ilvl="0">
      <w:start w:val="1"/>
      <w:numFmt w:val="decimal"/>
      <w:lvlText w:val="%1"/>
      <w:lvlJc w:val="left"/>
      <w:pPr>
        <w:ind w:left="555" w:hanging="555"/>
      </w:pPr>
      <w:rPr>
        <w:rFonts w:cs="Times New Roman" w:hint="default"/>
      </w:rPr>
    </w:lvl>
    <w:lvl w:ilvl="1">
      <w:start w:val="1"/>
      <w:numFmt w:val="decimal"/>
      <w:lvlText w:val="%1.%2"/>
      <w:lvlJc w:val="left"/>
      <w:pPr>
        <w:ind w:left="555" w:hanging="55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5F4F227D"/>
    <w:multiLevelType w:val="hybridMultilevel"/>
    <w:tmpl w:val="87B22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0B8057F"/>
    <w:multiLevelType w:val="multilevel"/>
    <w:tmpl w:val="FAFC4726"/>
    <w:lvl w:ilvl="0">
      <w:start w:val="5"/>
      <w:numFmt w:val="decimal"/>
      <w:lvlText w:val="%1."/>
      <w:lvlJc w:val="left"/>
      <w:pPr>
        <w:ind w:left="360" w:hanging="360"/>
      </w:pPr>
      <w:rPr>
        <w:rFonts w:cs="Times New Roman" w:hint="eastAsia"/>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8">
    <w:nsid w:val="7108111F"/>
    <w:multiLevelType w:val="hybridMultilevel"/>
    <w:tmpl w:val="AFB2B062"/>
    <w:lvl w:ilvl="0" w:tplc="CD04A00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75C54A79"/>
    <w:multiLevelType w:val="hybridMultilevel"/>
    <w:tmpl w:val="856E552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78E24988"/>
    <w:multiLevelType w:val="hybridMultilevel"/>
    <w:tmpl w:val="61682B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7DF3274D"/>
    <w:multiLevelType w:val="hybridMultilevel"/>
    <w:tmpl w:val="D03E7B0C"/>
    <w:lvl w:ilvl="0" w:tplc="282CA76A">
      <w:start w:val="1"/>
      <w:numFmt w:val="decimal"/>
      <w:lvlText w:val="4.2.3.%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11"/>
  </w:num>
  <w:num w:numId="4">
    <w:abstractNumId w:val="13"/>
  </w:num>
  <w:num w:numId="5">
    <w:abstractNumId w:val="18"/>
  </w:num>
  <w:num w:numId="6">
    <w:abstractNumId w:val="6"/>
  </w:num>
  <w:num w:numId="7">
    <w:abstractNumId w:val="10"/>
  </w:num>
  <w:num w:numId="8">
    <w:abstractNumId w:val="8"/>
  </w:num>
  <w:num w:numId="9">
    <w:abstractNumId w:val="3"/>
  </w:num>
  <w:num w:numId="10">
    <w:abstractNumId w:val="20"/>
  </w:num>
  <w:num w:numId="11">
    <w:abstractNumId w:val="17"/>
  </w:num>
  <w:num w:numId="12">
    <w:abstractNumId w:val="15"/>
  </w:num>
  <w:num w:numId="13">
    <w:abstractNumId w:val="5"/>
  </w:num>
  <w:num w:numId="14">
    <w:abstractNumId w:val="14"/>
  </w:num>
  <w:num w:numId="15">
    <w:abstractNumId w:val="9"/>
  </w:num>
  <w:num w:numId="16">
    <w:abstractNumId w:val="7"/>
  </w:num>
  <w:num w:numId="17">
    <w:abstractNumId w:val="19"/>
  </w:num>
  <w:num w:numId="18">
    <w:abstractNumId w:val="21"/>
  </w:num>
  <w:num w:numId="19">
    <w:abstractNumId w:val="4"/>
  </w:num>
  <w:num w:numId="20">
    <w:abstractNumId w:val="0"/>
  </w:num>
  <w:num w:numId="21">
    <w:abstractNumId w:val="1"/>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defaultTabStop w:val="720"/>
  <w:drawingGridHorizontalSpacing w:val="11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szta2vrmar5zdepdx955xdfz02drtxzwpad&quot;&gt;References_2012_Mar_05&lt;record-ids&gt;&lt;item&gt;3&lt;/item&gt;&lt;item&gt;313&lt;/item&gt;&lt;item&gt;314&lt;/item&gt;&lt;item&gt;315&lt;/item&gt;&lt;item&gt;316&lt;/item&gt;&lt;item&gt;318&lt;/item&gt;&lt;item&gt;467&lt;/item&gt;&lt;item&gt;510&lt;/item&gt;&lt;item&gt;532&lt;/item&gt;&lt;item&gt;535&lt;/item&gt;&lt;item&gt;539&lt;/item&gt;&lt;item&gt;541&lt;/item&gt;&lt;item&gt;542&lt;/item&gt;&lt;item&gt;543&lt;/item&gt;&lt;item&gt;545&lt;/item&gt;&lt;item&gt;546&lt;/item&gt;&lt;item&gt;547&lt;/item&gt;&lt;item&gt;548&lt;/item&gt;&lt;item&gt;549&lt;/item&gt;&lt;item&gt;550&lt;/item&gt;&lt;item&gt;552&lt;/item&gt;&lt;item&gt;553&lt;/item&gt;&lt;item&gt;554&lt;/item&gt;&lt;item&gt;555&lt;/item&gt;&lt;item&gt;556&lt;/item&gt;&lt;item&gt;557&lt;/item&gt;&lt;item&gt;559&lt;/item&gt;&lt;item&gt;560&lt;/item&gt;&lt;/record-ids&gt;&lt;/item&gt;&lt;/Libraries&gt;"/>
  </w:docVars>
  <w:rsids>
    <w:rsidRoot w:val="00393779"/>
    <w:rsid w:val="000027D4"/>
    <w:rsid w:val="0001458E"/>
    <w:rsid w:val="00020BC9"/>
    <w:rsid w:val="00031B18"/>
    <w:rsid w:val="00037B9D"/>
    <w:rsid w:val="0004185F"/>
    <w:rsid w:val="000437AA"/>
    <w:rsid w:val="00047F90"/>
    <w:rsid w:val="00055393"/>
    <w:rsid w:val="00057184"/>
    <w:rsid w:val="00057BF9"/>
    <w:rsid w:val="00060644"/>
    <w:rsid w:val="00063935"/>
    <w:rsid w:val="00064216"/>
    <w:rsid w:val="00072945"/>
    <w:rsid w:val="000742E7"/>
    <w:rsid w:val="00080017"/>
    <w:rsid w:val="00080D08"/>
    <w:rsid w:val="0008407B"/>
    <w:rsid w:val="000906B4"/>
    <w:rsid w:val="0009706B"/>
    <w:rsid w:val="000A7844"/>
    <w:rsid w:val="000B5A74"/>
    <w:rsid w:val="000C1D17"/>
    <w:rsid w:val="000C26C2"/>
    <w:rsid w:val="000C6483"/>
    <w:rsid w:val="000C6E59"/>
    <w:rsid w:val="000D18C6"/>
    <w:rsid w:val="000D7C49"/>
    <w:rsid w:val="000F38CC"/>
    <w:rsid w:val="000F6E31"/>
    <w:rsid w:val="00100D41"/>
    <w:rsid w:val="00105D4B"/>
    <w:rsid w:val="001116AE"/>
    <w:rsid w:val="0011238E"/>
    <w:rsid w:val="001134BF"/>
    <w:rsid w:val="001144C1"/>
    <w:rsid w:val="0011553B"/>
    <w:rsid w:val="00120001"/>
    <w:rsid w:val="001227D0"/>
    <w:rsid w:val="001240E6"/>
    <w:rsid w:val="00126041"/>
    <w:rsid w:val="00126D5A"/>
    <w:rsid w:val="00127095"/>
    <w:rsid w:val="001333C3"/>
    <w:rsid w:val="00134364"/>
    <w:rsid w:val="00144779"/>
    <w:rsid w:val="00146122"/>
    <w:rsid w:val="00147251"/>
    <w:rsid w:val="001572F8"/>
    <w:rsid w:val="00161973"/>
    <w:rsid w:val="00162504"/>
    <w:rsid w:val="001674B9"/>
    <w:rsid w:val="00170E5E"/>
    <w:rsid w:val="001745DC"/>
    <w:rsid w:val="00174AF5"/>
    <w:rsid w:val="00177447"/>
    <w:rsid w:val="00181462"/>
    <w:rsid w:val="00181D38"/>
    <w:rsid w:val="00182EB6"/>
    <w:rsid w:val="00185DAB"/>
    <w:rsid w:val="00186454"/>
    <w:rsid w:val="001938E9"/>
    <w:rsid w:val="00196A9D"/>
    <w:rsid w:val="001A2DF3"/>
    <w:rsid w:val="001A3118"/>
    <w:rsid w:val="001B3439"/>
    <w:rsid w:val="001B4BF5"/>
    <w:rsid w:val="001B68AF"/>
    <w:rsid w:val="001C1D78"/>
    <w:rsid w:val="001D4957"/>
    <w:rsid w:val="001D6970"/>
    <w:rsid w:val="001E190C"/>
    <w:rsid w:val="001E2FD4"/>
    <w:rsid w:val="001E76FC"/>
    <w:rsid w:val="001E7737"/>
    <w:rsid w:val="001F1261"/>
    <w:rsid w:val="001F58EB"/>
    <w:rsid w:val="001F600E"/>
    <w:rsid w:val="00201002"/>
    <w:rsid w:val="00206352"/>
    <w:rsid w:val="002076B7"/>
    <w:rsid w:val="0021736E"/>
    <w:rsid w:val="00232F6B"/>
    <w:rsid w:val="0023712D"/>
    <w:rsid w:val="002439B0"/>
    <w:rsid w:val="00261D65"/>
    <w:rsid w:val="0027767D"/>
    <w:rsid w:val="00282530"/>
    <w:rsid w:val="00283474"/>
    <w:rsid w:val="00287F7B"/>
    <w:rsid w:val="00293AB6"/>
    <w:rsid w:val="00295F85"/>
    <w:rsid w:val="002A1242"/>
    <w:rsid w:val="002A1939"/>
    <w:rsid w:val="002A294D"/>
    <w:rsid w:val="002A63CF"/>
    <w:rsid w:val="002B1A5F"/>
    <w:rsid w:val="002B3C82"/>
    <w:rsid w:val="002B3D7D"/>
    <w:rsid w:val="002C048A"/>
    <w:rsid w:val="002C218D"/>
    <w:rsid w:val="002C39C5"/>
    <w:rsid w:val="002C48EC"/>
    <w:rsid w:val="002C56B1"/>
    <w:rsid w:val="002C6A45"/>
    <w:rsid w:val="002D259C"/>
    <w:rsid w:val="002D7067"/>
    <w:rsid w:val="002D7396"/>
    <w:rsid w:val="002E182F"/>
    <w:rsid w:val="002E1995"/>
    <w:rsid w:val="002F02E4"/>
    <w:rsid w:val="002F16FA"/>
    <w:rsid w:val="002F65CB"/>
    <w:rsid w:val="003009F4"/>
    <w:rsid w:val="0030240E"/>
    <w:rsid w:val="0030359F"/>
    <w:rsid w:val="003044D2"/>
    <w:rsid w:val="00306649"/>
    <w:rsid w:val="003069A4"/>
    <w:rsid w:val="00313350"/>
    <w:rsid w:val="00314331"/>
    <w:rsid w:val="0031715E"/>
    <w:rsid w:val="00317713"/>
    <w:rsid w:val="00321D66"/>
    <w:rsid w:val="00324D55"/>
    <w:rsid w:val="003333E9"/>
    <w:rsid w:val="00333732"/>
    <w:rsid w:val="003470C1"/>
    <w:rsid w:val="003570E6"/>
    <w:rsid w:val="00363612"/>
    <w:rsid w:val="00373CF3"/>
    <w:rsid w:val="00381281"/>
    <w:rsid w:val="00390178"/>
    <w:rsid w:val="00391315"/>
    <w:rsid w:val="00393779"/>
    <w:rsid w:val="00397E99"/>
    <w:rsid w:val="003A1575"/>
    <w:rsid w:val="003A2BCC"/>
    <w:rsid w:val="003A3BAC"/>
    <w:rsid w:val="003B2FB6"/>
    <w:rsid w:val="003B4685"/>
    <w:rsid w:val="003B657B"/>
    <w:rsid w:val="003B662B"/>
    <w:rsid w:val="003C583C"/>
    <w:rsid w:val="003C59F2"/>
    <w:rsid w:val="003C6348"/>
    <w:rsid w:val="003D379C"/>
    <w:rsid w:val="003D4296"/>
    <w:rsid w:val="003E15AF"/>
    <w:rsid w:val="003E5016"/>
    <w:rsid w:val="003E79FC"/>
    <w:rsid w:val="003F015B"/>
    <w:rsid w:val="003F1C1F"/>
    <w:rsid w:val="003F6083"/>
    <w:rsid w:val="003F7BB4"/>
    <w:rsid w:val="00401726"/>
    <w:rsid w:val="00403CA3"/>
    <w:rsid w:val="00412241"/>
    <w:rsid w:val="00414A56"/>
    <w:rsid w:val="00416ED7"/>
    <w:rsid w:val="0042000C"/>
    <w:rsid w:val="00424059"/>
    <w:rsid w:val="004247CA"/>
    <w:rsid w:val="004412E4"/>
    <w:rsid w:val="004458DD"/>
    <w:rsid w:val="00456BBF"/>
    <w:rsid w:val="00457810"/>
    <w:rsid w:val="00462F35"/>
    <w:rsid w:val="004641F7"/>
    <w:rsid w:val="00476639"/>
    <w:rsid w:val="00485DDD"/>
    <w:rsid w:val="00493DC6"/>
    <w:rsid w:val="004A1B85"/>
    <w:rsid w:val="004B17CF"/>
    <w:rsid w:val="004B370C"/>
    <w:rsid w:val="004B78CE"/>
    <w:rsid w:val="004C6FEB"/>
    <w:rsid w:val="004D296E"/>
    <w:rsid w:val="004D56E0"/>
    <w:rsid w:val="004D7235"/>
    <w:rsid w:val="004E0F92"/>
    <w:rsid w:val="004E2038"/>
    <w:rsid w:val="004E3175"/>
    <w:rsid w:val="004E3E1E"/>
    <w:rsid w:val="004F4C05"/>
    <w:rsid w:val="004F6401"/>
    <w:rsid w:val="004F6A6E"/>
    <w:rsid w:val="00501E89"/>
    <w:rsid w:val="0050204A"/>
    <w:rsid w:val="00507022"/>
    <w:rsid w:val="005118FA"/>
    <w:rsid w:val="00516F5A"/>
    <w:rsid w:val="00521A26"/>
    <w:rsid w:val="00530C7E"/>
    <w:rsid w:val="00531F24"/>
    <w:rsid w:val="005358F2"/>
    <w:rsid w:val="00535F96"/>
    <w:rsid w:val="00536856"/>
    <w:rsid w:val="00537117"/>
    <w:rsid w:val="0055080A"/>
    <w:rsid w:val="005559FE"/>
    <w:rsid w:val="005577DD"/>
    <w:rsid w:val="0056069E"/>
    <w:rsid w:val="00560A2F"/>
    <w:rsid w:val="005726A7"/>
    <w:rsid w:val="005735AE"/>
    <w:rsid w:val="00576FAE"/>
    <w:rsid w:val="0057745B"/>
    <w:rsid w:val="00580D01"/>
    <w:rsid w:val="00582FCB"/>
    <w:rsid w:val="00583B50"/>
    <w:rsid w:val="00586347"/>
    <w:rsid w:val="00591777"/>
    <w:rsid w:val="00593CF3"/>
    <w:rsid w:val="00596911"/>
    <w:rsid w:val="00597CF6"/>
    <w:rsid w:val="005B2970"/>
    <w:rsid w:val="005B58AF"/>
    <w:rsid w:val="005C1650"/>
    <w:rsid w:val="005C6A83"/>
    <w:rsid w:val="005C7141"/>
    <w:rsid w:val="005C793A"/>
    <w:rsid w:val="005C7EAF"/>
    <w:rsid w:val="005D3184"/>
    <w:rsid w:val="005D4EF5"/>
    <w:rsid w:val="005E017C"/>
    <w:rsid w:val="005E7906"/>
    <w:rsid w:val="005F2355"/>
    <w:rsid w:val="005F4734"/>
    <w:rsid w:val="005F5B21"/>
    <w:rsid w:val="0060163D"/>
    <w:rsid w:val="00602345"/>
    <w:rsid w:val="006070E3"/>
    <w:rsid w:val="00615BFE"/>
    <w:rsid w:val="00617733"/>
    <w:rsid w:val="0062340C"/>
    <w:rsid w:val="006264FE"/>
    <w:rsid w:val="006316F7"/>
    <w:rsid w:val="006325A5"/>
    <w:rsid w:val="00633B2C"/>
    <w:rsid w:val="0063476C"/>
    <w:rsid w:val="00640362"/>
    <w:rsid w:val="006508B7"/>
    <w:rsid w:val="00653437"/>
    <w:rsid w:val="00655770"/>
    <w:rsid w:val="00656D5D"/>
    <w:rsid w:val="00656F14"/>
    <w:rsid w:val="006613DE"/>
    <w:rsid w:val="00666F99"/>
    <w:rsid w:val="006674AD"/>
    <w:rsid w:val="006767D0"/>
    <w:rsid w:val="006801A6"/>
    <w:rsid w:val="006864C0"/>
    <w:rsid w:val="006870EB"/>
    <w:rsid w:val="00693E41"/>
    <w:rsid w:val="00695CC6"/>
    <w:rsid w:val="006970CA"/>
    <w:rsid w:val="0069729F"/>
    <w:rsid w:val="006A328C"/>
    <w:rsid w:val="006A7B04"/>
    <w:rsid w:val="006B2472"/>
    <w:rsid w:val="006C13D9"/>
    <w:rsid w:val="006C2AD3"/>
    <w:rsid w:val="006D1B42"/>
    <w:rsid w:val="006E3B3E"/>
    <w:rsid w:val="006F3B7F"/>
    <w:rsid w:val="00701076"/>
    <w:rsid w:val="0070142A"/>
    <w:rsid w:val="0070574C"/>
    <w:rsid w:val="00712BA4"/>
    <w:rsid w:val="00714FD3"/>
    <w:rsid w:val="0071705C"/>
    <w:rsid w:val="00724AAC"/>
    <w:rsid w:val="007255CE"/>
    <w:rsid w:val="00732CFE"/>
    <w:rsid w:val="0073623A"/>
    <w:rsid w:val="00752E94"/>
    <w:rsid w:val="00756BFF"/>
    <w:rsid w:val="0077482F"/>
    <w:rsid w:val="00775050"/>
    <w:rsid w:val="0077596E"/>
    <w:rsid w:val="00781083"/>
    <w:rsid w:val="0078327C"/>
    <w:rsid w:val="00787068"/>
    <w:rsid w:val="00792749"/>
    <w:rsid w:val="007945A8"/>
    <w:rsid w:val="007961E6"/>
    <w:rsid w:val="0079642C"/>
    <w:rsid w:val="007966AD"/>
    <w:rsid w:val="007A12EF"/>
    <w:rsid w:val="007A14B0"/>
    <w:rsid w:val="007A4687"/>
    <w:rsid w:val="007A7996"/>
    <w:rsid w:val="007B0588"/>
    <w:rsid w:val="007B238C"/>
    <w:rsid w:val="007B286E"/>
    <w:rsid w:val="007B5FA5"/>
    <w:rsid w:val="007B7E72"/>
    <w:rsid w:val="007C2478"/>
    <w:rsid w:val="007C7C8F"/>
    <w:rsid w:val="007D2E94"/>
    <w:rsid w:val="007D3193"/>
    <w:rsid w:val="007D43CD"/>
    <w:rsid w:val="007E1208"/>
    <w:rsid w:val="007E488D"/>
    <w:rsid w:val="007F1255"/>
    <w:rsid w:val="007F46DA"/>
    <w:rsid w:val="007F7AA2"/>
    <w:rsid w:val="00801B76"/>
    <w:rsid w:val="008023F3"/>
    <w:rsid w:val="008025F3"/>
    <w:rsid w:val="008026DA"/>
    <w:rsid w:val="0081024A"/>
    <w:rsid w:val="00817430"/>
    <w:rsid w:val="00821C98"/>
    <w:rsid w:val="008252B0"/>
    <w:rsid w:val="008253E6"/>
    <w:rsid w:val="00826A29"/>
    <w:rsid w:val="00826F28"/>
    <w:rsid w:val="00833127"/>
    <w:rsid w:val="00846975"/>
    <w:rsid w:val="00846AAA"/>
    <w:rsid w:val="00850A23"/>
    <w:rsid w:val="00850DFC"/>
    <w:rsid w:val="0085185D"/>
    <w:rsid w:val="00854DE3"/>
    <w:rsid w:val="008572FA"/>
    <w:rsid w:val="00863B07"/>
    <w:rsid w:val="008745DE"/>
    <w:rsid w:val="008772AA"/>
    <w:rsid w:val="00881D79"/>
    <w:rsid w:val="00883443"/>
    <w:rsid w:val="00890585"/>
    <w:rsid w:val="00894377"/>
    <w:rsid w:val="00896712"/>
    <w:rsid w:val="008A31FB"/>
    <w:rsid w:val="008A3C5D"/>
    <w:rsid w:val="008A4407"/>
    <w:rsid w:val="008A6DFF"/>
    <w:rsid w:val="008B0A98"/>
    <w:rsid w:val="008B62E8"/>
    <w:rsid w:val="008C2675"/>
    <w:rsid w:val="008F077B"/>
    <w:rsid w:val="008F0EE2"/>
    <w:rsid w:val="008F35F8"/>
    <w:rsid w:val="008F6BBB"/>
    <w:rsid w:val="009017D9"/>
    <w:rsid w:val="00901C2C"/>
    <w:rsid w:val="009021D7"/>
    <w:rsid w:val="009122B3"/>
    <w:rsid w:val="009123E8"/>
    <w:rsid w:val="00912869"/>
    <w:rsid w:val="00923048"/>
    <w:rsid w:val="00930D44"/>
    <w:rsid w:val="00932FAC"/>
    <w:rsid w:val="00933C38"/>
    <w:rsid w:val="009351C9"/>
    <w:rsid w:val="009474AF"/>
    <w:rsid w:val="00947538"/>
    <w:rsid w:val="00955B19"/>
    <w:rsid w:val="009571D8"/>
    <w:rsid w:val="0095741D"/>
    <w:rsid w:val="00960C17"/>
    <w:rsid w:val="009726EF"/>
    <w:rsid w:val="00972D07"/>
    <w:rsid w:val="00977208"/>
    <w:rsid w:val="00983A16"/>
    <w:rsid w:val="00987FB6"/>
    <w:rsid w:val="00990741"/>
    <w:rsid w:val="009932A9"/>
    <w:rsid w:val="00994857"/>
    <w:rsid w:val="009961EB"/>
    <w:rsid w:val="009A09A9"/>
    <w:rsid w:val="009A21E1"/>
    <w:rsid w:val="009A2C6D"/>
    <w:rsid w:val="009A5898"/>
    <w:rsid w:val="009A609F"/>
    <w:rsid w:val="009A6384"/>
    <w:rsid w:val="009B1D1E"/>
    <w:rsid w:val="009B37B7"/>
    <w:rsid w:val="009B7D71"/>
    <w:rsid w:val="009C10A2"/>
    <w:rsid w:val="009C737E"/>
    <w:rsid w:val="009D5647"/>
    <w:rsid w:val="009D5B85"/>
    <w:rsid w:val="009D63D6"/>
    <w:rsid w:val="009D709C"/>
    <w:rsid w:val="009E003F"/>
    <w:rsid w:val="009E1601"/>
    <w:rsid w:val="009E3636"/>
    <w:rsid w:val="009F2A3D"/>
    <w:rsid w:val="009F49BC"/>
    <w:rsid w:val="00A10563"/>
    <w:rsid w:val="00A131F8"/>
    <w:rsid w:val="00A23ACB"/>
    <w:rsid w:val="00A33B59"/>
    <w:rsid w:val="00A416F4"/>
    <w:rsid w:val="00A53CC5"/>
    <w:rsid w:val="00A541CD"/>
    <w:rsid w:val="00A55D5D"/>
    <w:rsid w:val="00A56DED"/>
    <w:rsid w:val="00A655F5"/>
    <w:rsid w:val="00A66D81"/>
    <w:rsid w:val="00A7086C"/>
    <w:rsid w:val="00A71045"/>
    <w:rsid w:val="00A74232"/>
    <w:rsid w:val="00A74D4D"/>
    <w:rsid w:val="00A809D1"/>
    <w:rsid w:val="00A81767"/>
    <w:rsid w:val="00A83E3A"/>
    <w:rsid w:val="00A8419A"/>
    <w:rsid w:val="00A85D10"/>
    <w:rsid w:val="00A86D9D"/>
    <w:rsid w:val="00AA178F"/>
    <w:rsid w:val="00AA2E94"/>
    <w:rsid w:val="00AA345C"/>
    <w:rsid w:val="00AA3D2E"/>
    <w:rsid w:val="00AA4C23"/>
    <w:rsid w:val="00AA6239"/>
    <w:rsid w:val="00AB15C8"/>
    <w:rsid w:val="00AB3975"/>
    <w:rsid w:val="00AB4900"/>
    <w:rsid w:val="00AB5B8A"/>
    <w:rsid w:val="00AC5DFE"/>
    <w:rsid w:val="00AD660F"/>
    <w:rsid w:val="00AD6760"/>
    <w:rsid w:val="00AE410E"/>
    <w:rsid w:val="00AE6F45"/>
    <w:rsid w:val="00B07A23"/>
    <w:rsid w:val="00B153CB"/>
    <w:rsid w:val="00B21CBC"/>
    <w:rsid w:val="00B23D73"/>
    <w:rsid w:val="00B3061C"/>
    <w:rsid w:val="00B31D56"/>
    <w:rsid w:val="00B31EBF"/>
    <w:rsid w:val="00B32E80"/>
    <w:rsid w:val="00B3435F"/>
    <w:rsid w:val="00B361CD"/>
    <w:rsid w:val="00B371BD"/>
    <w:rsid w:val="00B375F3"/>
    <w:rsid w:val="00B428EA"/>
    <w:rsid w:val="00B46A29"/>
    <w:rsid w:val="00B50095"/>
    <w:rsid w:val="00B51E10"/>
    <w:rsid w:val="00B637ED"/>
    <w:rsid w:val="00B65AF0"/>
    <w:rsid w:val="00B72EBB"/>
    <w:rsid w:val="00B74318"/>
    <w:rsid w:val="00B74CFA"/>
    <w:rsid w:val="00B7735C"/>
    <w:rsid w:val="00B77511"/>
    <w:rsid w:val="00B8214C"/>
    <w:rsid w:val="00B9047A"/>
    <w:rsid w:val="00B90B54"/>
    <w:rsid w:val="00B95213"/>
    <w:rsid w:val="00B970AC"/>
    <w:rsid w:val="00BA6CA3"/>
    <w:rsid w:val="00BB3F2C"/>
    <w:rsid w:val="00BB49DB"/>
    <w:rsid w:val="00BC5D3F"/>
    <w:rsid w:val="00BC6B15"/>
    <w:rsid w:val="00BD24AB"/>
    <w:rsid w:val="00BD2747"/>
    <w:rsid w:val="00BD2A10"/>
    <w:rsid w:val="00BD3CE3"/>
    <w:rsid w:val="00BD587E"/>
    <w:rsid w:val="00BD7C3E"/>
    <w:rsid w:val="00BE08DC"/>
    <w:rsid w:val="00BE2936"/>
    <w:rsid w:val="00BF0F2F"/>
    <w:rsid w:val="00C01ABC"/>
    <w:rsid w:val="00C10ABA"/>
    <w:rsid w:val="00C1185E"/>
    <w:rsid w:val="00C22921"/>
    <w:rsid w:val="00C35D13"/>
    <w:rsid w:val="00C45221"/>
    <w:rsid w:val="00C460FE"/>
    <w:rsid w:val="00C558D0"/>
    <w:rsid w:val="00C57028"/>
    <w:rsid w:val="00C729F9"/>
    <w:rsid w:val="00C73CD1"/>
    <w:rsid w:val="00C73E1F"/>
    <w:rsid w:val="00C80873"/>
    <w:rsid w:val="00C8205A"/>
    <w:rsid w:val="00C82526"/>
    <w:rsid w:val="00C87F70"/>
    <w:rsid w:val="00C91A0A"/>
    <w:rsid w:val="00C94C7D"/>
    <w:rsid w:val="00CA0F50"/>
    <w:rsid w:val="00CA6767"/>
    <w:rsid w:val="00CB06EF"/>
    <w:rsid w:val="00CB3911"/>
    <w:rsid w:val="00CB5F06"/>
    <w:rsid w:val="00CD393F"/>
    <w:rsid w:val="00CE3761"/>
    <w:rsid w:val="00CF06D7"/>
    <w:rsid w:val="00CF0DFC"/>
    <w:rsid w:val="00CF5E6E"/>
    <w:rsid w:val="00D0051B"/>
    <w:rsid w:val="00D02A6F"/>
    <w:rsid w:val="00D10843"/>
    <w:rsid w:val="00D10D15"/>
    <w:rsid w:val="00D119A9"/>
    <w:rsid w:val="00D21087"/>
    <w:rsid w:val="00D21C5C"/>
    <w:rsid w:val="00D222AE"/>
    <w:rsid w:val="00D23C01"/>
    <w:rsid w:val="00D26FEE"/>
    <w:rsid w:val="00D3088E"/>
    <w:rsid w:val="00D31E35"/>
    <w:rsid w:val="00D34E90"/>
    <w:rsid w:val="00D44814"/>
    <w:rsid w:val="00D46C63"/>
    <w:rsid w:val="00D534F3"/>
    <w:rsid w:val="00D54064"/>
    <w:rsid w:val="00D57CB1"/>
    <w:rsid w:val="00D60BA9"/>
    <w:rsid w:val="00D6198E"/>
    <w:rsid w:val="00D73412"/>
    <w:rsid w:val="00D778B9"/>
    <w:rsid w:val="00D77C64"/>
    <w:rsid w:val="00D855F3"/>
    <w:rsid w:val="00D864BE"/>
    <w:rsid w:val="00D916BC"/>
    <w:rsid w:val="00DA126B"/>
    <w:rsid w:val="00DA326C"/>
    <w:rsid w:val="00DA4D23"/>
    <w:rsid w:val="00DA77D5"/>
    <w:rsid w:val="00DB0DA9"/>
    <w:rsid w:val="00DB0FD9"/>
    <w:rsid w:val="00DC17BA"/>
    <w:rsid w:val="00DC2BFD"/>
    <w:rsid w:val="00DE3728"/>
    <w:rsid w:val="00DE5495"/>
    <w:rsid w:val="00DE6C48"/>
    <w:rsid w:val="00E001AD"/>
    <w:rsid w:val="00E1087F"/>
    <w:rsid w:val="00E11EF1"/>
    <w:rsid w:val="00E16C09"/>
    <w:rsid w:val="00E2268A"/>
    <w:rsid w:val="00E30C7B"/>
    <w:rsid w:val="00E31154"/>
    <w:rsid w:val="00E32627"/>
    <w:rsid w:val="00E32940"/>
    <w:rsid w:val="00E52283"/>
    <w:rsid w:val="00E56B45"/>
    <w:rsid w:val="00E6304A"/>
    <w:rsid w:val="00E649E9"/>
    <w:rsid w:val="00E6562C"/>
    <w:rsid w:val="00E71FFB"/>
    <w:rsid w:val="00E725FF"/>
    <w:rsid w:val="00E739A3"/>
    <w:rsid w:val="00EA4B0C"/>
    <w:rsid w:val="00EB0A90"/>
    <w:rsid w:val="00EB0D7D"/>
    <w:rsid w:val="00EB24B1"/>
    <w:rsid w:val="00EB31B2"/>
    <w:rsid w:val="00EB43B1"/>
    <w:rsid w:val="00EC1A5D"/>
    <w:rsid w:val="00EC35F7"/>
    <w:rsid w:val="00EC39D7"/>
    <w:rsid w:val="00EC4AC4"/>
    <w:rsid w:val="00ED08A2"/>
    <w:rsid w:val="00ED4C28"/>
    <w:rsid w:val="00EE4D62"/>
    <w:rsid w:val="00EF20E4"/>
    <w:rsid w:val="00EF25C0"/>
    <w:rsid w:val="00EF2DD0"/>
    <w:rsid w:val="00F00E1A"/>
    <w:rsid w:val="00F0166D"/>
    <w:rsid w:val="00F023C5"/>
    <w:rsid w:val="00F07890"/>
    <w:rsid w:val="00F1039C"/>
    <w:rsid w:val="00F10F4C"/>
    <w:rsid w:val="00F1663D"/>
    <w:rsid w:val="00F22A10"/>
    <w:rsid w:val="00F230BA"/>
    <w:rsid w:val="00F26AB2"/>
    <w:rsid w:val="00F3350B"/>
    <w:rsid w:val="00F34587"/>
    <w:rsid w:val="00F34BF9"/>
    <w:rsid w:val="00F4554B"/>
    <w:rsid w:val="00F5093D"/>
    <w:rsid w:val="00F50A98"/>
    <w:rsid w:val="00F517AB"/>
    <w:rsid w:val="00F5342E"/>
    <w:rsid w:val="00F57529"/>
    <w:rsid w:val="00F57D66"/>
    <w:rsid w:val="00F62203"/>
    <w:rsid w:val="00F722EF"/>
    <w:rsid w:val="00F72CCE"/>
    <w:rsid w:val="00F74282"/>
    <w:rsid w:val="00F7442C"/>
    <w:rsid w:val="00F77A29"/>
    <w:rsid w:val="00F8388E"/>
    <w:rsid w:val="00F94A3B"/>
    <w:rsid w:val="00F96647"/>
    <w:rsid w:val="00FA0C41"/>
    <w:rsid w:val="00FA2FB0"/>
    <w:rsid w:val="00FA48EB"/>
    <w:rsid w:val="00FA5439"/>
    <w:rsid w:val="00FA7E74"/>
    <w:rsid w:val="00FB56FC"/>
    <w:rsid w:val="00FB6599"/>
    <w:rsid w:val="00FB68F4"/>
    <w:rsid w:val="00FC1E56"/>
    <w:rsid w:val="00FC1FE6"/>
    <w:rsid w:val="00FC4A60"/>
    <w:rsid w:val="00FD2E8C"/>
    <w:rsid w:val="00FD3A37"/>
    <w:rsid w:val="00FD48D3"/>
    <w:rsid w:val="00FD4A3A"/>
    <w:rsid w:val="00FD57E0"/>
    <w:rsid w:val="00FD5CB5"/>
    <w:rsid w:val="00FD7CFE"/>
    <w:rsid w:val="00FE6315"/>
    <w:rsid w:val="00FE6F00"/>
    <w:rsid w:val="00FF6580"/>
    <w:rsid w:val="00FF73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9A3"/>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393779"/>
    <w:pPr>
      <w:keepNext/>
      <w:keepLines/>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337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7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3373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33732"/>
    <w:pPr>
      <w:keepNext/>
      <w:keepLines/>
      <w:spacing w:before="200" w:line="420" w:lineRule="auto"/>
      <w:ind w:firstLine="720"/>
      <w:jc w:val="left"/>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93779"/>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3337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locked/>
    <w:rsid w:val="00333732"/>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locked/>
    <w:rsid w:val="0033373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locked/>
    <w:rsid w:val="00333732"/>
    <w:rPr>
      <w:rFonts w:asciiTheme="majorHAnsi" w:eastAsiaTheme="majorEastAsia" w:hAnsiTheme="majorHAnsi" w:cstheme="majorBidi"/>
      <w:color w:val="243F60" w:themeColor="accent1" w:themeShade="7F"/>
      <w:sz w:val="24"/>
    </w:rPr>
  </w:style>
  <w:style w:type="character" w:customStyle="1" w:styleId="apple-converted-space">
    <w:name w:val="apple-converted-space"/>
    <w:basedOn w:val="DefaultParagraphFont"/>
    <w:rsid w:val="00393779"/>
    <w:rPr>
      <w:rFonts w:cs="Times New Roman"/>
    </w:rPr>
  </w:style>
  <w:style w:type="paragraph" w:styleId="ListParagraph">
    <w:name w:val="List Paragraph"/>
    <w:basedOn w:val="Normal"/>
    <w:uiPriority w:val="34"/>
    <w:qFormat/>
    <w:rsid w:val="00393779"/>
    <w:pPr>
      <w:spacing w:line="360" w:lineRule="auto"/>
      <w:ind w:left="720"/>
      <w:contextualSpacing/>
    </w:pPr>
  </w:style>
  <w:style w:type="paragraph" w:styleId="BalloonText">
    <w:name w:val="Balloon Text"/>
    <w:basedOn w:val="Normal"/>
    <w:link w:val="BalloonTextChar"/>
    <w:uiPriority w:val="99"/>
    <w:semiHidden/>
    <w:unhideWhenUsed/>
    <w:rsid w:val="0020635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06352"/>
    <w:rPr>
      <w:rFonts w:ascii="Tahoma" w:hAnsi="Tahoma" w:cs="Tahoma"/>
      <w:sz w:val="16"/>
      <w:szCs w:val="16"/>
    </w:rPr>
  </w:style>
  <w:style w:type="table" w:styleId="TableGrid">
    <w:name w:val="Table Grid"/>
    <w:basedOn w:val="TableNormal"/>
    <w:uiPriority w:val="59"/>
    <w:rsid w:val="008026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945A8"/>
    <w:pPr>
      <w:spacing w:before="100" w:beforeAutospacing="1" w:after="100" w:afterAutospacing="1"/>
    </w:pPr>
    <w:rPr>
      <w:szCs w:val="24"/>
    </w:rPr>
  </w:style>
  <w:style w:type="character" w:styleId="Hyperlink">
    <w:name w:val="Hyperlink"/>
    <w:basedOn w:val="DefaultParagraphFont"/>
    <w:uiPriority w:val="99"/>
    <w:unhideWhenUsed/>
    <w:rsid w:val="00E001AD"/>
    <w:rPr>
      <w:rFonts w:cs="Times New Roman"/>
      <w:color w:val="0000FF" w:themeColor="hyperlink"/>
      <w:u w:val="single"/>
    </w:rPr>
  </w:style>
  <w:style w:type="character" w:styleId="CommentReference">
    <w:name w:val="annotation reference"/>
    <w:basedOn w:val="DefaultParagraphFont"/>
    <w:uiPriority w:val="99"/>
    <w:semiHidden/>
    <w:unhideWhenUsed/>
    <w:rsid w:val="00D6198E"/>
    <w:rPr>
      <w:rFonts w:cs="Times New Roman"/>
      <w:sz w:val="16"/>
      <w:szCs w:val="16"/>
    </w:rPr>
  </w:style>
  <w:style w:type="paragraph" w:styleId="CommentText">
    <w:name w:val="annotation text"/>
    <w:basedOn w:val="Normal"/>
    <w:link w:val="CommentTextChar"/>
    <w:uiPriority w:val="99"/>
    <w:semiHidden/>
    <w:unhideWhenUsed/>
    <w:rsid w:val="00D6198E"/>
    <w:rPr>
      <w:sz w:val="20"/>
      <w:szCs w:val="20"/>
    </w:rPr>
  </w:style>
  <w:style w:type="character" w:customStyle="1" w:styleId="CommentTextChar">
    <w:name w:val="Comment Text Char"/>
    <w:basedOn w:val="DefaultParagraphFont"/>
    <w:link w:val="CommentText"/>
    <w:uiPriority w:val="99"/>
    <w:semiHidden/>
    <w:locked/>
    <w:rsid w:val="00D6198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6198E"/>
    <w:rPr>
      <w:b/>
      <w:bCs/>
    </w:rPr>
  </w:style>
  <w:style w:type="character" w:customStyle="1" w:styleId="CommentSubjectChar">
    <w:name w:val="Comment Subject Char"/>
    <w:basedOn w:val="CommentTextChar"/>
    <w:link w:val="CommentSubject"/>
    <w:uiPriority w:val="99"/>
    <w:semiHidden/>
    <w:locked/>
    <w:rsid w:val="00D6198E"/>
    <w:rPr>
      <w:rFonts w:cs="Times New Roman"/>
      <w:b/>
      <w:bCs/>
      <w:sz w:val="20"/>
      <w:szCs w:val="20"/>
    </w:rPr>
  </w:style>
  <w:style w:type="paragraph" w:styleId="Header">
    <w:name w:val="header"/>
    <w:basedOn w:val="Normal"/>
    <w:link w:val="HeaderChar"/>
    <w:uiPriority w:val="99"/>
    <w:unhideWhenUsed/>
    <w:rsid w:val="00E32940"/>
    <w:pPr>
      <w:tabs>
        <w:tab w:val="center" w:pos="4680"/>
        <w:tab w:val="right" w:pos="9360"/>
      </w:tabs>
    </w:pPr>
  </w:style>
  <w:style w:type="character" w:customStyle="1" w:styleId="HeaderChar">
    <w:name w:val="Header Char"/>
    <w:basedOn w:val="DefaultParagraphFont"/>
    <w:link w:val="Header"/>
    <w:uiPriority w:val="99"/>
    <w:locked/>
    <w:rsid w:val="00E32940"/>
    <w:rPr>
      <w:rFonts w:cs="Times New Roman"/>
    </w:rPr>
  </w:style>
  <w:style w:type="paragraph" w:styleId="Footer">
    <w:name w:val="footer"/>
    <w:basedOn w:val="Normal"/>
    <w:link w:val="FooterChar"/>
    <w:uiPriority w:val="99"/>
    <w:unhideWhenUsed/>
    <w:rsid w:val="00E32940"/>
    <w:pPr>
      <w:tabs>
        <w:tab w:val="center" w:pos="4680"/>
        <w:tab w:val="right" w:pos="9360"/>
      </w:tabs>
    </w:pPr>
  </w:style>
  <w:style w:type="character" w:customStyle="1" w:styleId="FooterChar">
    <w:name w:val="Footer Char"/>
    <w:basedOn w:val="DefaultParagraphFont"/>
    <w:link w:val="Footer"/>
    <w:uiPriority w:val="99"/>
    <w:locked/>
    <w:rsid w:val="00E32940"/>
    <w:rPr>
      <w:rFonts w:cs="Times New Roman"/>
    </w:rPr>
  </w:style>
  <w:style w:type="paragraph" w:styleId="FootnoteText">
    <w:name w:val="footnote text"/>
    <w:basedOn w:val="Normal"/>
    <w:link w:val="FootnoteTextChar"/>
    <w:uiPriority w:val="99"/>
    <w:rsid w:val="00EA4B0C"/>
    <w:rPr>
      <w:rFonts w:ascii="Cambria" w:hAnsi="Cambria"/>
      <w:sz w:val="20"/>
      <w:szCs w:val="20"/>
    </w:rPr>
  </w:style>
  <w:style w:type="character" w:customStyle="1" w:styleId="FootnoteTextChar">
    <w:name w:val="Footnote Text Char"/>
    <w:basedOn w:val="DefaultParagraphFont"/>
    <w:link w:val="FootnoteText"/>
    <w:uiPriority w:val="99"/>
    <w:locked/>
    <w:rsid w:val="00EA4B0C"/>
    <w:rPr>
      <w:rFonts w:ascii="Cambria" w:hAnsi="Cambria" w:cs="Times New Roman"/>
      <w:sz w:val="20"/>
      <w:szCs w:val="20"/>
    </w:rPr>
  </w:style>
  <w:style w:type="character" w:styleId="FootnoteReference">
    <w:name w:val="footnote reference"/>
    <w:basedOn w:val="DefaultParagraphFont"/>
    <w:uiPriority w:val="99"/>
    <w:rsid w:val="00EA4B0C"/>
    <w:rPr>
      <w:rFonts w:cs="Times New Roman"/>
      <w:vertAlign w:val="superscript"/>
    </w:rPr>
  </w:style>
  <w:style w:type="paragraph" w:styleId="Caption">
    <w:name w:val="caption"/>
    <w:basedOn w:val="Normal"/>
    <w:next w:val="Normal"/>
    <w:uiPriority w:val="35"/>
    <w:unhideWhenUsed/>
    <w:qFormat/>
    <w:rsid w:val="00147251"/>
    <w:rPr>
      <w:b/>
      <w:bCs/>
      <w:color w:val="4F81BD" w:themeColor="accent1"/>
      <w:sz w:val="18"/>
      <w:szCs w:val="18"/>
    </w:rPr>
  </w:style>
  <w:style w:type="paragraph" w:styleId="DocumentMap">
    <w:name w:val="Document Map"/>
    <w:basedOn w:val="Normal"/>
    <w:link w:val="DocumentMapChar"/>
    <w:uiPriority w:val="99"/>
    <w:semiHidden/>
    <w:unhideWhenUsed/>
    <w:rsid w:val="00EF2DD0"/>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EF2DD0"/>
    <w:rPr>
      <w:rFonts w:ascii="Tahoma" w:hAnsi="Tahoma" w:cs="Tahoma"/>
      <w:sz w:val="16"/>
      <w:szCs w:val="16"/>
    </w:rPr>
  </w:style>
  <w:style w:type="character" w:styleId="HTMLCite">
    <w:name w:val="HTML Cite"/>
    <w:basedOn w:val="DefaultParagraphFont"/>
    <w:uiPriority w:val="99"/>
    <w:semiHidden/>
    <w:unhideWhenUsed/>
    <w:rsid w:val="00333732"/>
    <w:rPr>
      <w:rFonts w:cs="Times New Roman"/>
      <w:i/>
      <w:iCs/>
    </w:rPr>
  </w:style>
  <w:style w:type="paragraph" w:styleId="Title">
    <w:name w:val="Title"/>
    <w:basedOn w:val="Normal"/>
    <w:next w:val="Normal"/>
    <w:link w:val="TitleChar"/>
    <w:uiPriority w:val="10"/>
    <w:qFormat/>
    <w:rsid w:val="00333732"/>
    <w:pPr>
      <w:pBdr>
        <w:bottom w:val="single" w:sz="8" w:space="4" w:color="4F81BD" w:themeColor="accent1"/>
      </w:pBdr>
      <w:spacing w:after="300"/>
      <w:ind w:firstLine="72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333732"/>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333732"/>
    <w:rPr>
      <w:rFonts w:cs="Times New Roman"/>
      <w:b/>
      <w:bCs/>
      <w:i/>
      <w:iCs/>
      <w:color w:val="4F81BD" w:themeColor="accent1"/>
    </w:rPr>
  </w:style>
  <w:style w:type="table" w:styleId="MediumShading2-Accent6">
    <w:name w:val="Medium Shading 2 Accent 6"/>
    <w:basedOn w:val="TableNormal"/>
    <w:uiPriority w:val="64"/>
    <w:rsid w:val="00333732"/>
    <w:pPr>
      <w:spacing w:after="0" w:line="240" w:lineRule="auto"/>
    </w:pPr>
    <w:rPr>
      <w:rFonts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heme="minorBidi"/>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pPr>
      <w:rPr>
        <w:rFonts w:cstheme="minorBidi"/>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heme="minorBidi"/>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rFonts w:cstheme="minorBidi"/>
        <w:b/>
        <w:bCs/>
        <w:color w:val="FFFFFF" w:themeColor="background1"/>
      </w:rPr>
      <w:tblPr/>
      <w:tcPr>
        <w:tcBorders>
          <w:left w:val="nil"/>
          <w:right w:val="nil"/>
          <w:insideH w:val="nil"/>
          <w:insideV w:val="nil"/>
        </w:tcBorders>
        <w:shd w:val="clear" w:color="auto" w:fill="F79646" w:themeFill="accent6"/>
      </w:tcPr>
    </w:tblStylePr>
    <w:tblStylePr w:type="band1Vert">
      <w:rPr>
        <w:rFonts w:cstheme="minorBidi"/>
      </w:rPr>
      <w:tblPr/>
      <w:tcPr>
        <w:tcBorders>
          <w:left w:val="nil"/>
          <w:right w:val="nil"/>
          <w:insideH w:val="nil"/>
          <w:insideV w:val="nil"/>
        </w:tcBorders>
        <w:shd w:val="clear" w:color="auto" w:fill="D8D8D8" w:themeFill="background1" w:themeFillShade="D8"/>
      </w:tcPr>
    </w:tblStylePr>
    <w:tblStylePr w:type="band1Horz">
      <w:rPr>
        <w:rFonts w:cstheme="minorBidi"/>
      </w:rPr>
      <w:tblPr/>
      <w:tcPr>
        <w:shd w:val="clear" w:color="auto" w:fill="D8D8D8" w:themeFill="background1" w:themeFillShade="D8"/>
      </w:tcPr>
    </w:tblStylePr>
    <w:tblStylePr w:type="neCell">
      <w:rPr>
        <w:rFonts w:cstheme="minorBidi"/>
      </w:rPr>
      <w:tblPr/>
      <w:tcPr>
        <w:tcBorders>
          <w:top w:val="single" w:sz="18" w:space="0" w:color="auto"/>
          <w:left w:val="nil"/>
          <w:bottom w:val="single" w:sz="18" w:space="0" w:color="auto"/>
          <w:right w:val="nil"/>
          <w:insideH w:val="nil"/>
          <w:insideV w:val="nil"/>
        </w:tcBorders>
      </w:tcPr>
    </w:tblStylePr>
    <w:tblStylePr w:type="nwCell">
      <w:rPr>
        <w:rFonts w:cstheme="minorBidi"/>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Revision">
    <w:name w:val="Revision"/>
    <w:hidden/>
    <w:uiPriority w:val="99"/>
    <w:semiHidden/>
    <w:rsid w:val="0050204A"/>
    <w:pPr>
      <w:spacing w:after="0" w:line="240" w:lineRule="auto"/>
    </w:pPr>
    <w:rPr>
      <w:rFonts w:ascii="Times New Roman" w:hAnsi="Times New Roman"/>
      <w:sz w:val="24"/>
    </w:rPr>
  </w:style>
  <w:style w:type="character" w:customStyle="1" w:styleId="st">
    <w:name w:val="st"/>
    <w:basedOn w:val="DefaultParagraphFont"/>
    <w:rsid w:val="00EC39D7"/>
  </w:style>
  <w:style w:type="character" w:styleId="Emphasis">
    <w:name w:val="Emphasis"/>
    <w:basedOn w:val="DefaultParagraphFont"/>
    <w:uiPriority w:val="20"/>
    <w:qFormat/>
    <w:rsid w:val="00EC39D7"/>
    <w:rPr>
      <w:i/>
      <w:iCs/>
    </w:rPr>
  </w:style>
</w:styles>
</file>

<file path=word/webSettings.xml><?xml version="1.0" encoding="utf-8"?>
<w:webSettings xmlns:r="http://schemas.openxmlformats.org/officeDocument/2006/relationships" xmlns:w="http://schemas.openxmlformats.org/wordprocessingml/2006/main">
  <w:divs>
    <w:div w:id="1331063757">
      <w:marLeft w:val="0"/>
      <w:marRight w:val="0"/>
      <w:marTop w:val="0"/>
      <w:marBottom w:val="0"/>
      <w:divBdr>
        <w:top w:val="none" w:sz="0" w:space="0" w:color="auto"/>
        <w:left w:val="none" w:sz="0" w:space="0" w:color="auto"/>
        <w:bottom w:val="none" w:sz="0" w:space="0" w:color="auto"/>
        <w:right w:val="none" w:sz="0" w:space="0" w:color="auto"/>
      </w:divBdr>
    </w:div>
    <w:div w:id="1331063759">
      <w:marLeft w:val="0"/>
      <w:marRight w:val="0"/>
      <w:marTop w:val="0"/>
      <w:marBottom w:val="0"/>
      <w:divBdr>
        <w:top w:val="none" w:sz="0" w:space="0" w:color="auto"/>
        <w:left w:val="none" w:sz="0" w:space="0" w:color="auto"/>
        <w:bottom w:val="none" w:sz="0" w:space="0" w:color="auto"/>
        <w:right w:val="none" w:sz="0" w:space="0" w:color="auto"/>
      </w:divBdr>
      <w:divsChild>
        <w:div w:id="1331063762">
          <w:marLeft w:val="0"/>
          <w:marRight w:val="0"/>
          <w:marTop w:val="0"/>
          <w:marBottom w:val="0"/>
          <w:divBdr>
            <w:top w:val="none" w:sz="0" w:space="0" w:color="auto"/>
            <w:left w:val="none" w:sz="0" w:space="0" w:color="auto"/>
            <w:bottom w:val="none" w:sz="0" w:space="0" w:color="auto"/>
            <w:right w:val="none" w:sz="0" w:space="0" w:color="auto"/>
          </w:divBdr>
          <w:divsChild>
            <w:div w:id="1331063760">
              <w:marLeft w:val="0"/>
              <w:marRight w:val="0"/>
              <w:marTop w:val="0"/>
              <w:marBottom w:val="0"/>
              <w:divBdr>
                <w:top w:val="none" w:sz="0" w:space="0" w:color="auto"/>
                <w:left w:val="none" w:sz="0" w:space="0" w:color="auto"/>
                <w:bottom w:val="none" w:sz="0" w:space="0" w:color="auto"/>
                <w:right w:val="none" w:sz="0" w:space="0" w:color="auto"/>
              </w:divBdr>
              <w:divsChild>
                <w:div w:id="1331063764">
                  <w:marLeft w:val="0"/>
                  <w:marRight w:val="0"/>
                  <w:marTop w:val="0"/>
                  <w:marBottom w:val="0"/>
                  <w:divBdr>
                    <w:top w:val="none" w:sz="0" w:space="0" w:color="auto"/>
                    <w:left w:val="none" w:sz="0" w:space="0" w:color="auto"/>
                    <w:bottom w:val="none" w:sz="0" w:space="0" w:color="auto"/>
                    <w:right w:val="none" w:sz="0" w:space="0" w:color="auto"/>
                  </w:divBdr>
                  <w:divsChild>
                    <w:div w:id="1331063758">
                      <w:marLeft w:val="0"/>
                      <w:marRight w:val="0"/>
                      <w:marTop w:val="0"/>
                      <w:marBottom w:val="0"/>
                      <w:divBdr>
                        <w:top w:val="none" w:sz="0" w:space="0" w:color="auto"/>
                        <w:left w:val="none" w:sz="0" w:space="0" w:color="auto"/>
                        <w:bottom w:val="none" w:sz="0" w:space="0" w:color="auto"/>
                        <w:right w:val="none" w:sz="0" w:space="0" w:color="auto"/>
                      </w:divBdr>
                      <w:divsChild>
                        <w:div w:id="1331063763">
                          <w:marLeft w:val="0"/>
                          <w:marRight w:val="0"/>
                          <w:marTop w:val="0"/>
                          <w:marBottom w:val="0"/>
                          <w:divBdr>
                            <w:top w:val="none" w:sz="0" w:space="0" w:color="auto"/>
                            <w:left w:val="none" w:sz="0" w:space="0" w:color="auto"/>
                            <w:bottom w:val="none" w:sz="0" w:space="0" w:color="auto"/>
                            <w:right w:val="none" w:sz="0" w:space="0" w:color="auto"/>
                          </w:divBdr>
                          <w:divsChild>
                            <w:div w:id="1331063767">
                              <w:marLeft w:val="0"/>
                              <w:marRight w:val="0"/>
                              <w:marTop w:val="0"/>
                              <w:marBottom w:val="0"/>
                              <w:divBdr>
                                <w:top w:val="none" w:sz="0" w:space="0" w:color="auto"/>
                                <w:left w:val="none" w:sz="0" w:space="0" w:color="auto"/>
                                <w:bottom w:val="none" w:sz="0" w:space="0" w:color="auto"/>
                                <w:right w:val="none" w:sz="0" w:space="0" w:color="auto"/>
                              </w:divBdr>
                              <w:divsChild>
                                <w:div w:id="13310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63761">
      <w:marLeft w:val="0"/>
      <w:marRight w:val="0"/>
      <w:marTop w:val="0"/>
      <w:marBottom w:val="0"/>
      <w:divBdr>
        <w:top w:val="none" w:sz="0" w:space="0" w:color="auto"/>
        <w:left w:val="none" w:sz="0" w:space="0" w:color="auto"/>
        <w:bottom w:val="none" w:sz="0" w:space="0" w:color="auto"/>
        <w:right w:val="none" w:sz="0" w:space="0" w:color="auto"/>
      </w:divBdr>
    </w:div>
    <w:div w:id="1331063765">
      <w:marLeft w:val="0"/>
      <w:marRight w:val="0"/>
      <w:marTop w:val="0"/>
      <w:marBottom w:val="0"/>
      <w:divBdr>
        <w:top w:val="none" w:sz="0" w:space="0" w:color="auto"/>
        <w:left w:val="none" w:sz="0" w:space="0" w:color="auto"/>
        <w:bottom w:val="none" w:sz="0" w:space="0" w:color="auto"/>
        <w:right w:val="none" w:sz="0" w:space="0" w:color="auto"/>
      </w:divBdr>
    </w:div>
    <w:div w:id="1331063766">
      <w:marLeft w:val="0"/>
      <w:marRight w:val="0"/>
      <w:marTop w:val="0"/>
      <w:marBottom w:val="0"/>
      <w:divBdr>
        <w:top w:val="none" w:sz="0" w:space="0" w:color="auto"/>
        <w:left w:val="none" w:sz="0" w:space="0" w:color="auto"/>
        <w:bottom w:val="none" w:sz="0" w:space="0" w:color="auto"/>
        <w:right w:val="none" w:sz="0" w:space="0" w:color="auto"/>
      </w:divBdr>
    </w:div>
    <w:div w:id="1331063768">
      <w:marLeft w:val="0"/>
      <w:marRight w:val="0"/>
      <w:marTop w:val="0"/>
      <w:marBottom w:val="0"/>
      <w:divBdr>
        <w:top w:val="none" w:sz="0" w:space="0" w:color="auto"/>
        <w:left w:val="none" w:sz="0" w:space="0" w:color="auto"/>
        <w:bottom w:val="none" w:sz="0" w:space="0" w:color="auto"/>
        <w:right w:val="none" w:sz="0" w:space="0" w:color="auto"/>
      </w:divBdr>
    </w:div>
    <w:div w:id="1331063769">
      <w:marLeft w:val="0"/>
      <w:marRight w:val="0"/>
      <w:marTop w:val="0"/>
      <w:marBottom w:val="0"/>
      <w:divBdr>
        <w:top w:val="none" w:sz="0" w:space="0" w:color="auto"/>
        <w:left w:val="none" w:sz="0" w:space="0" w:color="auto"/>
        <w:bottom w:val="none" w:sz="0" w:space="0" w:color="auto"/>
        <w:right w:val="none" w:sz="0" w:space="0" w:color="auto"/>
      </w:divBdr>
    </w:div>
    <w:div w:id="1331063770">
      <w:marLeft w:val="0"/>
      <w:marRight w:val="0"/>
      <w:marTop w:val="0"/>
      <w:marBottom w:val="0"/>
      <w:divBdr>
        <w:top w:val="none" w:sz="0" w:space="0" w:color="auto"/>
        <w:left w:val="none" w:sz="0" w:space="0" w:color="auto"/>
        <w:bottom w:val="none" w:sz="0" w:space="0" w:color="auto"/>
        <w:right w:val="none" w:sz="0" w:space="0" w:color="auto"/>
      </w:divBdr>
    </w:div>
    <w:div w:id="1331063771">
      <w:marLeft w:val="0"/>
      <w:marRight w:val="0"/>
      <w:marTop w:val="0"/>
      <w:marBottom w:val="0"/>
      <w:divBdr>
        <w:top w:val="none" w:sz="0" w:space="0" w:color="auto"/>
        <w:left w:val="none" w:sz="0" w:space="0" w:color="auto"/>
        <w:bottom w:val="none" w:sz="0" w:space="0" w:color="auto"/>
        <w:right w:val="none" w:sz="0" w:space="0" w:color="auto"/>
      </w:divBdr>
    </w:div>
    <w:div w:id="1331063773">
      <w:marLeft w:val="0"/>
      <w:marRight w:val="0"/>
      <w:marTop w:val="0"/>
      <w:marBottom w:val="0"/>
      <w:divBdr>
        <w:top w:val="none" w:sz="0" w:space="0" w:color="auto"/>
        <w:left w:val="none" w:sz="0" w:space="0" w:color="auto"/>
        <w:bottom w:val="none" w:sz="0" w:space="0" w:color="auto"/>
        <w:right w:val="none" w:sz="0" w:space="0" w:color="auto"/>
      </w:divBdr>
    </w:div>
    <w:div w:id="1331063774">
      <w:marLeft w:val="0"/>
      <w:marRight w:val="0"/>
      <w:marTop w:val="0"/>
      <w:marBottom w:val="0"/>
      <w:divBdr>
        <w:top w:val="none" w:sz="0" w:space="0" w:color="auto"/>
        <w:left w:val="none" w:sz="0" w:space="0" w:color="auto"/>
        <w:bottom w:val="none" w:sz="0" w:space="0" w:color="auto"/>
        <w:right w:val="none" w:sz="0" w:space="0" w:color="auto"/>
      </w:divBdr>
    </w:div>
    <w:div w:id="1331063775">
      <w:marLeft w:val="0"/>
      <w:marRight w:val="0"/>
      <w:marTop w:val="0"/>
      <w:marBottom w:val="0"/>
      <w:divBdr>
        <w:top w:val="none" w:sz="0" w:space="0" w:color="auto"/>
        <w:left w:val="none" w:sz="0" w:space="0" w:color="auto"/>
        <w:bottom w:val="none" w:sz="0" w:space="0" w:color="auto"/>
        <w:right w:val="none" w:sz="0" w:space="0" w:color="auto"/>
      </w:divBdr>
    </w:div>
    <w:div w:id="133106377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NULL"/><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1A3DC-9B3B-4C61-879F-B35FB56C9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15</Pages>
  <Words>5307</Words>
  <Characters>31480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Postgrad</dc:creator>
  <cp:keywords/>
  <dc:description/>
  <cp:lastModifiedBy>wenwen zhang</cp:lastModifiedBy>
  <cp:revision>24</cp:revision>
  <cp:lastPrinted>2013-05-15T14:00:00Z</cp:lastPrinted>
  <dcterms:created xsi:type="dcterms:W3CDTF">2013-05-15T14:07:00Z</dcterms:created>
  <dcterms:modified xsi:type="dcterms:W3CDTF">2013-05-17T00:32:00Z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ranjingxuetong@hotmail.com@www.mendeley.com</vt:lpwstr>
  </property>
  <property fmtid="{D5CDD505-2E9C-101B-9397-08002B2CF9AE}" pid="4" name="Mendeley Citation Style_1">
    <vt:lpwstr>http://www.zotero.org/styles/harvard1</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