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70505C">
              <w:rPr>
                <w:b/>
                <w:sz w:val="24"/>
                <w:szCs w:val="24"/>
              </w:rPr>
              <w:t>-06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70505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70505C">
              <w:rPr>
                <w:rFonts w:ascii="Times New Roman" w:hAnsi="Times New Roman"/>
                <w:szCs w:val="24"/>
              </w:rPr>
              <w:t>CONTROLE DE PUBLICAÇÃO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70505C">
              <w:rPr>
                <w:rFonts w:ascii="Times New Roman" w:hAnsi="Times New Roman"/>
                <w:szCs w:val="24"/>
              </w:rPr>
              <w:t>CCP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70505C" w:rsidRDefault="0070505C" w:rsidP="00E711EF">
      <w:pPr>
        <w:pStyle w:val="Recuodecorpodetexto2"/>
        <w:ind w:firstLine="1349"/>
      </w:pPr>
      <w:r w:rsidRPr="0070505C">
        <w:t xml:space="preserve">Relacionar processos que compreendam as competências estabelecidas pelo Regimento Interno do CELOG (RICA 21-34) para a </w:t>
      </w:r>
      <w:r>
        <w:t>Seção de Controle de Publicação (NCCP)</w:t>
      </w:r>
      <w:r w:rsidRPr="0070505C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70505C" w:rsidRDefault="0070505C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NCCP – Seção de Controle de Publicação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73663B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0505C">
        <w:rPr>
          <w:sz w:val="24"/>
          <w:lang w:val="pt-PT"/>
        </w:rPr>
        <w:t>NCCP</w:t>
      </w:r>
      <w:r w:rsidR="00BD77B7">
        <w:rPr>
          <w:sz w:val="24"/>
          <w:lang w:val="pt-PT"/>
        </w:rPr>
        <w:t xml:space="preserve"> </w:t>
      </w:r>
      <w:r w:rsidRPr="00A33C14">
        <w:rPr>
          <w:sz w:val="24"/>
          <w:lang w:val="pt-PT"/>
        </w:rPr>
        <w:t>garantir o cumprimento dos seguintes processos:</w:t>
      </w:r>
    </w:p>
    <w:p w:rsidR="00AD24C4" w:rsidRPr="0070505C" w:rsidRDefault="00B87448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70505C">
        <w:rPr>
          <w:sz w:val="24"/>
          <w:szCs w:val="24"/>
          <w:lang w:val="pt-PT"/>
        </w:rPr>
        <w:t>PLOG</w:t>
      </w:r>
      <w:r w:rsidR="006A01F2" w:rsidRPr="0070505C">
        <w:rPr>
          <w:sz w:val="24"/>
          <w:szCs w:val="24"/>
          <w:lang w:val="pt-PT"/>
        </w:rPr>
        <w:t>0</w:t>
      </w:r>
      <w:r w:rsidRPr="0070505C">
        <w:rPr>
          <w:sz w:val="24"/>
          <w:szCs w:val="24"/>
          <w:lang w:val="pt-PT"/>
        </w:rPr>
        <w:t>0</w:t>
      </w:r>
      <w:r w:rsidR="0070505C" w:rsidRPr="0070505C">
        <w:rPr>
          <w:sz w:val="24"/>
          <w:szCs w:val="24"/>
          <w:lang w:val="pt-PT"/>
        </w:rPr>
        <w:t>15</w:t>
      </w:r>
      <w:r w:rsidRPr="0070505C">
        <w:rPr>
          <w:sz w:val="24"/>
          <w:szCs w:val="24"/>
          <w:lang w:val="pt-PT"/>
        </w:rPr>
        <w:t xml:space="preserve"> – </w:t>
      </w:r>
      <w:r w:rsidR="0070505C" w:rsidRPr="0070505C">
        <w:rPr>
          <w:sz w:val="24"/>
          <w:szCs w:val="24"/>
          <w:lang w:val="pt-PT"/>
        </w:rPr>
        <w:t>Requisição de Norma Técnica</w:t>
      </w:r>
    </w:p>
    <w:p w:rsidR="0070505C" w:rsidRPr="0070505C" w:rsidRDefault="0070505C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PLOG0016 – Abertura e anexação em PTN</w:t>
      </w:r>
    </w:p>
    <w:p w:rsidR="0070505C" w:rsidRPr="0070505C" w:rsidRDefault="0070505C" w:rsidP="0070505C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</w:t>
      </w:r>
      <w:r w:rsidR="0070505C">
        <w:rPr>
          <w:sz w:val="24"/>
          <w:szCs w:val="24"/>
        </w:rPr>
        <w:t>06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70505C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GUSTAVO DE CAMARGO </w:t>
      </w:r>
      <w:r w:rsidRPr="0070505C">
        <w:rPr>
          <w:b/>
          <w:color w:val="000000"/>
          <w:sz w:val="24"/>
          <w:szCs w:val="24"/>
        </w:rPr>
        <w:t>COSTA</w:t>
      </w:r>
      <w:r>
        <w:rPr>
          <w:color w:val="000000"/>
          <w:sz w:val="24"/>
          <w:szCs w:val="24"/>
        </w:rPr>
        <w:t xml:space="preserve">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513C30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70505C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501" w:rsidRDefault="00D75501">
      <w:r>
        <w:separator/>
      </w:r>
    </w:p>
  </w:endnote>
  <w:endnote w:type="continuationSeparator" w:id="1">
    <w:p w:rsidR="00D75501" w:rsidRDefault="00D75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6342E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501" w:rsidRDefault="00D75501">
      <w:r>
        <w:separator/>
      </w:r>
    </w:p>
  </w:footnote>
  <w:footnote w:type="continuationSeparator" w:id="1">
    <w:p w:rsidR="00D75501" w:rsidRDefault="00D75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70505C">
          <w:rPr>
            <w:sz w:val="24"/>
            <w:szCs w:val="24"/>
          </w:rPr>
          <w:t>06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6342E7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6342E7" w:rsidRPr="008950B1">
          <w:rPr>
            <w:sz w:val="24"/>
            <w:szCs w:val="24"/>
          </w:rPr>
          <w:fldChar w:fldCharType="separate"/>
        </w:r>
        <w:r w:rsidR="002E2DA7">
          <w:rPr>
            <w:noProof/>
            <w:sz w:val="24"/>
            <w:szCs w:val="24"/>
          </w:rPr>
          <w:t>3</w:t>
        </w:r>
        <w:r w:rsidR="006342E7" w:rsidRPr="008950B1">
          <w:rPr>
            <w:sz w:val="24"/>
            <w:szCs w:val="24"/>
          </w:rPr>
          <w:fldChar w:fldCharType="end"/>
        </w:r>
      </w:p>
      <w:p w:rsidR="00DB3B2E" w:rsidRDefault="006342E7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1E346B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2DA7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3F57E1"/>
    <w:rsid w:val="00410D50"/>
    <w:rsid w:val="00412DA9"/>
    <w:rsid w:val="004151BA"/>
    <w:rsid w:val="00424AD9"/>
    <w:rsid w:val="004357FA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13C30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42E7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038D"/>
    <w:rsid w:val="006A10AC"/>
    <w:rsid w:val="006A5C6D"/>
    <w:rsid w:val="006A6F12"/>
    <w:rsid w:val="006D18FD"/>
    <w:rsid w:val="006D198E"/>
    <w:rsid w:val="00702CD5"/>
    <w:rsid w:val="0070505C"/>
    <w:rsid w:val="00725BE6"/>
    <w:rsid w:val="00731B3C"/>
    <w:rsid w:val="00734896"/>
    <w:rsid w:val="0073663B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6757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67BC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B02F4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5501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A3C16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2021-06-30T16:31:00Z</dcterms:created>
  <dcterms:modified xsi:type="dcterms:W3CDTF">2021-06-30T16:31:00Z</dcterms:modified>
</cp:coreProperties>
</file>