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755DCC">
              <w:rPr>
                <w:b/>
                <w:sz w:val="24"/>
                <w:szCs w:val="24"/>
              </w:rPr>
              <w:t>16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755DCC" w:rsidP="00940FC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Abertura </w:t>
            </w:r>
            <w:r w:rsidR="004E7CF7">
              <w:rPr>
                <w:rFonts w:ascii="Times New Roman" w:hAnsi="Times New Roman"/>
                <w:szCs w:val="24"/>
              </w:rPr>
              <w:t xml:space="preserve">documental </w:t>
            </w:r>
            <w:r>
              <w:rPr>
                <w:rFonts w:ascii="Times New Roman" w:hAnsi="Times New Roman"/>
                <w:szCs w:val="24"/>
              </w:rPr>
              <w:t>e anexação em PTN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13605E">
        <w:t xml:space="preserve">abertura </w:t>
      </w:r>
      <w:r w:rsidR="004E7CF7">
        <w:t xml:space="preserve">documental de processo Técnico de nacionalização (PTN) </w:t>
      </w:r>
      <w:r w:rsidR="0013605E">
        <w:t>e anexaç</w:t>
      </w:r>
      <w:r w:rsidR="004E7CF7">
        <w:t>ões posteriores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576702">
        <w:t xml:space="preserve">Subdivisão Técnica (NTEC) e </w:t>
      </w:r>
      <w:r w:rsidR="00755DCC">
        <w:t xml:space="preserve">Seção de Controle de Publicação (NCCP) </w:t>
      </w:r>
      <w:r w:rsidRPr="003552AE">
        <w:t>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940FCD" w:rsidRPr="00D231DD" w:rsidRDefault="00D33EC4" w:rsidP="00940FC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PLOG0004A – Processo Técnico de Nacionalização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940FC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940FCD" w:rsidRDefault="00940FCD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940FCD" w:rsidRDefault="00940FCD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NCCP – Seção de Controle de Publicação</w:t>
      </w:r>
    </w:p>
    <w:p w:rsidR="00E910A6" w:rsidRDefault="00E910A6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NTEC – Subdivisão Técnica</w:t>
      </w:r>
    </w:p>
    <w:p w:rsidR="004E7CF7" w:rsidRDefault="004E7CF7" w:rsidP="00940FCD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PTN – Processo Técnico de Nacionalização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Default="004E7CF7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4E7CF7" w:rsidRDefault="004E7CF7" w:rsidP="006000AE">
      <w:pPr>
        <w:keepNext/>
        <w:keepLines/>
        <w:widowControl w:val="0"/>
        <w:jc w:val="both"/>
        <w:rPr>
          <w:sz w:val="24"/>
          <w:szCs w:val="24"/>
        </w:rPr>
        <w:sectPr w:rsidR="004E7CF7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40FCD" w:rsidRDefault="00940FCD" w:rsidP="0091768E">
      <w:pPr>
        <w:rPr>
          <w:b/>
          <w:sz w:val="24"/>
          <w:szCs w:val="24"/>
        </w:rPr>
      </w:pPr>
    </w:p>
    <w:p w:rsidR="008A4491" w:rsidRDefault="00DA13AC" w:rsidP="0091768E">
      <w:pPr>
        <w:rPr>
          <w:b/>
          <w:sz w:val="24"/>
          <w:szCs w:val="24"/>
        </w:rPr>
        <w:sectPr w:rsidR="008A4491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4684395" cy="3691890"/>
            <wp:effectExtent l="1905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8C6AD3" w:rsidRDefault="008C6AD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histórico de um processo técnico de nacionalização (PTN) deve </w:t>
      </w:r>
      <w:r w:rsidR="007D2F6B">
        <w:rPr>
          <w:sz w:val="24"/>
          <w:szCs w:val="24"/>
        </w:rPr>
        <w:t>contemplar</w:t>
      </w:r>
      <w:r>
        <w:rPr>
          <w:sz w:val="24"/>
          <w:szCs w:val="24"/>
        </w:rPr>
        <w:t xml:space="preserve"> </w:t>
      </w:r>
      <w:r w:rsidR="00933890">
        <w:rPr>
          <w:sz w:val="24"/>
          <w:szCs w:val="24"/>
        </w:rPr>
        <w:t xml:space="preserve">a motivação </w:t>
      </w:r>
      <w:r>
        <w:rPr>
          <w:sz w:val="24"/>
          <w:szCs w:val="24"/>
        </w:rPr>
        <w:t>que levou à sua abertura, toda documentação gerada ao longo d</w:t>
      </w:r>
      <w:r w:rsidR="00933890">
        <w:rPr>
          <w:sz w:val="24"/>
          <w:szCs w:val="24"/>
        </w:rPr>
        <w:t>a</w:t>
      </w:r>
      <w:r>
        <w:rPr>
          <w:sz w:val="24"/>
          <w:szCs w:val="24"/>
        </w:rPr>
        <w:t xml:space="preserve"> fase de desenvolvimento e o desenho final do projeto.</w:t>
      </w:r>
    </w:p>
    <w:p w:rsidR="00140757" w:rsidRPr="007D2F6B" w:rsidRDefault="00073846" w:rsidP="007D2F6B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Alterações</w:t>
      </w:r>
      <w:r w:rsidR="007D2F6B">
        <w:rPr>
          <w:sz w:val="24"/>
          <w:szCs w:val="24"/>
        </w:rPr>
        <w:t xml:space="preserve"> posteriores</w:t>
      </w:r>
      <w:r>
        <w:rPr>
          <w:sz w:val="24"/>
          <w:szCs w:val="24"/>
        </w:rPr>
        <w:t xml:space="preserve"> no desenho final</w:t>
      </w:r>
      <w:r w:rsidR="007D2F6B">
        <w:rPr>
          <w:sz w:val="24"/>
          <w:szCs w:val="24"/>
        </w:rPr>
        <w:t>, bem com</w:t>
      </w:r>
      <w:r w:rsidR="008A41AF">
        <w:rPr>
          <w:sz w:val="24"/>
          <w:szCs w:val="24"/>
        </w:rPr>
        <w:t>o</w:t>
      </w:r>
      <w:r w:rsidR="007D2F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demandas que </w:t>
      </w:r>
      <w:r w:rsidR="008A41AF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motivaram devem ser incluídas </w:t>
      </w:r>
      <w:r w:rsidR="007D2F6B">
        <w:rPr>
          <w:sz w:val="24"/>
          <w:szCs w:val="24"/>
        </w:rPr>
        <w:t xml:space="preserve">continuamente </w:t>
      </w:r>
      <w:r>
        <w:rPr>
          <w:sz w:val="24"/>
          <w:szCs w:val="24"/>
        </w:rPr>
        <w:t>no processo</w:t>
      </w:r>
      <w:r w:rsidR="00933890">
        <w:rPr>
          <w:sz w:val="24"/>
          <w:szCs w:val="24"/>
        </w:rPr>
        <w:t xml:space="preserve">, permitindo, assim, </w:t>
      </w:r>
      <w:r w:rsidR="008A41AF">
        <w:rPr>
          <w:sz w:val="24"/>
          <w:szCs w:val="24"/>
        </w:rPr>
        <w:t>o resgate de</w:t>
      </w:r>
      <w:r w:rsidR="00933890">
        <w:rPr>
          <w:sz w:val="24"/>
          <w:szCs w:val="24"/>
        </w:rPr>
        <w:t xml:space="preserve"> todas as ações afetas ao projeto</w:t>
      </w:r>
      <w:r w:rsidR="007D2F6B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D2F6B" w:rsidRDefault="00BE0054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ABERTURA/ANEXAÇÃO EM PTN</w:t>
      </w:r>
    </w:p>
    <w:p w:rsidR="00F42829" w:rsidRDefault="00576702" w:rsidP="00FC3E6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solicitação de abertura documental de PTN e anexações futuras devem </w:t>
      </w:r>
      <w:r w:rsidR="00FE4C8B">
        <w:rPr>
          <w:sz w:val="24"/>
          <w:szCs w:val="24"/>
          <w:lang w:val="pt-PT"/>
        </w:rPr>
        <w:t xml:space="preserve">ser recebidas pela NCCP a partir da </w:t>
      </w:r>
      <w:r>
        <w:rPr>
          <w:sz w:val="24"/>
          <w:szCs w:val="24"/>
          <w:lang w:val="pt-PT"/>
        </w:rPr>
        <w:t>NTEC</w:t>
      </w:r>
      <w:r w:rsidR="00F42829">
        <w:rPr>
          <w:sz w:val="24"/>
          <w:szCs w:val="24"/>
          <w:lang w:val="pt-PT"/>
        </w:rPr>
        <w:t>.</w:t>
      </w:r>
    </w:p>
    <w:p w:rsidR="00576702" w:rsidRDefault="00576702" w:rsidP="00FC3E6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NTEC deve solicitar abertura de PTN à NCCP por email, </w:t>
      </w:r>
      <w:r w:rsidR="00FE4C8B">
        <w:rPr>
          <w:sz w:val="24"/>
          <w:szCs w:val="24"/>
          <w:lang w:val="pt-PT"/>
        </w:rPr>
        <w:t>conforme modelo</w:t>
      </w:r>
      <w:r w:rsidR="00FA4C6F">
        <w:rPr>
          <w:sz w:val="24"/>
          <w:szCs w:val="24"/>
          <w:lang w:val="pt-PT"/>
        </w:rPr>
        <w:t>:</w:t>
      </w:r>
    </w:p>
    <w:p w:rsidR="00576702" w:rsidRDefault="00576702" w:rsidP="00FC3E66">
      <w:pPr>
        <w:keepNext/>
        <w:keepLines/>
        <w:widowControl w:val="0"/>
        <w:numPr>
          <w:ilvl w:val="3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abertura documental de PTN fins de atendimento do PTNxxxxxx, emitido pelo PAMAXX, para nacionalização do item XXXX</w:t>
      </w:r>
      <w:r w:rsidR="00FA4C6F">
        <w:rPr>
          <w:sz w:val="24"/>
          <w:szCs w:val="24"/>
          <w:lang w:val="pt-PT"/>
        </w:rPr>
        <w:t>, conforme documento de aprovação de abertura de PTN em anexo emitido pela DIRMAB</w:t>
      </w:r>
      <w:r>
        <w:rPr>
          <w:sz w:val="24"/>
          <w:szCs w:val="24"/>
          <w:lang w:val="pt-PT"/>
        </w:rPr>
        <w:t>”</w:t>
      </w:r>
      <w:r w:rsidR="00FE4C8B">
        <w:rPr>
          <w:sz w:val="24"/>
          <w:szCs w:val="24"/>
          <w:lang w:val="pt-PT"/>
        </w:rPr>
        <w:t>.</w:t>
      </w:r>
    </w:p>
    <w:p w:rsidR="00FE4C8B" w:rsidRDefault="00FC3E66" w:rsidP="00FC3E66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NTEC deve encaminhar demais documentações de cunho técnico para anexação ao processo</w:t>
      </w:r>
      <w:r w:rsidR="00FA4C6F">
        <w:rPr>
          <w:sz w:val="24"/>
          <w:szCs w:val="24"/>
          <w:lang w:val="pt-PT"/>
        </w:rPr>
        <w:t xml:space="preserve"> conforme a evolução do projeto</w:t>
      </w:r>
      <w:r>
        <w:rPr>
          <w:sz w:val="24"/>
          <w:szCs w:val="24"/>
          <w:lang w:val="pt-PT"/>
        </w:rPr>
        <w:t>.</w:t>
      </w:r>
    </w:p>
    <w:p w:rsidR="00FC3E66" w:rsidRDefault="00FC3E66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ABRIR  PTN</w:t>
      </w:r>
    </w:p>
    <w:p w:rsidR="00FC3E66" w:rsidRPr="0027371F" w:rsidRDefault="00FC3E66" w:rsidP="00FC3E6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 xml:space="preserve">O PTN deve ser aberto </w:t>
      </w:r>
      <w:r w:rsidR="0027371F">
        <w:rPr>
          <w:sz w:val="24"/>
          <w:szCs w:val="24"/>
          <w:lang w:val="pt-PT"/>
        </w:rPr>
        <w:t xml:space="preserve">fisicamente </w:t>
      </w:r>
      <w:r>
        <w:rPr>
          <w:sz w:val="24"/>
          <w:szCs w:val="24"/>
          <w:lang w:val="pt-PT"/>
        </w:rPr>
        <w:t>com o preenchimento de sua capa, conforme modelo do anexo A</w:t>
      </w:r>
      <w:r w:rsidR="00A77B76">
        <w:rPr>
          <w:sz w:val="24"/>
          <w:szCs w:val="24"/>
          <w:lang w:val="pt-PT"/>
        </w:rPr>
        <w:t xml:space="preserve"> e inclusão da ficha de autuação do anexo B</w:t>
      </w:r>
      <w:r>
        <w:rPr>
          <w:sz w:val="24"/>
          <w:szCs w:val="24"/>
          <w:lang w:val="pt-PT"/>
        </w:rPr>
        <w:t>.</w:t>
      </w:r>
    </w:p>
    <w:p w:rsidR="0027371F" w:rsidRDefault="0027371F" w:rsidP="00FC3E6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Dever criada uma pasta na rede de dados, conforme </w:t>
      </w:r>
      <w:r w:rsidR="00FA4C6F">
        <w:rPr>
          <w:sz w:val="24"/>
          <w:szCs w:val="24"/>
          <w:lang w:val="pt-PT"/>
        </w:rPr>
        <w:t xml:space="preserve">estrutura de </w:t>
      </w:r>
      <w:r>
        <w:rPr>
          <w:sz w:val="24"/>
          <w:szCs w:val="24"/>
          <w:lang w:val="pt-PT"/>
        </w:rPr>
        <w:t>diretório</w:t>
      </w:r>
      <w:r w:rsidR="00FA4C6F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abaixo, para armazenar uma versão digitalizada da capa</w:t>
      </w:r>
      <w:r w:rsidR="00FA4C6F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email da NTEC </w:t>
      </w:r>
      <w:r w:rsidR="004D7FBE">
        <w:rPr>
          <w:sz w:val="24"/>
          <w:szCs w:val="24"/>
          <w:lang w:val="pt-PT"/>
        </w:rPr>
        <w:t>de</w:t>
      </w:r>
      <w:r>
        <w:rPr>
          <w:sz w:val="24"/>
          <w:szCs w:val="24"/>
          <w:lang w:val="pt-PT"/>
        </w:rPr>
        <w:t xml:space="preserve"> solicitação de abertura do PTN</w:t>
      </w:r>
      <w:r w:rsidR="00FA4C6F">
        <w:rPr>
          <w:sz w:val="24"/>
          <w:szCs w:val="24"/>
          <w:lang w:val="pt-PT"/>
        </w:rPr>
        <w:t xml:space="preserve"> e documento de aprovação oriundo da DIRMAB </w:t>
      </w:r>
      <w:r>
        <w:rPr>
          <w:sz w:val="24"/>
          <w:szCs w:val="24"/>
          <w:lang w:val="pt-PT"/>
        </w:rPr>
        <w:t>.</w:t>
      </w:r>
    </w:p>
    <w:p w:rsidR="004D7FBE" w:rsidRPr="0027371F" w:rsidRDefault="0027371F" w:rsidP="0027371F">
      <w:pPr>
        <w:keepNext/>
        <w:keepLines/>
        <w:widowControl w:val="0"/>
        <w:spacing w:before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27371F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NTEC </w:t>
      </w:r>
      <w:r w:rsidRPr="0027371F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NCCP </w:t>
      </w:r>
      <w:r w:rsidRPr="0027371F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PTN </w:t>
      </w:r>
      <w:r w:rsidRPr="0027371F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ID do PTN</w:t>
      </w:r>
    </w:p>
    <w:p w:rsidR="004D7FBE" w:rsidRDefault="004D7FBE" w:rsidP="004D7FB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4D7FBE">
        <w:rPr>
          <w:sz w:val="24"/>
          <w:szCs w:val="24"/>
          <w:lang w:val="pt-PT"/>
        </w:rPr>
        <w:t xml:space="preserve">Os </w:t>
      </w:r>
      <w:r>
        <w:rPr>
          <w:sz w:val="24"/>
          <w:szCs w:val="24"/>
          <w:lang w:val="pt-PT"/>
        </w:rPr>
        <w:t>arquivos devem ser nomeados conforme:</w:t>
      </w:r>
    </w:p>
    <w:p w:rsidR="004D7FBE" w:rsidRDefault="004D7FBE" w:rsidP="004D7FBE">
      <w:pPr>
        <w:keepNext/>
        <w:keepLines/>
        <w:widowControl w:val="0"/>
        <w:spacing w:before="120"/>
        <w:jc w:val="center"/>
        <w:rPr>
          <w:sz w:val="24"/>
          <w:szCs w:val="24"/>
          <w:lang w:val="pt-PT"/>
        </w:rPr>
      </w:pPr>
      <w:r w:rsidRPr="004D7FBE">
        <w:rPr>
          <w:i/>
          <w:sz w:val="24"/>
          <w:szCs w:val="24"/>
          <w:lang w:val="pt-PT"/>
        </w:rPr>
        <w:t>AAAA-MM-DD – descrição</w:t>
      </w:r>
      <w:r>
        <w:rPr>
          <w:sz w:val="24"/>
          <w:szCs w:val="24"/>
          <w:lang w:val="pt-PT"/>
        </w:rPr>
        <w:t>, onde:</w:t>
      </w:r>
    </w:p>
    <w:p w:rsidR="004D7FBE" w:rsidRDefault="004D7FBE" w:rsidP="004D7FBE">
      <w:pPr>
        <w:keepNext/>
        <w:keepLines/>
        <w:widowControl w:val="0"/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AAAA corresponde ao ano, MM – ao mês e DD ao dia</w:t>
      </w:r>
      <w:r w:rsidR="00DE38E3">
        <w:rPr>
          <w:sz w:val="24"/>
          <w:szCs w:val="24"/>
          <w:lang w:val="pt-PT"/>
        </w:rPr>
        <w:t xml:space="preserve"> de confecção do documento</w:t>
      </w:r>
      <w:r>
        <w:rPr>
          <w:sz w:val="24"/>
          <w:szCs w:val="24"/>
          <w:lang w:val="pt-PT"/>
        </w:rPr>
        <w:t>.</w:t>
      </w:r>
    </w:p>
    <w:p w:rsidR="00FA4C6F" w:rsidRDefault="004D7FBE" w:rsidP="00F235D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D7FBE">
        <w:rPr>
          <w:sz w:val="24"/>
          <w:szCs w:val="24"/>
          <w:lang w:val="pt-PT"/>
        </w:rPr>
        <w:t xml:space="preserve">O arquivo físico do PTN </w:t>
      </w:r>
      <w:r>
        <w:rPr>
          <w:sz w:val="24"/>
          <w:szCs w:val="24"/>
          <w:lang w:val="pt-PT"/>
        </w:rPr>
        <w:t>deve ser armazenado na Biblioteca Técnica de forma coerente para facilitar a sua localizaç</w:t>
      </w:r>
      <w:r w:rsidR="00F235DC">
        <w:rPr>
          <w:sz w:val="24"/>
          <w:szCs w:val="24"/>
          <w:lang w:val="pt-PT"/>
        </w:rPr>
        <w:t>ão</w:t>
      </w:r>
      <w:r w:rsidR="00FA4C6F">
        <w:rPr>
          <w:sz w:val="24"/>
          <w:szCs w:val="24"/>
          <w:lang w:val="pt-PT"/>
        </w:rPr>
        <w:t>.</w:t>
      </w:r>
    </w:p>
    <w:p w:rsidR="004D7FBE" w:rsidRPr="004D7FBE" w:rsidRDefault="00FA4C6F" w:rsidP="00F235D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NTEC deve ser notificada na conclusão da abertura do PTN</w:t>
      </w:r>
      <w:r w:rsidR="00F235DC">
        <w:rPr>
          <w:sz w:val="24"/>
          <w:szCs w:val="24"/>
          <w:lang w:val="pt-PT"/>
        </w:rPr>
        <w:t>.</w:t>
      </w:r>
    </w:p>
    <w:p w:rsidR="00703F41" w:rsidRDefault="00FC3E66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ANEXAR EM </w:t>
      </w:r>
      <w:r w:rsidR="00F42829">
        <w:rPr>
          <w:sz w:val="24"/>
          <w:szCs w:val="24"/>
          <w:u w:val="single"/>
          <w:lang w:val="pt-PT"/>
        </w:rPr>
        <w:t>PTN</w:t>
      </w:r>
    </w:p>
    <w:p w:rsidR="00650A48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AB4A4E">
        <w:rPr>
          <w:sz w:val="24"/>
          <w:szCs w:val="24"/>
          <w:lang w:val="pt-PT"/>
        </w:rPr>
        <w:t xml:space="preserve"> </w:t>
      </w:r>
      <w:r w:rsidR="00650A48">
        <w:rPr>
          <w:sz w:val="24"/>
          <w:szCs w:val="24"/>
          <w:lang w:val="pt-PT"/>
        </w:rPr>
        <w:t>A N</w:t>
      </w:r>
      <w:r w:rsidR="00914792">
        <w:rPr>
          <w:sz w:val="24"/>
          <w:szCs w:val="24"/>
          <w:lang w:val="pt-PT"/>
        </w:rPr>
        <w:t xml:space="preserve">CCP </w:t>
      </w:r>
      <w:r w:rsidR="00650A48">
        <w:rPr>
          <w:sz w:val="24"/>
          <w:szCs w:val="24"/>
          <w:lang w:val="pt-PT"/>
        </w:rPr>
        <w:t xml:space="preserve">deve recuperar fisicamente o PTN da Biblioteca Técnica </w:t>
      </w:r>
      <w:r w:rsidR="00F235DC">
        <w:rPr>
          <w:sz w:val="24"/>
          <w:szCs w:val="24"/>
          <w:lang w:val="pt-PT"/>
        </w:rPr>
        <w:t xml:space="preserve">e </w:t>
      </w:r>
      <w:r w:rsidR="00650A48">
        <w:rPr>
          <w:sz w:val="24"/>
          <w:szCs w:val="24"/>
          <w:lang w:val="pt-PT"/>
        </w:rPr>
        <w:t xml:space="preserve">providenciar a anexação documental </w:t>
      </w:r>
      <w:r w:rsidR="00A77B76">
        <w:rPr>
          <w:sz w:val="24"/>
          <w:szCs w:val="24"/>
          <w:lang w:val="pt-PT"/>
        </w:rPr>
        <w:t>requerida</w:t>
      </w:r>
      <w:r w:rsidR="00F235DC">
        <w:rPr>
          <w:sz w:val="24"/>
          <w:szCs w:val="24"/>
          <w:lang w:val="pt-PT"/>
        </w:rPr>
        <w:t>, conforme:</w:t>
      </w:r>
    </w:p>
    <w:p w:rsidR="00650A48" w:rsidRDefault="00650A48" w:rsidP="00F235DC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documento </w:t>
      </w:r>
      <w:r w:rsidR="00A77B76">
        <w:rPr>
          <w:sz w:val="24"/>
          <w:szCs w:val="24"/>
          <w:lang w:val="pt-PT"/>
        </w:rPr>
        <w:t xml:space="preserve">a ser anexado </w:t>
      </w:r>
      <w:r>
        <w:rPr>
          <w:sz w:val="24"/>
          <w:szCs w:val="24"/>
          <w:lang w:val="pt-PT"/>
        </w:rPr>
        <w:t>deverá ser marcado com um círculo azul, preferencialmente em seu canto</w:t>
      </w:r>
      <w:r w:rsidR="00A77B76">
        <w:rPr>
          <w:sz w:val="24"/>
          <w:szCs w:val="24"/>
          <w:lang w:val="pt-PT"/>
        </w:rPr>
        <w:t xml:space="preserve"> inferior</w:t>
      </w:r>
      <w:r>
        <w:rPr>
          <w:sz w:val="24"/>
          <w:szCs w:val="24"/>
          <w:lang w:val="pt-PT"/>
        </w:rPr>
        <w:t xml:space="preserve"> direito. </w:t>
      </w:r>
    </w:p>
    <w:p w:rsidR="00A77B76" w:rsidRDefault="00650A48" w:rsidP="00F235DC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interior desse círculo deverá </w:t>
      </w:r>
      <w:r w:rsidR="00A77B76">
        <w:rPr>
          <w:sz w:val="24"/>
          <w:szCs w:val="24"/>
          <w:lang w:val="pt-PT"/>
        </w:rPr>
        <w:t>constar o número da página que o documento ocupa no processo</w:t>
      </w:r>
    </w:p>
    <w:p w:rsidR="00650A48" w:rsidRDefault="00A77B76" w:rsidP="00F235DC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ficha de autuação deverá atualizada de forma a referenciar o documento anexado</w:t>
      </w:r>
      <w:r w:rsidR="00650A48">
        <w:rPr>
          <w:sz w:val="24"/>
          <w:szCs w:val="24"/>
          <w:lang w:val="pt-PT"/>
        </w:rPr>
        <w:t>.</w:t>
      </w:r>
    </w:p>
    <w:p w:rsidR="00A77B76" w:rsidRDefault="00A77B76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Uma cópia digital do documento anexado deverá ser armazenada </w:t>
      </w:r>
      <w:r w:rsidR="00C77E6C">
        <w:rPr>
          <w:sz w:val="24"/>
          <w:szCs w:val="24"/>
          <w:lang w:val="pt-PT"/>
        </w:rPr>
        <w:t>no diretório inicialmente criado para o PTN, considerando a regra de nomeação de arquivo do item 4.2.3</w:t>
      </w:r>
    </w:p>
    <w:p w:rsidR="00F235DC" w:rsidRDefault="00F235DC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concluída a anexação, deve ser encaminhado email à NTEC confirmando a conclusão da anexação.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</w:t>
      </w:r>
      <w:r w:rsidR="00B0403E">
        <w:rPr>
          <w:color w:val="000000"/>
          <w:sz w:val="24"/>
          <w:szCs w:val="24"/>
        </w:rPr>
        <w:t xml:space="preserve"> de Publicação</w:t>
      </w: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B0403E" w:rsidRP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B0403E">
        <w:rPr>
          <w:color w:val="000000"/>
          <w:sz w:val="24"/>
          <w:szCs w:val="24"/>
        </w:rPr>
        <w:t xml:space="preserve">EDER DOS SANTOS </w:t>
      </w:r>
      <w:r w:rsidRPr="00B0403E">
        <w:rPr>
          <w:b/>
          <w:color w:val="000000"/>
          <w:sz w:val="24"/>
          <w:szCs w:val="24"/>
        </w:rPr>
        <w:t>GALDIANO</w:t>
      </w:r>
      <w:r w:rsidRPr="00B0403E">
        <w:rPr>
          <w:color w:val="000000"/>
          <w:sz w:val="24"/>
          <w:szCs w:val="24"/>
        </w:rPr>
        <w:t xml:space="preserve"> Cap Eng</w:t>
      </w:r>
    </w:p>
    <w:p w:rsidR="00B0403E" w:rsidRPr="00B0403E" w:rsidRDefault="00B0403E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B0403E">
        <w:rPr>
          <w:color w:val="000000"/>
          <w:sz w:val="24"/>
          <w:szCs w:val="24"/>
        </w:rPr>
        <w:t>Chefe da Subdivisão Técnica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 w:rsidR="00B0403E">
        <w:rPr>
          <w:color w:val="000000"/>
          <w:sz w:val="24"/>
          <w:szCs w:val="24"/>
        </w:rPr>
        <w:t xml:space="preserve"> </w:t>
      </w: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B0403E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B0403E" w:rsidRDefault="00B0403E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B254F" w:rsidRDefault="00925010" w:rsidP="00914792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B254F" w:rsidRDefault="009B25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41FA" w:rsidRDefault="001B41FA" w:rsidP="001B41FA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</w:t>
      </w:r>
      <w:r>
        <w:rPr>
          <w:b/>
          <w:color w:val="000000"/>
          <w:sz w:val="28"/>
          <w:szCs w:val="24"/>
          <w:u w:val="single"/>
        </w:rPr>
        <w:t>CAPA DE PROCESSO TÉCNICO DE NACIONALIZAÇÃO</w:t>
      </w:r>
    </w:p>
    <w:p w:rsidR="001B41FA" w:rsidRDefault="001B41FA" w:rsidP="001B41FA">
      <w:pPr>
        <w:jc w:val="center"/>
        <w:rPr>
          <w:color w:val="000000"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-531495</wp:posOffset>
            </wp:positionH>
            <wp:positionV relativeFrom="paragraph">
              <wp:posOffset>149860</wp:posOffset>
            </wp:positionV>
            <wp:extent cx="971550" cy="1212850"/>
            <wp:effectExtent l="19050" t="0" r="0" b="0"/>
            <wp:wrapNone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1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13605E">
        <w:rPr>
          <w:b/>
          <w:sz w:val="24"/>
          <w:szCs w:val="24"/>
        </w:rPr>
        <w:t>COMANDO DA AERONÁUTICA</w:t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13605E">
        <w:rPr>
          <w:sz w:val="24"/>
          <w:szCs w:val="24"/>
        </w:rPr>
        <w:t>CENTRO LOGÍSTICO DA AERONÁUTICA</w:t>
      </w:r>
    </w:p>
    <w:p w:rsidR="001B41FA" w:rsidRPr="0013605E" w:rsidRDefault="001B41FA" w:rsidP="001B41FA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DIVISÃO DE NACIONALIZAÇÃO E QUALIFICAÇÃO</w:t>
      </w:r>
    </w:p>
    <w:p w:rsidR="001B41FA" w:rsidRDefault="001B41FA" w:rsidP="001B41FA">
      <w:pPr>
        <w:jc w:val="center"/>
        <w:rPr>
          <w:sz w:val="24"/>
          <w:szCs w:val="24"/>
        </w:rPr>
      </w:pPr>
    </w:p>
    <w:p w:rsidR="001B41FA" w:rsidRDefault="001B41FA" w:rsidP="001B41FA">
      <w:pPr>
        <w:jc w:val="center"/>
        <w:rPr>
          <w:sz w:val="24"/>
          <w:szCs w:val="24"/>
        </w:rPr>
      </w:pPr>
      <w:r>
        <w:rPr>
          <w:sz w:val="24"/>
          <w:szCs w:val="24"/>
        </w:rPr>
        <w:t>PROCESSO TÉCNICO DE NACIONALIZAÇÃO</w:t>
      </w:r>
    </w:p>
    <w:p w:rsidR="001B41FA" w:rsidRDefault="001B41FA" w:rsidP="001B41FA">
      <w:pPr>
        <w:jc w:val="center"/>
        <w:rPr>
          <w:sz w:val="24"/>
          <w:szCs w:val="24"/>
        </w:rPr>
      </w:pPr>
    </w:p>
    <w:p w:rsidR="001B41FA" w:rsidRDefault="001B41FA" w:rsidP="001B41FA">
      <w:pPr>
        <w:jc w:val="center"/>
        <w:rPr>
          <w:sz w:val="24"/>
          <w:szCs w:val="24"/>
        </w:rPr>
      </w:pPr>
    </w:p>
    <w:p w:rsidR="001B41FA" w:rsidRDefault="001B41FA">
      <w:pPr>
        <w:rPr>
          <w:b/>
          <w:color w:val="000000"/>
          <w:sz w:val="28"/>
          <w:szCs w:val="24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4485"/>
        <w:gridCol w:w="5086"/>
      </w:tblGrid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NAC-01 Nº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Parque interessado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PN original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Nomenclatura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4485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Fabricante</w:t>
            </w:r>
          </w:p>
        </w:tc>
        <w:tc>
          <w:tcPr>
            <w:tcW w:w="5086" w:type="dxa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Data de abertura</w:t>
            </w:r>
          </w:p>
        </w:tc>
      </w:tr>
      <w:tr w:rsidR="00D76CF8" w:rsidTr="00FA4C6F">
        <w:tc>
          <w:tcPr>
            <w:tcW w:w="4485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86" w:type="dxa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D76CF8" w:rsidRDefault="00D76CF8">
            <w:pPr>
              <w:rPr>
                <w:b/>
                <w:color w:val="000000"/>
                <w:sz w:val="28"/>
                <w:szCs w:val="24"/>
              </w:rPr>
            </w:pPr>
            <w:r w:rsidRPr="00D76CF8">
              <w:rPr>
                <w:b/>
                <w:color w:val="000000"/>
                <w:sz w:val="28"/>
                <w:szCs w:val="24"/>
              </w:rPr>
              <w:t>Outros dados</w:t>
            </w: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58200B">
            <w:pPr>
              <w:rPr>
                <w:color w:val="000000"/>
                <w:sz w:val="24"/>
                <w:szCs w:val="24"/>
              </w:rPr>
            </w:pPr>
            <w:r w:rsidRPr="0065740D">
              <w:rPr>
                <w:color w:val="000000"/>
                <w:sz w:val="24"/>
                <w:szCs w:val="24"/>
              </w:rPr>
              <w:t>PTN aberto conforme aprovação da DIRMAB pelo ofício XXXX</w:t>
            </w: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65740D" w:rsidTr="00FA4C6F">
        <w:tc>
          <w:tcPr>
            <w:tcW w:w="9571" w:type="dxa"/>
            <w:gridSpan w:val="2"/>
          </w:tcPr>
          <w:p w:rsidR="0065740D" w:rsidRPr="0065740D" w:rsidRDefault="0065740D">
            <w:pPr>
              <w:rPr>
                <w:color w:val="000000"/>
                <w:sz w:val="24"/>
                <w:szCs w:val="24"/>
              </w:rPr>
            </w:pPr>
          </w:p>
        </w:tc>
      </w:tr>
      <w:tr w:rsidR="0065740D" w:rsidTr="00FA4C6F">
        <w:tc>
          <w:tcPr>
            <w:tcW w:w="9571" w:type="dxa"/>
            <w:gridSpan w:val="2"/>
          </w:tcPr>
          <w:p w:rsidR="0065740D" w:rsidRPr="0065740D" w:rsidRDefault="0065740D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  <w:tr w:rsidR="00D76CF8" w:rsidTr="00FA4C6F">
        <w:tc>
          <w:tcPr>
            <w:tcW w:w="9571" w:type="dxa"/>
            <w:gridSpan w:val="2"/>
          </w:tcPr>
          <w:p w:rsidR="00D76CF8" w:rsidRPr="0065740D" w:rsidRDefault="00D76CF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1B41FA" w:rsidRDefault="001B41FA">
      <w:pPr>
        <w:rPr>
          <w:b/>
          <w:color w:val="000000"/>
          <w:sz w:val="28"/>
          <w:szCs w:val="24"/>
          <w:u w:val="single"/>
        </w:rPr>
      </w:pPr>
    </w:p>
    <w:p w:rsidR="0065740D" w:rsidRDefault="0065740D">
      <w:pPr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 w:type="page"/>
      </w:r>
    </w:p>
    <w:p w:rsidR="009B254F" w:rsidRPr="0041073C" w:rsidRDefault="009B254F" w:rsidP="009B254F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</w:t>
      </w:r>
      <w:r w:rsidR="001B41FA">
        <w:rPr>
          <w:b/>
          <w:color w:val="000000"/>
          <w:sz w:val="28"/>
          <w:szCs w:val="24"/>
          <w:u w:val="single"/>
        </w:rPr>
        <w:t>B</w:t>
      </w:r>
      <w:r w:rsidRPr="0041073C">
        <w:rPr>
          <w:b/>
          <w:color w:val="000000"/>
          <w:sz w:val="28"/>
          <w:szCs w:val="24"/>
          <w:u w:val="single"/>
        </w:rPr>
        <w:t xml:space="preserve"> – </w:t>
      </w:r>
      <w:r>
        <w:rPr>
          <w:b/>
          <w:color w:val="000000"/>
          <w:sz w:val="28"/>
          <w:szCs w:val="24"/>
          <w:u w:val="single"/>
        </w:rPr>
        <w:t>FICHA DE AUTUAÇÃO DA DOCUMENTAÇÃO DO PTN</w:t>
      </w:r>
    </w:p>
    <w:p w:rsidR="00F676B4" w:rsidRDefault="004C4A20" w:rsidP="00914792">
      <w:pPr>
        <w:jc w:val="center"/>
        <w:rPr>
          <w:color w:val="000000"/>
          <w:sz w:val="24"/>
          <w:szCs w:val="24"/>
        </w:rPr>
      </w:pPr>
      <w:r w:rsidRPr="004C4A20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41.85pt;margin-top:11.8pt;width:76.5pt;height:95.5pt;z-index:251664384">
            <v:imagedata r:id="rId12" o:title=""/>
          </v:shape>
        </w:pict>
      </w:r>
    </w:p>
    <w:p w:rsidR="009B254F" w:rsidRPr="0013605E" w:rsidRDefault="009B254F" w:rsidP="009B254F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13605E">
        <w:rPr>
          <w:b/>
          <w:sz w:val="24"/>
          <w:szCs w:val="24"/>
        </w:rPr>
        <w:t>COMANDO DA AERONÁUTICA</w:t>
      </w:r>
    </w:p>
    <w:p w:rsidR="009B254F" w:rsidRPr="0013605E" w:rsidRDefault="009B254F" w:rsidP="009B254F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13605E">
        <w:rPr>
          <w:sz w:val="24"/>
          <w:szCs w:val="24"/>
        </w:rPr>
        <w:t>CENTRO LOGÍSTICO DA AERONÁUTICA</w:t>
      </w:r>
    </w:p>
    <w:p w:rsidR="001B41FA" w:rsidRDefault="001B41FA" w:rsidP="009B254F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DIVISÃO DE NACIONALIZAÇÃO E QUALIFICAÇÃO</w:t>
      </w:r>
    </w:p>
    <w:p w:rsidR="001B41FA" w:rsidRPr="0013605E" w:rsidRDefault="001B41FA" w:rsidP="009B254F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9B254F" w:rsidRDefault="009B254F" w:rsidP="009B254F">
      <w:pPr>
        <w:jc w:val="center"/>
        <w:rPr>
          <w:sz w:val="24"/>
          <w:szCs w:val="24"/>
        </w:rPr>
      </w:pPr>
      <w:r w:rsidRPr="0013605E">
        <w:rPr>
          <w:sz w:val="24"/>
          <w:szCs w:val="24"/>
        </w:rPr>
        <w:t>FICHA DE AUTUAÇÃO DA DOCUMENTAÇÃO DO PTN</w:t>
      </w:r>
    </w:p>
    <w:p w:rsidR="0013605E" w:rsidRDefault="0013605E" w:rsidP="009B254F">
      <w:pPr>
        <w:jc w:val="center"/>
        <w:rPr>
          <w:sz w:val="24"/>
          <w:szCs w:val="24"/>
        </w:rPr>
      </w:pPr>
    </w:p>
    <w:p w:rsidR="0013605E" w:rsidRDefault="0013605E" w:rsidP="009B254F">
      <w:pPr>
        <w:jc w:val="center"/>
        <w:rPr>
          <w:sz w:val="24"/>
          <w:szCs w:val="24"/>
        </w:rPr>
      </w:pPr>
    </w:p>
    <w:p w:rsidR="0013605E" w:rsidRDefault="0013605E" w:rsidP="009B254F">
      <w:pPr>
        <w:jc w:val="center"/>
        <w:rPr>
          <w:sz w:val="24"/>
          <w:szCs w:val="24"/>
        </w:rPr>
      </w:pPr>
    </w:p>
    <w:p w:rsidR="0013605E" w:rsidRDefault="0013605E" w:rsidP="009B254F">
      <w:pPr>
        <w:jc w:val="center"/>
        <w:rPr>
          <w:rFonts w:ascii="CIDFont+F2" w:hAnsi="CIDFont+F2" w:cs="CIDFont+F2"/>
        </w:rPr>
      </w:pPr>
      <w:r>
        <w:rPr>
          <w:rFonts w:ascii="CIDFont+F2" w:hAnsi="CIDFont+F2" w:cs="CIDFont+F2"/>
        </w:rPr>
        <w:t>INTERESSADO:_________ PTN Nº_______________ NOMENCLATURA:______________________</w:t>
      </w:r>
    </w:p>
    <w:tbl>
      <w:tblPr>
        <w:tblW w:w="9721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621"/>
        <w:gridCol w:w="2660"/>
        <w:gridCol w:w="1080"/>
        <w:gridCol w:w="1560"/>
        <w:gridCol w:w="1220"/>
        <w:gridCol w:w="2580"/>
      </w:tblGrid>
      <w:tr w:rsidR="0013605E" w:rsidRPr="0013605E" w:rsidTr="0013605E">
        <w:trPr>
          <w:trHeight w:val="600"/>
        </w:trPr>
        <w:tc>
          <w:tcPr>
            <w:tcW w:w="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NUM.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DOCUMENTO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DOC.COM "X" Pg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PAGINAÇÃO DO PTN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DATA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13605E">
              <w:rPr>
                <w:rFonts w:ascii="Courier New" w:hAnsi="Courier New" w:cs="Courier New"/>
                <w:b/>
                <w:bCs/>
              </w:rPr>
              <w:t>RESPONSÁVEL &amp;  ASSINATURA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  <w:tr w:rsidR="0013605E" w:rsidRPr="0013605E" w:rsidTr="0013605E">
        <w:trPr>
          <w:trHeight w:val="600"/>
        </w:trPr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605E" w:rsidRPr="0013605E" w:rsidRDefault="0013605E" w:rsidP="0013605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3605E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</w:tbl>
    <w:p w:rsidR="0013605E" w:rsidRPr="0013605E" w:rsidRDefault="0013605E" w:rsidP="0013605E">
      <w:pPr>
        <w:rPr>
          <w:color w:val="000000"/>
          <w:sz w:val="24"/>
          <w:szCs w:val="24"/>
        </w:rPr>
      </w:pPr>
    </w:p>
    <w:sectPr w:rsidR="0013605E" w:rsidRPr="0013605E" w:rsidSect="00BC72E7"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372" w:rsidRDefault="00DB3372">
      <w:r>
        <w:separator/>
      </w:r>
    </w:p>
  </w:endnote>
  <w:endnote w:type="continuationSeparator" w:id="1">
    <w:p w:rsidR="00DB3372" w:rsidRDefault="00DB3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FA4C6F" w:rsidRDefault="00FA4C6F" w:rsidP="005C0655">
        <w:pPr>
          <w:pStyle w:val="Rodap"/>
          <w:jc w:val="right"/>
        </w:pPr>
        <w:r>
          <w:t xml:space="preserve">Página </w:t>
        </w:r>
        <w:r w:rsidR="004C4A20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4C4A20">
          <w:rPr>
            <w:b/>
            <w:sz w:val="24"/>
            <w:szCs w:val="24"/>
          </w:rPr>
          <w:fldChar w:fldCharType="separate"/>
        </w:r>
        <w:r w:rsidR="00EF1709">
          <w:rPr>
            <w:b/>
            <w:noProof/>
          </w:rPr>
          <w:t>1</w:t>
        </w:r>
        <w:r w:rsidR="004C4A20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4C4A20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4C4A20">
          <w:rPr>
            <w:b/>
            <w:sz w:val="24"/>
            <w:szCs w:val="24"/>
          </w:rPr>
          <w:fldChar w:fldCharType="separate"/>
        </w:r>
        <w:r w:rsidR="00EF1709">
          <w:rPr>
            <w:b/>
            <w:noProof/>
          </w:rPr>
          <w:t>3</w:t>
        </w:r>
        <w:r w:rsidR="004C4A20">
          <w:rPr>
            <w:b/>
            <w:sz w:val="24"/>
            <w:szCs w:val="24"/>
          </w:rPr>
          <w:fldChar w:fldCharType="end"/>
        </w:r>
      </w:p>
    </w:sdtContent>
  </w:sdt>
  <w:p w:rsidR="00FA4C6F" w:rsidRDefault="00FA4C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4C4A2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A4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C6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C6F" w:rsidRDefault="00FA4C6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7829E4">
    <w:pPr>
      <w:pStyle w:val="Rodap"/>
      <w:jc w:val="right"/>
    </w:pPr>
    <w:r>
      <w:t xml:space="preserve">Página </w:t>
    </w:r>
    <w:r w:rsidR="004C4A20">
      <w:rPr>
        <w:b/>
        <w:sz w:val="24"/>
        <w:szCs w:val="24"/>
      </w:rPr>
      <w:fldChar w:fldCharType="begin"/>
    </w:r>
    <w:r>
      <w:rPr>
        <w:b/>
      </w:rPr>
      <w:instrText>PAGE</w:instrText>
    </w:r>
    <w:r w:rsidR="004C4A20">
      <w:rPr>
        <w:b/>
        <w:sz w:val="24"/>
        <w:szCs w:val="24"/>
      </w:rPr>
      <w:fldChar w:fldCharType="separate"/>
    </w:r>
    <w:r w:rsidR="00EF1709">
      <w:rPr>
        <w:b/>
        <w:noProof/>
      </w:rPr>
      <w:t>7</w:t>
    </w:r>
    <w:r w:rsidR="004C4A20">
      <w:rPr>
        <w:b/>
        <w:sz w:val="24"/>
        <w:szCs w:val="24"/>
      </w:rPr>
      <w:fldChar w:fldCharType="end"/>
    </w:r>
    <w:r>
      <w:t xml:space="preserve"> de </w:t>
    </w:r>
    <w:r w:rsidR="004C4A2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4C4A20">
      <w:rPr>
        <w:b/>
        <w:sz w:val="24"/>
        <w:szCs w:val="24"/>
      </w:rPr>
      <w:fldChar w:fldCharType="separate"/>
    </w:r>
    <w:r w:rsidR="00EF1709">
      <w:rPr>
        <w:b/>
        <w:noProof/>
      </w:rPr>
      <w:t>7</w:t>
    </w:r>
    <w:r w:rsidR="004C4A20">
      <w:rPr>
        <w:b/>
        <w:sz w:val="24"/>
        <w:szCs w:val="24"/>
      </w:rPr>
      <w:fldChar w:fldCharType="end"/>
    </w:r>
  </w:p>
  <w:p w:rsidR="00FA4C6F" w:rsidRDefault="00FA4C6F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 w:rsidP="00972A33">
    <w:pPr>
      <w:pStyle w:val="Rodap"/>
      <w:jc w:val="right"/>
    </w:pPr>
    <w:r>
      <w:t xml:space="preserve">Página </w:t>
    </w:r>
    <w:r w:rsidR="004C4A20">
      <w:rPr>
        <w:b/>
        <w:sz w:val="24"/>
        <w:szCs w:val="24"/>
      </w:rPr>
      <w:fldChar w:fldCharType="begin"/>
    </w:r>
    <w:r>
      <w:rPr>
        <w:b/>
      </w:rPr>
      <w:instrText>PAGE</w:instrText>
    </w:r>
    <w:r w:rsidR="004C4A20">
      <w:rPr>
        <w:b/>
        <w:sz w:val="24"/>
        <w:szCs w:val="24"/>
      </w:rPr>
      <w:fldChar w:fldCharType="separate"/>
    </w:r>
    <w:r w:rsidR="00EF1709">
      <w:rPr>
        <w:b/>
        <w:noProof/>
      </w:rPr>
      <w:t>3</w:t>
    </w:r>
    <w:r w:rsidR="004C4A20">
      <w:rPr>
        <w:b/>
        <w:sz w:val="24"/>
        <w:szCs w:val="24"/>
      </w:rPr>
      <w:fldChar w:fldCharType="end"/>
    </w:r>
    <w:r>
      <w:t xml:space="preserve"> de </w:t>
    </w:r>
    <w:r w:rsidR="004C4A2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4C4A20">
      <w:rPr>
        <w:b/>
        <w:sz w:val="24"/>
        <w:szCs w:val="24"/>
      </w:rPr>
      <w:fldChar w:fldCharType="separate"/>
    </w:r>
    <w:r w:rsidR="00EF1709">
      <w:rPr>
        <w:b/>
        <w:noProof/>
      </w:rPr>
      <w:t>3</w:t>
    </w:r>
    <w:r w:rsidR="004C4A20">
      <w:rPr>
        <w:b/>
        <w:sz w:val="24"/>
        <w:szCs w:val="24"/>
      </w:rPr>
      <w:fldChar w:fldCharType="end"/>
    </w:r>
  </w:p>
  <w:p w:rsidR="00FA4C6F" w:rsidRDefault="00FA4C6F">
    <w:pPr>
      <w:pStyle w:val="Rodap"/>
      <w:jc w:val="right"/>
    </w:pPr>
  </w:p>
  <w:p w:rsidR="00FA4C6F" w:rsidRDefault="00FA4C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372" w:rsidRDefault="00DB3372">
      <w:r>
        <w:separator/>
      </w:r>
    </w:p>
  </w:footnote>
  <w:footnote w:type="continuationSeparator" w:id="1">
    <w:p w:rsidR="00DB3372" w:rsidRDefault="00DB33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C6F" w:rsidRDefault="00FA4C6F">
    <w:pPr>
      <w:pStyle w:val="Cabealho"/>
      <w:jc w:val="right"/>
    </w:pPr>
  </w:p>
  <w:p w:rsidR="00FA4C6F" w:rsidRPr="00CD7E89" w:rsidRDefault="00FA4C6F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3846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3605E"/>
    <w:rsid w:val="00140757"/>
    <w:rsid w:val="001448F8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41FA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371F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145F2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C4A20"/>
    <w:rsid w:val="004D0625"/>
    <w:rsid w:val="004D2D5F"/>
    <w:rsid w:val="004D4C9D"/>
    <w:rsid w:val="004D53D3"/>
    <w:rsid w:val="004D7FBE"/>
    <w:rsid w:val="004E5E73"/>
    <w:rsid w:val="004E6BA0"/>
    <w:rsid w:val="004E7CF7"/>
    <w:rsid w:val="00505F2C"/>
    <w:rsid w:val="00510189"/>
    <w:rsid w:val="00510A04"/>
    <w:rsid w:val="005124E1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6702"/>
    <w:rsid w:val="00577FE4"/>
    <w:rsid w:val="005804E3"/>
    <w:rsid w:val="0058200B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0A48"/>
    <w:rsid w:val="006510FF"/>
    <w:rsid w:val="00652CA0"/>
    <w:rsid w:val="00653933"/>
    <w:rsid w:val="0065740D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5DCC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96243"/>
    <w:rsid w:val="007A044B"/>
    <w:rsid w:val="007A1A39"/>
    <w:rsid w:val="007B58C4"/>
    <w:rsid w:val="007C47E3"/>
    <w:rsid w:val="007C7C50"/>
    <w:rsid w:val="007D2C56"/>
    <w:rsid w:val="007D2F6B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49F3"/>
    <w:rsid w:val="00885F40"/>
    <w:rsid w:val="00887B7C"/>
    <w:rsid w:val="008950B1"/>
    <w:rsid w:val="00895A5D"/>
    <w:rsid w:val="00895D5D"/>
    <w:rsid w:val="00897D26"/>
    <w:rsid w:val="008A1E2E"/>
    <w:rsid w:val="008A41AF"/>
    <w:rsid w:val="008A4229"/>
    <w:rsid w:val="008A4491"/>
    <w:rsid w:val="008A4957"/>
    <w:rsid w:val="008B490C"/>
    <w:rsid w:val="008B56FC"/>
    <w:rsid w:val="008B75C5"/>
    <w:rsid w:val="008C1C26"/>
    <w:rsid w:val="008C6050"/>
    <w:rsid w:val="008C6AD3"/>
    <w:rsid w:val="008D5478"/>
    <w:rsid w:val="008E2282"/>
    <w:rsid w:val="008E660E"/>
    <w:rsid w:val="008E6A34"/>
    <w:rsid w:val="008F1D6F"/>
    <w:rsid w:val="00902E33"/>
    <w:rsid w:val="009035F3"/>
    <w:rsid w:val="00912B0C"/>
    <w:rsid w:val="00914792"/>
    <w:rsid w:val="009154EB"/>
    <w:rsid w:val="0091768E"/>
    <w:rsid w:val="00920D61"/>
    <w:rsid w:val="009237E2"/>
    <w:rsid w:val="00925010"/>
    <w:rsid w:val="00925132"/>
    <w:rsid w:val="00933890"/>
    <w:rsid w:val="009345B6"/>
    <w:rsid w:val="00935206"/>
    <w:rsid w:val="00940FCD"/>
    <w:rsid w:val="009455F2"/>
    <w:rsid w:val="00960AF1"/>
    <w:rsid w:val="00967BA7"/>
    <w:rsid w:val="00972A33"/>
    <w:rsid w:val="00980D3F"/>
    <w:rsid w:val="00983688"/>
    <w:rsid w:val="00991C6E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254F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2C7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77B76"/>
    <w:rsid w:val="00A82FDA"/>
    <w:rsid w:val="00A93667"/>
    <w:rsid w:val="00A957E1"/>
    <w:rsid w:val="00A964B5"/>
    <w:rsid w:val="00AA4264"/>
    <w:rsid w:val="00AA52DF"/>
    <w:rsid w:val="00AA5FF4"/>
    <w:rsid w:val="00AB435B"/>
    <w:rsid w:val="00AB4A4E"/>
    <w:rsid w:val="00AC421E"/>
    <w:rsid w:val="00AC4E2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03E"/>
    <w:rsid w:val="00B048CD"/>
    <w:rsid w:val="00B04E0B"/>
    <w:rsid w:val="00B06EB4"/>
    <w:rsid w:val="00B148CA"/>
    <w:rsid w:val="00B2607F"/>
    <w:rsid w:val="00B31551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1E7A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0054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77E6C"/>
    <w:rsid w:val="00C874E1"/>
    <w:rsid w:val="00C91587"/>
    <w:rsid w:val="00CA0318"/>
    <w:rsid w:val="00CA17A6"/>
    <w:rsid w:val="00CA3E89"/>
    <w:rsid w:val="00CA7304"/>
    <w:rsid w:val="00CC04AE"/>
    <w:rsid w:val="00CC0DF2"/>
    <w:rsid w:val="00CC2846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3EC4"/>
    <w:rsid w:val="00D3657C"/>
    <w:rsid w:val="00D50226"/>
    <w:rsid w:val="00D50DE2"/>
    <w:rsid w:val="00D60151"/>
    <w:rsid w:val="00D61179"/>
    <w:rsid w:val="00D615A4"/>
    <w:rsid w:val="00D737F2"/>
    <w:rsid w:val="00D76CF8"/>
    <w:rsid w:val="00D77544"/>
    <w:rsid w:val="00D77585"/>
    <w:rsid w:val="00D779B7"/>
    <w:rsid w:val="00D87262"/>
    <w:rsid w:val="00D87956"/>
    <w:rsid w:val="00D904A6"/>
    <w:rsid w:val="00D933EA"/>
    <w:rsid w:val="00DA1201"/>
    <w:rsid w:val="00DA13AC"/>
    <w:rsid w:val="00DA48FC"/>
    <w:rsid w:val="00DA555C"/>
    <w:rsid w:val="00DB25FA"/>
    <w:rsid w:val="00DB3372"/>
    <w:rsid w:val="00DB3B2E"/>
    <w:rsid w:val="00DC0F62"/>
    <w:rsid w:val="00DC1EE1"/>
    <w:rsid w:val="00DC5E62"/>
    <w:rsid w:val="00DC691A"/>
    <w:rsid w:val="00DC7573"/>
    <w:rsid w:val="00DE04BD"/>
    <w:rsid w:val="00DE23EF"/>
    <w:rsid w:val="00DE38E3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10A6"/>
    <w:rsid w:val="00E95223"/>
    <w:rsid w:val="00EA6FFB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1709"/>
    <w:rsid w:val="00EF50D2"/>
    <w:rsid w:val="00EF5E0D"/>
    <w:rsid w:val="00EF689D"/>
    <w:rsid w:val="00F01D10"/>
    <w:rsid w:val="00F047B5"/>
    <w:rsid w:val="00F12434"/>
    <w:rsid w:val="00F209B7"/>
    <w:rsid w:val="00F211F5"/>
    <w:rsid w:val="00F23519"/>
    <w:rsid w:val="00F235DC"/>
    <w:rsid w:val="00F42829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4C6F"/>
    <w:rsid w:val="00FA6110"/>
    <w:rsid w:val="00FB0E4A"/>
    <w:rsid w:val="00FB1399"/>
    <w:rsid w:val="00FB1ADC"/>
    <w:rsid w:val="00FB3EBA"/>
    <w:rsid w:val="00FC2F4F"/>
    <w:rsid w:val="00FC3E66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  <w:rsid w:val="00FE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2021-06-30T14:12:00Z</dcterms:created>
  <dcterms:modified xsi:type="dcterms:W3CDTF">2021-06-30T14:12:00Z</dcterms:modified>
</cp:coreProperties>
</file>