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DE5906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DE5906">
              <w:rPr>
                <w:b/>
                <w:sz w:val="24"/>
                <w:szCs w:val="24"/>
              </w:rPr>
              <w:t>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817D1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 xml:space="preserve">e </w:t>
            </w:r>
            <w:r w:rsidR="00DE5906">
              <w:rPr>
                <w:rFonts w:ascii="Times New Roman" w:hAnsi="Times New Roman"/>
                <w:szCs w:val="24"/>
              </w:rPr>
              <w:t>processos logísticos da NNAQ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>e p</w:t>
      </w:r>
      <w:r w:rsidR="00DE5906">
        <w:t>rocessos logísticos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="00240478">
        <w:t xml:space="preserve">Esta </w:t>
      </w:r>
      <w:r w:rsidR="00240478" w:rsidRPr="00E1777C">
        <w:t>norma</w:t>
      </w:r>
      <w:r w:rsidR="00240478">
        <w:t xml:space="preserve">, de observância obrigatória, aplica-se à Divisão de Nacionalização e Qualificação (NNAQ), à Seção de Controle de Publicação (NCCP), à Assessoria de Controle Interno (DACI) e </w:t>
      </w:r>
      <w:r w:rsidR="004825C3">
        <w:t>à Direção</w:t>
      </w:r>
      <w:r w:rsidR="00240478" w:rsidRPr="003552AE">
        <w:t xml:space="preserve"> do C</w:t>
      </w:r>
      <w:r w:rsidR="00240478">
        <w:t>entro Logístico da Aeronáutica (CELOG).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1F6658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1F6658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05599F" w:rsidP="000B0A9B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7E6672" w:rsidRDefault="007E6672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DIR – Diretor do CELOG</w:t>
      </w:r>
    </w:p>
    <w:p w:rsidR="002C4E8F" w:rsidRDefault="002C4E8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NCCP – Seção de Controle de Publicação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NAQ – Divisão de Nacionalização e Qualificação</w:t>
      </w:r>
    </w:p>
    <w:p w:rsidR="008C69CA" w:rsidRDefault="008C69C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PLOG – Processo Logístico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300528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631339" cy="5106838"/>
            <wp:effectExtent l="19050" t="0" r="77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069" cy="51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BA57C8" w:rsidRDefault="0041459D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processos logísticos (PLOG) da Divisão de Nacionalização e Qualificação (NNAQ) </w:t>
      </w:r>
      <w:r w:rsidR="006C4AA4">
        <w:rPr>
          <w:sz w:val="24"/>
          <w:szCs w:val="24"/>
        </w:rPr>
        <w:t xml:space="preserve">contemplam a </w:t>
      </w:r>
      <w:r w:rsidR="003C4399">
        <w:rPr>
          <w:sz w:val="24"/>
          <w:szCs w:val="24"/>
        </w:rPr>
        <w:t>descr</w:t>
      </w:r>
      <w:r w:rsidR="006C4AA4">
        <w:rPr>
          <w:sz w:val="24"/>
          <w:szCs w:val="24"/>
        </w:rPr>
        <w:t>ição de</w:t>
      </w:r>
      <w:r w:rsidR="00BA57C8">
        <w:rPr>
          <w:sz w:val="24"/>
          <w:szCs w:val="24"/>
        </w:rPr>
        <w:t xml:space="preserve"> </w:t>
      </w:r>
      <w:r w:rsidR="006C4AA4">
        <w:rPr>
          <w:sz w:val="24"/>
          <w:szCs w:val="24"/>
        </w:rPr>
        <w:t xml:space="preserve">suas </w:t>
      </w:r>
      <w:r w:rsidR="00BA57C8">
        <w:rPr>
          <w:sz w:val="24"/>
          <w:szCs w:val="24"/>
        </w:rPr>
        <w:t>rotinas internas</w:t>
      </w:r>
      <w:r w:rsidR="006C4AA4">
        <w:rPr>
          <w:sz w:val="24"/>
          <w:szCs w:val="24"/>
        </w:rPr>
        <w:t xml:space="preserve"> </w:t>
      </w:r>
      <w:r w:rsidR="00BA57C8">
        <w:rPr>
          <w:sz w:val="24"/>
          <w:szCs w:val="24"/>
        </w:rPr>
        <w:t xml:space="preserve">em um nível de detalhamento que </w:t>
      </w:r>
      <w:r w:rsidR="00C31B43">
        <w:rPr>
          <w:sz w:val="24"/>
          <w:szCs w:val="24"/>
        </w:rPr>
        <w:t>permita a sua reprodução de forma não assistida</w:t>
      </w:r>
      <w:r w:rsidR="00BA57C8">
        <w:rPr>
          <w:sz w:val="24"/>
          <w:szCs w:val="24"/>
        </w:rPr>
        <w:t>.</w:t>
      </w:r>
    </w:p>
    <w:p w:rsidR="00BA57C8" w:rsidRDefault="00D25B97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PLOG </w:t>
      </w:r>
      <w:r w:rsidR="003C4399">
        <w:rPr>
          <w:sz w:val="24"/>
          <w:szCs w:val="24"/>
        </w:rPr>
        <w:t xml:space="preserve">são elaborados por um responsável e quando </w:t>
      </w:r>
      <w:r w:rsidR="006C4AA4">
        <w:rPr>
          <w:sz w:val="24"/>
          <w:szCs w:val="24"/>
        </w:rPr>
        <w:t>incluem</w:t>
      </w:r>
      <w:r w:rsidR="00C31B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atividades </w:t>
      </w:r>
      <w:r w:rsidR="00C31B43">
        <w:rPr>
          <w:sz w:val="24"/>
          <w:szCs w:val="24"/>
        </w:rPr>
        <w:t xml:space="preserve">de setores </w:t>
      </w:r>
      <w:r w:rsidR="00715339">
        <w:rPr>
          <w:sz w:val="24"/>
          <w:szCs w:val="24"/>
        </w:rPr>
        <w:t>distintos, cont</w:t>
      </w:r>
      <w:r w:rsidR="003C4399">
        <w:rPr>
          <w:sz w:val="24"/>
          <w:szCs w:val="24"/>
        </w:rPr>
        <w:t xml:space="preserve">am </w:t>
      </w:r>
      <w:r w:rsidR="00715339">
        <w:rPr>
          <w:sz w:val="24"/>
          <w:szCs w:val="24"/>
        </w:rPr>
        <w:t>com a participação de integrantes d</w:t>
      </w:r>
      <w:r w:rsidR="004338F5">
        <w:rPr>
          <w:sz w:val="24"/>
          <w:szCs w:val="24"/>
        </w:rPr>
        <w:t>esses</w:t>
      </w:r>
      <w:r w:rsidR="00715339">
        <w:rPr>
          <w:sz w:val="24"/>
          <w:szCs w:val="24"/>
        </w:rPr>
        <w:t xml:space="preserve"> setores</w:t>
      </w:r>
      <w:r w:rsidR="006C4AA4">
        <w:rPr>
          <w:sz w:val="24"/>
          <w:szCs w:val="24"/>
        </w:rPr>
        <w:t xml:space="preserve">, trazendo </w:t>
      </w:r>
      <w:r w:rsidR="00715339">
        <w:rPr>
          <w:sz w:val="24"/>
          <w:szCs w:val="24"/>
        </w:rPr>
        <w:t>maior fidelidade para o seu delineamento</w:t>
      </w:r>
      <w:r>
        <w:rPr>
          <w:sz w:val="24"/>
          <w:szCs w:val="24"/>
        </w:rPr>
        <w:t>.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D25B97" w:rsidP="00D25B97">
      <w:pPr>
        <w:keepNext/>
        <w:keepLines/>
        <w:widowControl w:val="0"/>
        <w:numPr>
          <w:ilvl w:val="1"/>
          <w:numId w:val="1"/>
        </w:numPr>
        <w:spacing w:before="120"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ELABORAR MINUTA DO PLOG</w:t>
      </w:r>
    </w:p>
    <w:p w:rsidR="00C825C6" w:rsidRDefault="008F385E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9662DD">
        <w:rPr>
          <w:sz w:val="24"/>
          <w:szCs w:val="24"/>
          <w:lang w:val="pt-PT"/>
        </w:rPr>
        <w:t xml:space="preserve">iniciativa para a </w:t>
      </w:r>
      <w:r>
        <w:rPr>
          <w:sz w:val="24"/>
          <w:szCs w:val="24"/>
          <w:lang w:val="pt-PT"/>
        </w:rPr>
        <w:t xml:space="preserve">elaboração de </w:t>
      </w:r>
      <w:r w:rsidR="00201B25">
        <w:rPr>
          <w:sz w:val="24"/>
          <w:szCs w:val="24"/>
          <w:lang w:val="pt-PT"/>
        </w:rPr>
        <w:t>um</w:t>
      </w:r>
      <w:r w:rsidR="009662DD">
        <w:rPr>
          <w:sz w:val="24"/>
          <w:szCs w:val="24"/>
          <w:lang w:val="pt-PT"/>
        </w:rPr>
        <w:t xml:space="preserve"> procedimento logístico (PLOG) pode </w:t>
      </w:r>
      <w:r w:rsidR="00825393">
        <w:rPr>
          <w:sz w:val="24"/>
          <w:szCs w:val="24"/>
          <w:lang w:val="pt-PT"/>
        </w:rPr>
        <w:t xml:space="preserve">ter origem em uma solicitação do Chefe da NNAQ ou diretamente por integrantes do </w:t>
      </w:r>
      <w:r w:rsidR="0008139D">
        <w:rPr>
          <w:sz w:val="24"/>
          <w:szCs w:val="24"/>
          <w:lang w:val="pt-PT"/>
        </w:rPr>
        <w:t>setor</w:t>
      </w:r>
      <w:r w:rsidR="00825393">
        <w:rPr>
          <w:sz w:val="24"/>
          <w:szCs w:val="24"/>
          <w:lang w:val="pt-PT"/>
        </w:rPr>
        <w:t xml:space="preserve"> envolvido</w:t>
      </w:r>
      <w:r w:rsidR="0008139D">
        <w:rPr>
          <w:sz w:val="24"/>
          <w:szCs w:val="24"/>
          <w:lang w:val="pt-PT"/>
        </w:rPr>
        <w:t>.</w:t>
      </w:r>
    </w:p>
    <w:p w:rsidR="00EE2BBD" w:rsidRDefault="00EE2BBD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responsável pela elaboração da minuta deve confeccioná-la utilizando este PLOG como modelo, </w:t>
      </w:r>
      <w:r w:rsidR="00825393">
        <w:rPr>
          <w:sz w:val="24"/>
          <w:szCs w:val="24"/>
          <w:lang w:val="pt-PT"/>
        </w:rPr>
        <w:t>não incluindo sua numeração</w:t>
      </w:r>
      <w:r>
        <w:rPr>
          <w:sz w:val="24"/>
          <w:szCs w:val="24"/>
          <w:lang w:val="pt-PT"/>
        </w:rPr>
        <w:t>.</w:t>
      </w:r>
    </w:p>
    <w:p w:rsidR="008F385E" w:rsidRPr="002E496A" w:rsidRDefault="00EE2BBD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concluída a minuta,  a mesma deve ser encaminhada ao Chefe da NNAQ</w:t>
      </w:r>
    </w:p>
    <w:p w:rsidR="002A46BE" w:rsidRPr="002E496A" w:rsidRDefault="002A46BE" w:rsidP="002A46BE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2A46BE" w:rsidRPr="002E496A" w:rsidRDefault="002A46BE" w:rsidP="002A46BE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A</w:t>
      </w:r>
      <w:r w:rsidR="00D25B97">
        <w:rPr>
          <w:sz w:val="24"/>
          <w:szCs w:val="24"/>
          <w:u w:val="single"/>
          <w:lang w:val="pt-PT"/>
        </w:rPr>
        <w:t>CIONAR COMISSÃO DE AVALIAÇÃO</w:t>
      </w:r>
      <w:r w:rsidR="007A022A">
        <w:rPr>
          <w:sz w:val="24"/>
          <w:szCs w:val="24"/>
          <w:u w:val="single"/>
          <w:lang w:val="pt-PT"/>
        </w:rPr>
        <w:t>,</w:t>
      </w:r>
      <w:r w:rsidR="00F667BA">
        <w:rPr>
          <w:sz w:val="24"/>
          <w:szCs w:val="24"/>
          <w:u w:val="single"/>
          <w:lang w:val="pt-PT"/>
        </w:rPr>
        <w:t xml:space="preserve"> ANALISAR </w:t>
      </w:r>
      <w:r w:rsidR="007A022A">
        <w:rPr>
          <w:sz w:val="24"/>
          <w:szCs w:val="24"/>
          <w:u w:val="single"/>
          <w:lang w:val="pt-PT"/>
        </w:rPr>
        <w:t xml:space="preserve">E REVISAR </w:t>
      </w:r>
    </w:p>
    <w:p w:rsidR="002A46BE" w:rsidRDefault="007031FD" w:rsidP="002A46BE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Chefe da NNAQ, ao receber uma</w:t>
      </w:r>
      <w:r w:rsidR="007A022A">
        <w:rPr>
          <w:sz w:val="24"/>
          <w:szCs w:val="24"/>
          <w:lang w:val="pt-PT"/>
        </w:rPr>
        <w:t xml:space="preserve"> minuta de PLOG, deve acionar uma </w:t>
      </w:r>
      <w:r w:rsidR="00551B72">
        <w:rPr>
          <w:sz w:val="24"/>
          <w:szCs w:val="24"/>
          <w:lang w:val="pt-PT"/>
        </w:rPr>
        <w:t>C</w:t>
      </w:r>
      <w:r>
        <w:rPr>
          <w:sz w:val="24"/>
          <w:szCs w:val="24"/>
          <w:lang w:val="pt-PT"/>
        </w:rPr>
        <w:t>omiss</w:t>
      </w:r>
      <w:r w:rsidR="00551B72">
        <w:rPr>
          <w:sz w:val="24"/>
          <w:szCs w:val="24"/>
          <w:lang w:val="pt-PT"/>
        </w:rPr>
        <w:t>ão de A</w:t>
      </w:r>
      <w:r>
        <w:rPr>
          <w:sz w:val="24"/>
          <w:szCs w:val="24"/>
          <w:lang w:val="pt-PT"/>
        </w:rPr>
        <w:t>valiação</w:t>
      </w:r>
      <w:r w:rsidR="00551B72">
        <w:rPr>
          <w:sz w:val="24"/>
          <w:szCs w:val="24"/>
          <w:lang w:val="pt-PT"/>
        </w:rPr>
        <w:t xml:space="preserve"> (CA)</w:t>
      </w:r>
      <w:r>
        <w:rPr>
          <w:sz w:val="24"/>
          <w:szCs w:val="24"/>
          <w:lang w:val="pt-PT"/>
        </w:rPr>
        <w:t xml:space="preserve">, procurando contemplar ao menos </w:t>
      </w:r>
      <w:r w:rsidR="00551B72">
        <w:rPr>
          <w:sz w:val="24"/>
          <w:szCs w:val="24"/>
          <w:lang w:val="pt-PT"/>
        </w:rPr>
        <w:t>um integrante de cada setor envolvido no processo.</w:t>
      </w:r>
    </w:p>
    <w:p w:rsidR="00427249" w:rsidRDefault="00551B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551B72">
        <w:rPr>
          <w:sz w:val="24"/>
          <w:szCs w:val="24"/>
          <w:lang w:val="pt-PT"/>
        </w:rPr>
        <w:t xml:space="preserve">A CA </w:t>
      </w:r>
      <w:r w:rsidR="00E4317F">
        <w:rPr>
          <w:sz w:val="24"/>
          <w:szCs w:val="24"/>
          <w:lang w:val="pt-PT"/>
        </w:rPr>
        <w:t xml:space="preserve">e o responsável pela confecção do PLOG </w:t>
      </w:r>
      <w:r w:rsidRPr="00551B72">
        <w:rPr>
          <w:sz w:val="24"/>
          <w:szCs w:val="24"/>
          <w:lang w:val="pt-PT"/>
        </w:rPr>
        <w:t>deve</w:t>
      </w:r>
      <w:r w:rsidR="00E4317F">
        <w:rPr>
          <w:sz w:val="24"/>
          <w:szCs w:val="24"/>
          <w:lang w:val="pt-PT"/>
        </w:rPr>
        <w:t>m</w:t>
      </w:r>
      <w:r w:rsidRPr="00551B72">
        <w:rPr>
          <w:sz w:val="24"/>
          <w:szCs w:val="24"/>
          <w:lang w:val="pt-PT"/>
        </w:rPr>
        <w:t xml:space="preserve"> se reunir</w:t>
      </w:r>
      <w:r w:rsidR="00F667B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com a finalidade de analisar a minuta.</w:t>
      </w:r>
    </w:p>
    <w:p w:rsidR="007A022A" w:rsidRDefault="007A022A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forem identificados aspectos a serem </w:t>
      </w:r>
      <w:r w:rsidR="00825393">
        <w:rPr>
          <w:sz w:val="24"/>
          <w:szCs w:val="24"/>
          <w:lang w:val="pt-PT"/>
        </w:rPr>
        <w:t>atualizados</w:t>
      </w:r>
      <w:r>
        <w:rPr>
          <w:sz w:val="24"/>
          <w:szCs w:val="24"/>
          <w:lang w:val="pt-PT"/>
        </w:rPr>
        <w:t xml:space="preserve"> na minuta, o responsável pela sua confecção deve </w:t>
      </w:r>
      <w:r w:rsidR="00825393">
        <w:rPr>
          <w:sz w:val="24"/>
          <w:szCs w:val="24"/>
          <w:lang w:val="pt-PT"/>
        </w:rPr>
        <w:t xml:space="preserve">fazê-lo </w:t>
      </w:r>
      <w:r>
        <w:rPr>
          <w:sz w:val="24"/>
          <w:szCs w:val="24"/>
          <w:lang w:val="pt-PT"/>
        </w:rPr>
        <w:t>em consonância com os apontamentos levantados.</w:t>
      </w:r>
    </w:p>
    <w:p w:rsidR="007A022A" w:rsidRDefault="007A022A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minuta atualizada deve ser encaminhad</w:t>
      </w:r>
      <w:r w:rsidR="007E6672">
        <w:rPr>
          <w:sz w:val="24"/>
          <w:szCs w:val="24"/>
          <w:lang w:val="pt-PT"/>
        </w:rPr>
        <w:t>a ao Chefe da NNAQ que poderá reiniciar o processo, acionando a CA.</w:t>
      </w:r>
    </w:p>
    <w:p w:rsidR="007E6672" w:rsidRDefault="007E66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 minuta for considerada adequada pelo Chefe da NNAQ, este providenciará sua numeração e encaminhamento ao Chefe da DACI.</w:t>
      </w:r>
    </w:p>
    <w:p w:rsidR="007E6672" w:rsidRDefault="007E66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a minuta for considerada adequada pelo Chefe da DACI, este a encaminhará para </w:t>
      </w:r>
      <w:r w:rsidR="0005599F">
        <w:rPr>
          <w:sz w:val="24"/>
          <w:szCs w:val="24"/>
          <w:lang w:val="pt-PT"/>
        </w:rPr>
        <w:t>análise do</w:t>
      </w:r>
      <w:r>
        <w:rPr>
          <w:sz w:val="24"/>
          <w:szCs w:val="24"/>
          <w:lang w:val="pt-PT"/>
        </w:rPr>
        <w:t xml:space="preserve"> DIR. </w:t>
      </w:r>
    </w:p>
    <w:p w:rsidR="0005599F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 minuta não for considerada adequada pelo Chefe da DACI, este a devolverá ao Chefe da NNAQ</w:t>
      </w:r>
      <w:r w:rsidR="00825393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com os </w:t>
      </w:r>
      <w:r w:rsidR="00825393">
        <w:rPr>
          <w:sz w:val="24"/>
          <w:szCs w:val="24"/>
          <w:lang w:val="pt-PT"/>
        </w:rPr>
        <w:t xml:space="preserve">correspondentes </w:t>
      </w:r>
      <w:r>
        <w:rPr>
          <w:sz w:val="24"/>
          <w:szCs w:val="24"/>
          <w:lang w:val="pt-PT"/>
        </w:rPr>
        <w:t>apontamentos</w:t>
      </w:r>
      <w:r w:rsidR="00825393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="00825393">
        <w:rPr>
          <w:sz w:val="24"/>
          <w:szCs w:val="24"/>
          <w:lang w:val="pt-PT"/>
        </w:rPr>
        <w:t>fins de</w:t>
      </w:r>
      <w:r>
        <w:rPr>
          <w:sz w:val="24"/>
          <w:szCs w:val="24"/>
          <w:lang w:val="pt-PT"/>
        </w:rPr>
        <w:t xml:space="preserve"> realização dos ajustes necessários.</w:t>
      </w:r>
    </w:p>
    <w:p w:rsidR="0005599F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 minuta for considerada adequada pelo DIR, este a aprovará e encaminhará ao Chefe da NNAQ.</w:t>
      </w:r>
    </w:p>
    <w:p w:rsidR="0005599F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Se a minuta não for considerada adequada pelo DIR, </w:t>
      </w:r>
      <w:r w:rsidR="00825393">
        <w:rPr>
          <w:sz w:val="24"/>
          <w:szCs w:val="24"/>
          <w:lang w:val="pt-PT"/>
        </w:rPr>
        <w:t>este a devolverá ao Chefe da NNAQ, com os correspondentes apontamentos, fins de realização dos ajustes necessários.</w:t>
      </w:r>
    </w:p>
    <w:p w:rsidR="001A093D" w:rsidRDefault="001A093D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F05CCA" w:rsidRDefault="00F05CCA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F05CCA" w:rsidRDefault="00F05CCA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05599F" w:rsidRPr="001A093D" w:rsidRDefault="001A093D" w:rsidP="001A093D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 w:rsidRPr="001A093D">
        <w:rPr>
          <w:sz w:val="24"/>
          <w:szCs w:val="24"/>
          <w:u w:val="single"/>
          <w:lang w:val="pt-PT"/>
        </w:rPr>
        <w:lastRenderedPageBreak/>
        <w:t>ARMAZENAR E DIVULGAR</w:t>
      </w:r>
    </w:p>
    <w:p w:rsidR="001A093D" w:rsidRDefault="002C4E8F" w:rsidP="00AD69C5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PLOG </w:t>
      </w:r>
      <w:r w:rsidR="00CF7180">
        <w:rPr>
          <w:sz w:val="24"/>
          <w:szCs w:val="24"/>
          <w:lang w:val="pt-PT"/>
        </w:rPr>
        <w:t xml:space="preserve">em formato não editável, </w:t>
      </w:r>
      <w:r>
        <w:rPr>
          <w:sz w:val="24"/>
          <w:szCs w:val="24"/>
          <w:lang w:val="pt-PT"/>
        </w:rPr>
        <w:t>aprovado e recebido pelo Chefe da NNAQ</w:t>
      </w:r>
      <w:r w:rsidR="00CF7180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deve ser encaminhado </w:t>
      </w:r>
      <w:r w:rsidR="00F44600">
        <w:rPr>
          <w:sz w:val="24"/>
          <w:szCs w:val="24"/>
          <w:lang w:val="pt-PT"/>
        </w:rPr>
        <w:t xml:space="preserve">ao Chefe da </w:t>
      </w:r>
      <w:r>
        <w:rPr>
          <w:sz w:val="24"/>
          <w:szCs w:val="24"/>
          <w:lang w:val="pt-PT"/>
        </w:rPr>
        <w:t>NNCP</w:t>
      </w:r>
      <w:r w:rsidR="00F44600">
        <w:rPr>
          <w:sz w:val="24"/>
          <w:szCs w:val="24"/>
          <w:lang w:val="pt-PT"/>
        </w:rPr>
        <w:t>.</w:t>
      </w:r>
    </w:p>
    <w:p w:rsidR="008C69CA" w:rsidRDefault="00F4460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responsável pela confecção do PLOG deve encaminhar ao Chefe da </w:t>
      </w:r>
      <w:r w:rsidR="00CF7180">
        <w:rPr>
          <w:sz w:val="24"/>
          <w:szCs w:val="24"/>
        </w:rPr>
        <w:t>NC</w:t>
      </w:r>
      <w:r w:rsidR="00CF7180">
        <w:rPr>
          <w:sz w:val="24"/>
          <w:szCs w:val="24"/>
        </w:rPr>
        <w:tab/>
      </w:r>
      <w:r w:rsidR="002C4E8F">
        <w:rPr>
          <w:sz w:val="24"/>
          <w:szCs w:val="24"/>
        </w:rPr>
        <w:t>CP</w:t>
      </w:r>
      <w:r w:rsidR="00CF7180">
        <w:rPr>
          <w:sz w:val="24"/>
          <w:szCs w:val="24"/>
        </w:rPr>
        <w:t xml:space="preserve"> os arquivos editáveis</w:t>
      </w:r>
      <w:r>
        <w:rPr>
          <w:sz w:val="24"/>
          <w:szCs w:val="24"/>
        </w:rPr>
        <w:t xml:space="preserve"> (texto e modelagem)</w:t>
      </w:r>
      <w:r w:rsidR="00CF7180">
        <w:rPr>
          <w:sz w:val="24"/>
          <w:szCs w:val="24"/>
        </w:rPr>
        <w:t xml:space="preserve"> utilizados em sua confecção</w:t>
      </w:r>
      <w:r>
        <w:rPr>
          <w:sz w:val="24"/>
          <w:szCs w:val="24"/>
        </w:rPr>
        <w:t xml:space="preserve">. </w:t>
      </w:r>
    </w:p>
    <w:p w:rsidR="00CF7180" w:rsidRDefault="00CF718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Chefe da NCCP deve armazenar estes arquivos em diretório subordinado à pasta NCCP na rede de dados, conforme:</w:t>
      </w:r>
    </w:p>
    <w:p w:rsidR="00CF7180" w:rsidRDefault="00CF7180" w:rsidP="00CF7180">
      <w:pPr>
        <w:keepNext/>
        <w:keepLines/>
        <w:widowControl w:val="0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NCCP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PLOG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PLOG&lt;número&gt; - &lt;identificação&gt;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&lt;versão&gt;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arquivos</w:t>
      </w:r>
    </w:p>
    <w:p w:rsidR="00CF7180" w:rsidRDefault="00CF718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arquivos devem ser nomeados conforme:</w:t>
      </w:r>
    </w:p>
    <w:p w:rsidR="00CF7180" w:rsidRDefault="00CF7180" w:rsidP="00CF7180">
      <w:pPr>
        <w:keepNext/>
        <w:keepLines/>
        <w:widowControl w:val="0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PLOG&lt;número&gt;&lt;versão&gt;</w:t>
      </w:r>
    </w:p>
    <w:p w:rsidR="00E13E62" w:rsidRDefault="00E13E62" w:rsidP="00C1524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do PLOG deve corresponder a uma letra iniciando por “A”.  Assim, a cada nova versão do PLOG é utilizada a próxima letra do alfabeto. </w:t>
      </w:r>
    </w:p>
    <w:p w:rsidR="00C15243" w:rsidRPr="00F234A6" w:rsidRDefault="00AB22B3" w:rsidP="00C1524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234A6">
        <w:rPr>
          <w:sz w:val="24"/>
          <w:szCs w:val="24"/>
        </w:rPr>
        <w:t xml:space="preserve">Os </w:t>
      </w:r>
      <w:r w:rsidR="00C15243" w:rsidRPr="00F234A6">
        <w:rPr>
          <w:sz w:val="24"/>
          <w:szCs w:val="24"/>
        </w:rPr>
        <w:t xml:space="preserve">arquivos do </w:t>
      </w:r>
      <w:r w:rsidRPr="00F234A6">
        <w:rPr>
          <w:sz w:val="24"/>
          <w:szCs w:val="24"/>
        </w:rPr>
        <w:t>PLOG de classificação ostensiva</w:t>
      </w:r>
      <w:r w:rsidR="00953A40">
        <w:rPr>
          <w:sz w:val="24"/>
          <w:szCs w:val="24"/>
        </w:rPr>
        <w:t>,</w:t>
      </w:r>
      <w:r w:rsidRPr="00F234A6">
        <w:rPr>
          <w:sz w:val="24"/>
          <w:szCs w:val="24"/>
        </w:rPr>
        <w:t xml:space="preserve"> </w:t>
      </w:r>
      <w:r w:rsidR="00953A40">
        <w:rPr>
          <w:sz w:val="24"/>
          <w:szCs w:val="24"/>
        </w:rPr>
        <w:t xml:space="preserve">em sua versão mais atualizada, </w:t>
      </w:r>
      <w:r w:rsidRPr="00F234A6">
        <w:rPr>
          <w:sz w:val="24"/>
          <w:szCs w:val="24"/>
        </w:rPr>
        <w:t xml:space="preserve">devem ser divulgados </w:t>
      </w:r>
      <w:r w:rsidR="00E82C93" w:rsidRPr="00F234A6">
        <w:rPr>
          <w:sz w:val="24"/>
          <w:szCs w:val="24"/>
        </w:rPr>
        <w:t>pelo Chefe da NCCP em website de forma a facilitar a sua localização pelos interessados.</w:t>
      </w:r>
    </w:p>
    <w:p w:rsidR="00F234A6" w:rsidRPr="00953A40" w:rsidRDefault="00F234A6" w:rsidP="00F234A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953A40">
        <w:rPr>
          <w:sz w:val="24"/>
          <w:szCs w:val="24"/>
        </w:rPr>
        <w:t>A página de divulgação dos PLOG deve seguir a seguinte estrutura de exemplo</w:t>
      </w:r>
      <w:r w:rsidR="00953A40">
        <w:rPr>
          <w:sz w:val="24"/>
          <w:szCs w:val="24"/>
        </w:rPr>
        <w:t>, onde os campos sublinhados correspondem a links para os arquivos de interesse</w:t>
      </w:r>
      <w:r w:rsidRPr="00953A40">
        <w:rPr>
          <w:sz w:val="24"/>
          <w:szCs w:val="24"/>
        </w:rPr>
        <w:t>:</w:t>
      </w:r>
    </w:p>
    <w:tbl>
      <w:tblPr>
        <w:tblStyle w:val="Tabelacomgrade"/>
        <w:tblW w:w="0" w:type="auto"/>
        <w:tblLook w:val="04A0"/>
      </w:tblPr>
      <w:tblGrid>
        <w:gridCol w:w="6345"/>
        <w:gridCol w:w="1513"/>
        <w:gridCol w:w="897"/>
        <w:gridCol w:w="740"/>
      </w:tblGrid>
      <w:tr w:rsidR="00F234A6" w:rsidTr="00953A40">
        <w:tc>
          <w:tcPr>
            <w:tcW w:w="6345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53A40">
              <w:rPr>
                <w:sz w:val="24"/>
                <w:szCs w:val="24"/>
              </w:rPr>
              <w:t>rocessos logísticos (PLOG)</w:t>
            </w:r>
          </w:p>
        </w:tc>
        <w:tc>
          <w:tcPr>
            <w:tcW w:w="1513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Setores</w:t>
            </w:r>
          </w:p>
        </w:tc>
        <w:tc>
          <w:tcPr>
            <w:tcW w:w="897" w:type="dxa"/>
          </w:tcPr>
          <w:p w:rsidR="00F234A6" w:rsidRDefault="005229AB" w:rsidP="005229AB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</w:t>
            </w:r>
          </w:p>
        </w:tc>
        <w:tc>
          <w:tcPr>
            <w:tcW w:w="740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BPM</w:t>
            </w:r>
          </w:p>
        </w:tc>
      </w:tr>
      <w:tr w:rsidR="00F234A6" w:rsidTr="00953A40">
        <w:tc>
          <w:tcPr>
            <w:tcW w:w="6345" w:type="dxa"/>
          </w:tcPr>
          <w:p w:rsidR="00F234A6" w:rsidRPr="00953A40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color w:val="0070C0"/>
                <w:sz w:val="24"/>
                <w:szCs w:val="24"/>
                <w:u w:val="single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PLOG0001A – Gestão de processo logístico na NNAQ</w:t>
            </w:r>
          </w:p>
        </w:tc>
        <w:tc>
          <w:tcPr>
            <w:tcW w:w="1513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DACI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NNAQ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NCCP</w:t>
            </w:r>
          </w:p>
        </w:tc>
        <w:tc>
          <w:tcPr>
            <w:tcW w:w="897" w:type="dxa"/>
          </w:tcPr>
          <w:p w:rsidR="00F234A6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sz w:val="24"/>
                <w:szCs w:val="24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X</w:t>
            </w:r>
          </w:p>
        </w:tc>
        <w:tc>
          <w:tcPr>
            <w:tcW w:w="740" w:type="dxa"/>
          </w:tcPr>
          <w:p w:rsidR="00F234A6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sz w:val="24"/>
                <w:szCs w:val="24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X</w:t>
            </w:r>
          </w:p>
        </w:tc>
      </w:tr>
      <w:tr w:rsidR="00953A40" w:rsidTr="00953A40">
        <w:tc>
          <w:tcPr>
            <w:tcW w:w="6345" w:type="dxa"/>
          </w:tcPr>
          <w:p w:rsidR="00953A40" w:rsidRPr="00953A40" w:rsidRDefault="00953A40" w:rsidP="00F234A6">
            <w:pPr>
              <w:keepNext/>
              <w:keepLines/>
              <w:widowControl w:val="0"/>
              <w:spacing w:after="120"/>
              <w:jc w:val="both"/>
              <w:rPr>
                <w:color w:val="0070C0"/>
                <w:sz w:val="24"/>
                <w:szCs w:val="24"/>
                <w:u w:val="single"/>
              </w:rPr>
            </w:pPr>
            <w:r>
              <w:rPr>
                <w:color w:val="0070C0"/>
                <w:sz w:val="24"/>
                <w:szCs w:val="24"/>
                <w:u w:val="single"/>
              </w:rPr>
              <w:t>PLOG0002A - .....</w:t>
            </w:r>
          </w:p>
        </w:tc>
        <w:tc>
          <w:tcPr>
            <w:tcW w:w="1513" w:type="dxa"/>
          </w:tcPr>
          <w:p w:rsidR="00953A40" w:rsidRDefault="00953A40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897" w:type="dxa"/>
          </w:tcPr>
          <w:p w:rsidR="00953A40" w:rsidRPr="00953A40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color w:val="0070C0"/>
                <w:sz w:val="24"/>
                <w:szCs w:val="24"/>
                <w:u w:val="single"/>
              </w:rPr>
            </w:pPr>
          </w:p>
        </w:tc>
        <w:tc>
          <w:tcPr>
            <w:tcW w:w="740" w:type="dxa"/>
          </w:tcPr>
          <w:p w:rsidR="00953A40" w:rsidRPr="00953A40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color w:val="0070C0"/>
                <w:sz w:val="24"/>
                <w:szCs w:val="24"/>
                <w:u w:val="single"/>
              </w:rPr>
            </w:pPr>
          </w:p>
        </w:tc>
      </w:tr>
    </w:tbl>
    <w:p w:rsidR="00F234A6" w:rsidRDefault="00F05CCA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link sublinhado sobre o campo de identificação do PLOG </w:t>
      </w:r>
      <w:r w:rsidR="005229AB">
        <w:rPr>
          <w:sz w:val="24"/>
          <w:szCs w:val="24"/>
        </w:rPr>
        <w:t xml:space="preserve">deve ser do </w:t>
      </w:r>
      <w:r>
        <w:rPr>
          <w:sz w:val="24"/>
          <w:szCs w:val="24"/>
        </w:rPr>
        <w:t xml:space="preserve">arquivo não editável </w:t>
      </w:r>
      <w:r w:rsidR="005229AB">
        <w:rPr>
          <w:sz w:val="24"/>
          <w:szCs w:val="24"/>
        </w:rPr>
        <w:t xml:space="preserve">da </w:t>
      </w:r>
      <w:r>
        <w:rPr>
          <w:sz w:val="24"/>
          <w:szCs w:val="24"/>
        </w:rPr>
        <w:t>versão aprovada do PLOG. (Ex: formato em “pdf”).</w:t>
      </w:r>
    </w:p>
    <w:p w:rsidR="00F05CCA" w:rsidRDefault="00F05CCA" w:rsidP="00F05CC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link sublinhado sobre </w:t>
      </w:r>
      <w:r w:rsidR="005229AB">
        <w:rPr>
          <w:sz w:val="24"/>
          <w:szCs w:val="24"/>
        </w:rPr>
        <w:t>o campo DOC deve ser do arquivo editável da versão aprovada do PLOG (Ex: formato “docx”)</w:t>
      </w:r>
      <w:r>
        <w:rPr>
          <w:sz w:val="24"/>
          <w:szCs w:val="24"/>
        </w:rPr>
        <w:t>.</w:t>
      </w:r>
    </w:p>
    <w:p w:rsidR="00F234A6" w:rsidRDefault="005229AB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link sublinhado sobre o campo BPM deve ser do arquivo editável de modelamento do PLOG (Ex: formato “bpm” do Bizagi)</w:t>
      </w:r>
    </w:p>
    <w:p w:rsidR="003565F4" w:rsidRPr="002E496A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6C03F8" w:rsidRDefault="006C03F8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6C03F8" w:rsidRDefault="006C03F8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  <w:r w:rsidR="003670C4">
        <w:rPr>
          <w:color w:val="000000"/>
          <w:sz w:val="24"/>
          <w:szCs w:val="24"/>
        </w:rPr>
        <w:t xml:space="preserve"> e Qualificação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A62" w:rsidRDefault="00574A62">
      <w:r>
        <w:separator/>
      </w:r>
    </w:p>
  </w:endnote>
  <w:endnote w:type="continuationSeparator" w:id="1">
    <w:p w:rsidR="00574A62" w:rsidRDefault="00574A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A03FA5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A03FA5">
          <w:rPr>
            <w:b/>
            <w:sz w:val="24"/>
            <w:szCs w:val="24"/>
          </w:rPr>
          <w:fldChar w:fldCharType="separate"/>
        </w:r>
        <w:r w:rsidR="004825C3">
          <w:rPr>
            <w:b/>
            <w:noProof/>
          </w:rPr>
          <w:t>1</w:t>
        </w:r>
        <w:r w:rsidR="00A03FA5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A03FA5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A03FA5">
          <w:rPr>
            <w:b/>
            <w:sz w:val="24"/>
            <w:szCs w:val="24"/>
          </w:rPr>
          <w:fldChar w:fldCharType="separate"/>
        </w:r>
        <w:r w:rsidR="004825C3">
          <w:rPr>
            <w:b/>
            <w:noProof/>
          </w:rPr>
          <w:t>5</w:t>
        </w:r>
        <w:r w:rsidR="00A03FA5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A03FA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A03FA5">
      <w:rPr>
        <w:b/>
        <w:sz w:val="24"/>
        <w:szCs w:val="24"/>
      </w:rPr>
      <w:fldChar w:fldCharType="begin"/>
    </w:r>
    <w:r>
      <w:rPr>
        <w:b/>
      </w:rPr>
      <w:instrText>PAGE</w:instrText>
    </w:r>
    <w:r w:rsidR="00A03FA5">
      <w:rPr>
        <w:b/>
        <w:sz w:val="24"/>
        <w:szCs w:val="24"/>
      </w:rPr>
      <w:fldChar w:fldCharType="separate"/>
    </w:r>
    <w:r w:rsidR="004825C3">
      <w:rPr>
        <w:b/>
        <w:noProof/>
      </w:rPr>
      <w:t>4</w:t>
    </w:r>
    <w:r w:rsidR="00A03FA5">
      <w:rPr>
        <w:b/>
        <w:sz w:val="24"/>
        <w:szCs w:val="24"/>
      </w:rPr>
      <w:fldChar w:fldCharType="end"/>
    </w:r>
    <w:r>
      <w:t xml:space="preserve"> de </w:t>
    </w:r>
    <w:r w:rsidR="00A03FA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03FA5">
      <w:rPr>
        <w:b/>
        <w:sz w:val="24"/>
        <w:szCs w:val="24"/>
      </w:rPr>
      <w:fldChar w:fldCharType="separate"/>
    </w:r>
    <w:r w:rsidR="004825C3">
      <w:rPr>
        <w:b/>
        <w:noProof/>
      </w:rPr>
      <w:t>5</w:t>
    </w:r>
    <w:r w:rsidR="00A03FA5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A03FA5">
      <w:rPr>
        <w:b/>
        <w:sz w:val="24"/>
        <w:szCs w:val="24"/>
      </w:rPr>
      <w:fldChar w:fldCharType="begin"/>
    </w:r>
    <w:r>
      <w:rPr>
        <w:b/>
      </w:rPr>
      <w:instrText>PAGE</w:instrText>
    </w:r>
    <w:r w:rsidR="00A03FA5">
      <w:rPr>
        <w:b/>
        <w:sz w:val="24"/>
        <w:szCs w:val="24"/>
      </w:rPr>
      <w:fldChar w:fldCharType="separate"/>
    </w:r>
    <w:r w:rsidR="004825C3">
      <w:rPr>
        <w:b/>
        <w:noProof/>
      </w:rPr>
      <w:t>3</w:t>
    </w:r>
    <w:r w:rsidR="00A03FA5">
      <w:rPr>
        <w:b/>
        <w:sz w:val="24"/>
        <w:szCs w:val="24"/>
      </w:rPr>
      <w:fldChar w:fldCharType="end"/>
    </w:r>
    <w:r>
      <w:t xml:space="preserve"> de </w:t>
    </w:r>
    <w:r w:rsidR="00A03FA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03FA5">
      <w:rPr>
        <w:b/>
        <w:sz w:val="24"/>
        <w:szCs w:val="24"/>
      </w:rPr>
      <w:fldChar w:fldCharType="separate"/>
    </w:r>
    <w:r w:rsidR="004825C3">
      <w:rPr>
        <w:b/>
        <w:noProof/>
      </w:rPr>
      <w:t>5</w:t>
    </w:r>
    <w:r w:rsidR="00A03FA5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A62" w:rsidRDefault="00574A62">
      <w:r>
        <w:separator/>
      </w:r>
    </w:p>
  </w:footnote>
  <w:footnote w:type="continuationSeparator" w:id="1">
    <w:p w:rsidR="00574A62" w:rsidRDefault="00574A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BDA"/>
    <w:rsid w:val="00043D18"/>
    <w:rsid w:val="00053FE8"/>
    <w:rsid w:val="00054989"/>
    <w:rsid w:val="0005599F"/>
    <w:rsid w:val="00057F59"/>
    <w:rsid w:val="000744D1"/>
    <w:rsid w:val="00075AC4"/>
    <w:rsid w:val="0008139D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44E"/>
    <w:rsid w:val="000B0A9B"/>
    <w:rsid w:val="000B0B73"/>
    <w:rsid w:val="000B3B96"/>
    <w:rsid w:val="000C2DDC"/>
    <w:rsid w:val="000C65D4"/>
    <w:rsid w:val="000D2C79"/>
    <w:rsid w:val="000D6771"/>
    <w:rsid w:val="000E06B5"/>
    <w:rsid w:val="000E0960"/>
    <w:rsid w:val="000E403A"/>
    <w:rsid w:val="000E405F"/>
    <w:rsid w:val="000E43F3"/>
    <w:rsid w:val="000E6E8F"/>
    <w:rsid w:val="000F504D"/>
    <w:rsid w:val="000F5B19"/>
    <w:rsid w:val="00104ED7"/>
    <w:rsid w:val="00112032"/>
    <w:rsid w:val="00120144"/>
    <w:rsid w:val="00123325"/>
    <w:rsid w:val="00126B26"/>
    <w:rsid w:val="00133075"/>
    <w:rsid w:val="00133E14"/>
    <w:rsid w:val="00140757"/>
    <w:rsid w:val="0015164B"/>
    <w:rsid w:val="00173FB7"/>
    <w:rsid w:val="001836F9"/>
    <w:rsid w:val="00191FBC"/>
    <w:rsid w:val="00192DCA"/>
    <w:rsid w:val="001930D8"/>
    <w:rsid w:val="001A093D"/>
    <w:rsid w:val="001B64CB"/>
    <w:rsid w:val="001D096F"/>
    <w:rsid w:val="001D6D5B"/>
    <w:rsid w:val="001E1717"/>
    <w:rsid w:val="001E59EE"/>
    <w:rsid w:val="001F6658"/>
    <w:rsid w:val="001F6970"/>
    <w:rsid w:val="00201B25"/>
    <w:rsid w:val="00210E03"/>
    <w:rsid w:val="002121F2"/>
    <w:rsid w:val="002129A3"/>
    <w:rsid w:val="00212D5D"/>
    <w:rsid w:val="00215E6E"/>
    <w:rsid w:val="002238AC"/>
    <w:rsid w:val="002248D7"/>
    <w:rsid w:val="002300F6"/>
    <w:rsid w:val="002305EE"/>
    <w:rsid w:val="002322D0"/>
    <w:rsid w:val="00240478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6BE"/>
    <w:rsid w:val="002A47D5"/>
    <w:rsid w:val="002A4880"/>
    <w:rsid w:val="002A52E7"/>
    <w:rsid w:val="002B1355"/>
    <w:rsid w:val="002B43AD"/>
    <w:rsid w:val="002B5203"/>
    <w:rsid w:val="002C4E8F"/>
    <w:rsid w:val="002D1856"/>
    <w:rsid w:val="002D4378"/>
    <w:rsid w:val="002D4C33"/>
    <w:rsid w:val="002D636A"/>
    <w:rsid w:val="002D6B07"/>
    <w:rsid w:val="002D74C2"/>
    <w:rsid w:val="002E32BA"/>
    <w:rsid w:val="002E496A"/>
    <w:rsid w:val="002F70C1"/>
    <w:rsid w:val="00300528"/>
    <w:rsid w:val="0030469B"/>
    <w:rsid w:val="003102BF"/>
    <w:rsid w:val="00311424"/>
    <w:rsid w:val="00321C35"/>
    <w:rsid w:val="003272B1"/>
    <w:rsid w:val="00327847"/>
    <w:rsid w:val="00327B98"/>
    <w:rsid w:val="00332F6A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0C4"/>
    <w:rsid w:val="0036780A"/>
    <w:rsid w:val="00371702"/>
    <w:rsid w:val="00375928"/>
    <w:rsid w:val="00385279"/>
    <w:rsid w:val="00385B46"/>
    <w:rsid w:val="003967D4"/>
    <w:rsid w:val="00397862"/>
    <w:rsid w:val="00397FF5"/>
    <w:rsid w:val="003A3E5C"/>
    <w:rsid w:val="003A40DA"/>
    <w:rsid w:val="003A4DBA"/>
    <w:rsid w:val="003B0DF0"/>
    <w:rsid w:val="003B688C"/>
    <w:rsid w:val="003C34FE"/>
    <w:rsid w:val="003C4399"/>
    <w:rsid w:val="003C6D2B"/>
    <w:rsid w:val="003C75C0"/>
    <w:rsid w:val="003D1C87"/>
    <w:rsid w:val="003D608C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59D"/>
    <w:rsid w:val="004146EF"/>
    <w:rsid w:val="0042676B"/>
    <w:rsid w:val="00427249"/>
    <w:rsid w:val="00430F2B"/>
    <w:rsid w:val="004322A9"/>
    <w:rsid w:val="004338F5"/>
    <w:rsid w:val="004357FA"/>
    <w:rsid w:val="00444E9C"/>
    <w:rsid w:val="00446599"/>
    <w:rsid w:val="004602ED"/>
    <w:rsid w:val="00462014"/>
    <w:rsid w:val="00462E8C"/>
    <w:rsid w:val="00465188"/>
    <w:rsid w:val="004666D6"/>
    <w:rsid w:val="0046707C"/>
    <w:rsid w:val="004753DF"/>
    <w:rsid w:val="004825C3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D0625"/>
    <w:rsid w:val="004D0F5B"/>
    <w:rsid w:val="004D2D5F"/>
    <w:rsid w:val="004D4C9D"/>
    <w:rsid w:val="004D53D3"/>
    <w:rsid w:val="004E2548"/>
    <w:rsid w:val="004E5E73"/>
    <w:rsid w:val="004E6BA0"/>
    <w:rsid w:val="00510189"/>
    <w:rsid w:val="0051303F"/>
    <w:rsid w:val="005229AB"/>
    <w:rsid w:val="00523D5B"/>
    <w:rsid w:val="00525258"/>
    <w:rsid w:val="00527B38"/>
    <w:rsid w:val="00532C29"/>
    <w:rsid w:val="00533668"/>
    <w:rsid w:val="00535517"/>
    <w:rsid w:val="00546E34"/>
    <w:rsid w:val="00547F41"/>
    <w:rsid w:val="00551B72"/>
    <w:rsid w:val="005568EC"/>
    <w:rsid w:val="00556D58"/>
    <w:rsid w:val="00573135"/>
    <w:rsid w:val="00574A62"/>
    <w:rsid w:val="00577FE4"/>
    <w:rsid w:val="005804E3"/>
    <w:rsid w:val="005817D1"/>
    <w:rsid w:val="00586D80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A739E"/>
    <w:rsid w:val="006C03F8"/>
    <w:rsid w:val="006C1B98"/>
    <w:rsid w:val="006C45C7"/>
    <w:rsid w:val="006C4AA4"/>
    <w:rsid w:val="006D0DE5"/>
    <w:rsid w:val="006D18FD"/>
    <w:rsid w:val="006D198E"/>
    <w:rsid w:val="006D5E88"/>
    <w:rsid w:val="006E2D2E"/>
    <w:rsid w:val="006F165F"/>
    <w:rsid w:val="00702CD5"/>
    <w:rsid w:val="007031FD"/>
    <w:rsid w:val="00703F41"/>
    <w:rsid w:val="00705E34"/>
    <w:rsid w:val="0071091F"/>
    <w:rsid w:val="00715339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29E4"/>
    <w:rsid w:val="00787E7F"/>
    <w:rsid w:val="00793825"/>
    <w:rsid w:val="00795B68"/>
    <w:rsid w:val="007A022A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6672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393"/>
    <w:rsid w:val="0082554D"/>
    <w:rsid w:val="00825631"/>
    <w:rsid w:val="008303EB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667E"/>
    <w:rsid w:val="00877856"/>
    <w:rsid w:val="008811D7"/>
    <w:rsid w:val="0088330A"/>
    <w:rsid w:val="00887B7C"/>
    <w:rsid w:val="008950B1"/>
    <w:rsid w:val="00895A5D"/>
    <w:rsid w:val="008A09AA"/>
    <w:rsid w:val="008A1E2E"/>
    <w:rsid w:val="008A4229"/>
    <w:rsid w:val="008B2947"/>
    <w:rsid w:val="008B490C"/>
    <w:rsid w:val="008B56FC"/>
    <w:rsid w:val="008B6A84"/>
    <w:rsid w:val="008B75C5"/>
    <w:rsid w:val="008C1C26"/>
    <w:rsid w:val="008C6050"/>
    <w:rsid w:val="008C69CA"/>
    <w:rsid w:val="008D5478"/>
    <w:rsid w:val="008E2282"/>
    <w:rsid w:val="008E660E"/>
    <w:rsid w:val="008E6A34"/>
    <w:rsid w:val="008F1D6F"/>
    <w:rsid w:val="008F385E"/>
    <w:rsid w:val="00902E33"/>
    <w:rsid w:val="009035F3"/>
    <w:rsid w:val="009072C7"/>
    <w:rsid w:val="00912B0C"/>
    <w:rsid w:val="009154EB"/>
    <w:rsid w:val="0091768E"/>
    <w:rsid w:val="009237E2"/>
    <w:rsid w:val="00925010"/>
    <w:rsid w:val="00925132"/>
    <w:rsid w:val="00935206"/>
    <w:rsid w:val="009455F2"/>
    <w:rsid w:val="0095209E"/>
    <w:rsid w:val="00953A40"/>
    <w:rsid w:val="00953F52"/>
    <w:rsid w:val="00960AF1"/>
    <w:rsid w:val="009662DD"/>
    <w:rsid w:val="00972A33"/>
    <w:rsid w:val="00980D3F"/>
    <w:rsid w:val="00983688"/>
    <w:rsid w:val="009944A6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03FA5"/>
    <w:rsid w:val="00A10B1D"/>
    <w:rsid w:val="00A13038"/>
    <w:rsid w:val="00A146F5"/>
    <w:rsid w:val="00A14864"/>
    <w:rsid w:val="00A164DD"/>
    <w:rsid w:val="00A16C00"/>
    <w:rsid w:val="00A30545"/>
    <w:rsid w:val="00A306D2"/>
    <w:rsid w:val="00A37987"/>
    <w:rsid w:val="00A41D49"/>
    <w:rsid w:val="00A42309"/>
    <w:rsid w:val="00A43430"/>
    <w:rsid w:val="00A45C78"/>
    <w:rsid w:val="00A46150"/>
    <w:rsid w:val="00A47FCC"/>
    <w:rsid w:val="00A5169E"/>
    <w:rsid w:val="00A5474B"/>
    <w:rsid w:val="00A57FD5"/>
    <w:rsid w:val="00A6081C"/>
    <w:rsid w:val="00A812A0"/>
    <w:rsid w:val="00A82FDA"/>
    <w:rsid w:val="00A931BD"/>
    <w:rsid w:val="00A93667"/>
    <w:rsid w:val="00A9538A"/>
    <w:rsid w:val="00A957E1"/>
    <w:rsid w:val="00A964B5"/>
    <w:rsid w:val="00AB22B3"/>
    <w:rsid w:val="00AB435B"/>
    <w:rsid w:val="00AD10B8"/>
    <w:rsid w:val="00AD12CC"/>
    <w:rsid w:val="00AD69C5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57C8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70F9"/>
    <w:rsid w:val="00BE2B06"/>
    <w:rsid w:val="00BE2F68"/>
    <w:rsid w:val="00BE60BC"/>
    <w:rsid w:val="00BF6B22"/>
    <w:rsid w:val="00C02E50"/>
    <w:rsid w:val="00C073EA"/>
    <w:rsid w:val="00C1384A"/>
    <w:rsid w:val="00C15243"/>
    <w:rsid w:val="00C15E24"/>
    <w:rsid w:val="00C2029A"/>
    <w:rsid w:val="00C25731"/>
    <w:rsid w:val="00C25D76"/>
    <w:rsid w:val="00C27AB8"/>
    <w:rsid w:val="00C30406"/>
    <w:rsid w:val="00C31B43"/>
    <w:rsid w:val="00C327C2"/>
    <w:rsid w:val="00C333F9"/>
    <w:rsid w:val="00C413F2"/>
    <w:rsid w:val="00C479AA"/>
    <w:rsid w:val="00C5503B"/>
    <w:rsid w:val="00C622DA"/>
    <w:rsid w:val="00C63853"/>
    <w:rsid w:val="00C72F3F"/>
    <w:rsid w:val="00C825C6"/>
    <w:rsid w:val="00C84F63"/>
    <w:rsid w:val="00C91587"/>
    <w:rsid w:val="00CA0318"/>
    <w:rsid w:val="00CA17A6"/>
    <w:rsid w:val="00CA3E89"/>
    <w:rsid w:val="00CA626C"/>
    <w:rsid w:val="00CA7304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E89"/>
    <w:rsid w:val="00CE016C"/>
    <w:rsid w:val="00CE1555"/>
    <w:rsid w:val="00CF2425"/>
    <w:rsid w:val="00CF28BC"/>
    <w:rsid w:val="00CF50D3"/>
    <w:rsid w:val="00CF7180"/>
    <w:rsid w:val="00D0027E"/>
    <w:rsid w:val="00D02392"/>
    <w:rsid w:val="00D22E93"/>
    <w:rsid w:val="00D231DD"/>
    <w:rsid w:val="00D253E6"/>
    <w:rsid w:val="00D25B97"/>
    <w:rsid w:val="00D30C3C"/>
    <w:rsid w:val="00D32301"/>
    <w:rsid w:val="00D35DBE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5C68"/>
    <w:rsid w:val="00D87262"/>
    <w:rsid w:val="00D87956"/>
    <w:rsid w:val="00D904A6"/>
    <w:rsid w:val="00D97830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E04BD"/>
    <w:rsid w:val="00DE23EF"/>
    <w:rsid w:val="00DE4EFA"/>
    <w:rsid w:val="00DE5089"/>
    <w:rsid w:val="00DE5387"/>
    <w:rsid w:val="00DE5906"/>
    <w:rsid w:val="00E015FB"/>
    <w:rsid w:val="00E03258"/>
    <w:rsid w:val="00E049C6"/>
    <w:rsid w:val="00E1025D"/>
    <w:rsid w:val="00E114D4"/>
    <w:rsid w:val="00E13DB3"/>
    <w:rsid w:val="00E13E62"/>
    <w:rsid w:val="00E143AE"/>
    <w:rsid w:val="00E16A76"/>
    <w:rsid w:val="00E1777C"/>
    <w:rsid w:val="00E2314A"/>
    <w:rsid w:val="00E24D67"/>
    <w:rsid w:val="00E25B32"/>
    <w:rsid w:val="00E274A8"/>
    <w:rsid w:val="00E32DF9"/>
    <w:rsid w:val="00E4317F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ED3"/>
    <w:rsid w:val="00E82C93"/>
    <w:rsid w:val="00E83356"/>
    <w:rsid w:val="00E84BE7"/>
    <w:rsid w:val="00E95223"/>
    <w:rsid w:val="00EA56BD"/>
    <w:rsid w:val="00EB26DF"/>
    <w:rsid w:val="00EB5C99"/>
    <w:rsid w:val="00EC09FB"/>
    <w:rsid w:val="00EC657A"/>
    <w:rsid w:val="00EC696A"/>
    <w:rsid w:val="00EC71E6"/>
    <w:rsid w:val="00EE2BBD"/>
    <w:rsid w:val="00EF5E0D"/>
    <w:rsid w:val="00EF689D"/>
    <w:rsid w:val="00F0096F"/>
    <w:rsid w:val="00F047B5"/>
    <w:rsid w:val="00F05CCA"/>
    <w:rsid w:val="00F12434"/>
    <w:rsid w:val="00F209B7"/>
    <w:rsid w:val="00F234A6"/>
    <w:rsid w:val="00F4383B"/>
    <w:rsid w:val="00F44600"/>
    <w:rsid w:val="00F47003"/>
    <w:rsid w:val="00F50950"/>
    <w:rsid w:val="00F509BA"/>
    <w:rsid w:val="00F523CF"/>
    <w:rsid w:val="00F549C5"/>
    <w:rsid w:val="00F567FE"/>
    <w:rsid w:val="00F63256"/>
    <w:rsid w:val="00F667BA"/>
    <w:rsid w:val="00F672BC"/>
    <w:rsid w:val="00F676B4"/>
    <w:rsid w:val="00F72251"/>
    <w:rsid w:val="00F74340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7A"/>
    <w:rsid w:val="00FE2AB6"/>
    <w:rsid w:val="00FE2F61"/>
    <w:rsid w:val="00FE3567"/>
    <w:rsid w:val="00FE4045"/>
    <w:rsid w:val="00FE5A54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E82C93"/>
    <w:rPr>
      <w:color w:val="0000FF" w:themeColor="hyperlink"/>
      <w:u w:val="single"/>
    </w:rPr>
  </w:style>
  <w:style w:type="table" w:styleId="Tabelacomgrade">
    <w:name w:val="Table Grid"/>
    <w:basedOn w:val="Tabelanormal"/>
    <w:rsid w:val="00F234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44</cp:revision>
  <cp:lastPrinted>2021-06-11T14:36:00Z</cp:lastPrinted>
  <dcterms:created xsi:type="dcterms:W3CDTF">2021-06-08T13:59:00Z</dcterms:created>
  <dcterms:modified xsi:type="dcterms:W3CDTF">2021-06-17T13:04:00Z</dcterms:modified>
</cp:coreProperties>
</file>