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D18A" w14:textId="7FEBDC8D" w:rsidR="004F764B" w:rsidRPr="004F764B" w:rsidRDefault="004F764B" w:rsidP="004F764B">
      <w:pPr>
        <w:rPr>
          <w:b/>
          <w:bCs/>
          <w:sz w:val="36"/>
          <w:szCs w:val="36"/>
        </w:rPr>
      </w:pPr>
      <w:r w:rsidRPr="004F764B">
        <w:rPr>
          <w:b/>
          <w:bCs/>
          <w:sz w:val="36"/>
          <w:szCs w:val="36"/>
        </w:rPr>
        <w:t xml:space="preserve">Plan financier </w:t>
      </w:r>
      <w:r>
        <w:rPr>
          <w:b/>
          <w:bCs/>
          <w:sz w:val="36"/>
          <w:szCs w:val="36"/>
        </w:rPr>
        <w:t xml:space="preserve">pour le plan stratégique de 8 ans </w:t>
      </w:r>
      <w:r w:rsidRPr="004F764B">
        <w:rPr>
          <w:b/>
          <w:bCs/>
          <w:sz w:val="36"/>
          <w:szCs w:val="36"/>
        </w:rPr>
        <w:t xml:space="preserve">pour StIT </w:t>
      </w:r>
      <w:r>
        <w:rPr>
          <w:b/>
          <w:bCs/>
          <w:sz w:val="36"/>
          <w:szCs w:val="36"/>
        </w:rPr>
        <w:t>(2025 – 2031)</w:t>
      </w:r>
    </w:p>
    <w:p w14:paraId="489C9976" w14:textId="77777777" w:rsidR="004F764B" w:rsidRDefault="004F764B" w:rsidP="004F764B"/>
    <w:p w14:paraId="3AB82726" w14:textId="77777777" w:rsidR="004F764B" w:rsidRDefault="004F764B" w:rsidP="004F764B">
      <w:r>
        <w:t>1. Hypothèses et objectifs financiers :</w:t>
      </w:r>
    </w:p>
    <w:p w14:paraId="45C2AA21" w14:textId="77777777" w:rsidR="004F764B" w:rsidRDefault="004F764B" w:rsidP="004F764B"/>
    <w:p w14:paraId="58059F36" w14:textId="77777777" w:rsidR="004F764B" w:rsidRDefault="004F764B" w:rsidP="004F764B">
      <w:r>
        <w:t>* Croissance annuelle des revenus : 15 % de 2025 à 2029, 10 % de 2030 à 2031</w:t>
      </w:r>
    </w:p>
    <w:p w14:paraId="6AB9B1AE" w14:textId="77777777" w:rsidR="004F764B" w:rsidRDefault="004F764B" w:rsidP="004F764B">
      <w:r>
        <w:t>* Marge brute : 60 % pour les huit années</w:t>
      </w:r>
    </w:p>
    <w:p w14:paraId="70E262F5" w14:textId="77777777" w:rsidR="004F764B" w:rsidRDefault="004F764B" w:rsidP="004F764B">
      <w:r>
        <w:t>* Dépenses d'exploitation : augmentation de 10 % de 2025 à 2029, 5 % de 2030 à 2031</w:t>
      </w:r>
    </w:p>
    <w:p w14:paraId="37FB4FC9" w14:textId="77777777" w:rsidR="004F764B" w:rsidRDefault="004F764B" w:rsidP="004F764B">
      <w:r>
        <w:t>* Dépenses en immobilisations : 2 000 000 € de 2025 à 2029, 1 500 000 € de 2030 à 2031</w:t>
      </w:r>
    </w:p>
    <w:p w14:paraId="3F309262" w14:textId="77777777" w:rsidR="004F764B" w:rsidRDefault="004F764B" w:rsidP="004F764B">
      <w:r>
        <w:t>* Besoin en fonds de roulement (BFR) : 10 % des revenus pour les huit années</w:t>
      </w:r>
    </w:p>
    <w:p w14:paraId="456C9491" w14:textId="77777777" w:rsidR="004F764B" w:rsidRDefault="004F764B" w:rsidP="004F764B"/>
    <w:p w14:paraId="718C45C8" w14:textId="77777777" w:rsidR="004F764B" w:rsidRDefault="004F764B" w:rsidP="004F764B">
      <w:r>
        <w:t>2. Projections des revenus pour 2031 :</w:t>
      </w:r>
    </w:p>
    <w:p w14:paraId="2D5DF1F5" w14:textId="77777777" w:rsidR="004F764B" w:rsidRDefault="004F764B" w:rsidP="004F764B"/>
    <w:p w14:paraId="081817DA" w14:textId="77777777" w:rsidR="004F764B" w:rsidRDefault="004F764B" w:rsidP="004F764B">
      <w:r>
        <w:t>* 2025 : 8 625 000 € x 1,15 = 9 911 250 €</w:t>
      </w:r>
    </w:p>
    <w:p w14:paraId="1F57C37D" w14:textId="77777777" w:rsidR="004F764B" w:rsidRDefault="004F764B" w:rsidP="004F764B">
      <w:r>
        <w:t>* 2026 : 9 911 250 € x 1,15 = 11 388 063 €</w:t>
      </w:r>
    </w:p>
    <w:p w14:paraId="04F35C38" w14:textId="77777777" w:rsidR="004F764B" w:rsidRDefault="004F764B" w:rsidP="004F764B">
      <w:r>
        <w:t>* 2027 : 11 388 063 € x 1,15 = 13 101 372 €</w:t>
      </w:r>
    </w:p>
    <w:p w14:paraId="0725809A" w14:textId="77777777" w:rsidR="004F764B" w:rsidRDefault="004F764B" w:rsidP="004F764B">
      <w:r>
        <w:t>* 2028 : 13 101 372 € x 1,15 = 15 066 534 €</w:t>
      </w:r>
    </w:p>
    <w:p w14:paraId="44C34686" w14:textId="77777777" w:rsidR="004F764B" w:rsidRDefault="004F764B" w:rsidP="004F764B">
      <w:r>
        <w:t>* 2029 : 15 066 534 € x 1,15 = 17 325 014 €</w:t>
      </w:r>
    </w:p>
    <w:p w14:paraId="12754D76" w14:textId="77777777" w:rsidR="004F764B" w:rsidRDefault="004F764B" w:rsidP="004F764B">
      <w:r>
        <w:t>* 2030 : 17 325 014 € x 1,10 = 19 057 515 €</w:t>
      </w:r>
    </w:p>
    <w:p w14:paraId="392965FC" w14:textId="77777777" w:rsidR="004F764B" w:rsidRDefault="004F764B" w:rsidP="004F764B">
      <w:r>
        <w:t>* 2031 : 19 057 515 € x 1,10 = 20 963 267 €</w:t>
      </w:r>
    </w:p>
    <w:p w14:paraId="043A3E48" w14:textId="77777777" w:rsidR="004F764B" w:rsidRDefault="004F764B" w:rsidP="004F764B"/>
    <w:p w14:paraId="4973F971" w14:textId="77777777" w:rsidR="004F764B" w:rsidRDefault="004F764B" w:rsidP="004F764B">
      <w:r>
        <w:t>3. Projections de la marge brute pour 2031 :</w:t>
      </w:r>
    </w:p>
    <w:p w14:paraId="0135411E" w14:textId="77777777" w:rsidR="004F764B" w:rsidRDefault="004F764B" w:rsidP="004F764B"/>
    <w:p w14:paraId="730FBFF0" w14:textId="77777777" w:rsidR="004F764B" w:rsidRDefault="004F764B" w:rsidP="004F764B">
      <w:r>
        <w:t>* 2031 : 20 963 267 € x 0,60 = 12 577 960 €</w:t>
      </w:r>
    </w:p>
    <w:p w14:paraId="3E434231" w14:textId="77777777" w:rsidR="004F764B" w:rsidRDefault="004F764B" w:rsidP="004F764B"/>
    <w:p w14:paraId="354F1550" w14:textId="77777777" w:rsidR="004F764B" w:rsidRDefault="004F764B" w:rsidP="004F764B">
      <w:r>
        <w:t>4. Projections des dépenses d'exploitation pour 2031 :</w:t>
      </w:r>
    </w:p>
    <w:p w14:paraId="35F16ACA" w14:textId="77777777" w:rsidR="004F764B" w:rsidRDefault="004F764B" w:rsidP="004F764B"/>
    <w:p w14:paraId="099AA13A" w14:textId="77777777" w:rsidR="004F764B" w:rsidRDefault="004F764B" w:rsidP="004F764B">
      <w:r>
        <w:t>* 2025 : 3 036 000 € x 1,10 = 3 339 600 €</w:t>
      </w:r>
    </w:p>
    <w:p w14:paraId="0C27D962" w14:textId="77777777" w:rsidR="004F764B" w:rsidRDefault="004F764B" w:rsidP="004F764B">
      <w:r>
        <w:t>* 2026 : 3 339 600 € x 1,10 = 3 673 560 €</w:t>
      </w:r>
    </w:p>
    <w:p w14:paraId="6FCB37A0" w14:textId="77777777" w:rsidR="004F764B" w:rsidRDefault="004F764B" w:rsidP="004F764B">
      <w:r>
        <w:t>* 2027 : 3 673 560 € x 1,10 = 4 041 916 €</w:t>
      </w:r>
    </w:p>
    <w:p w14:paraId="6221E9B6" w14:textId="77777777" w:rsidR="004F764B" w:rsidRDefault="004F764B" w:rsidP="004F764B">
      <w:r>
        <w:t>* 2028 : 4 041 916 € x 1,10 = 4 446 108 €</w:t>
      </w:r>
    </w:p>
    <w:p w14:paraId="4A0FDD3C" w14:textId="77777777" w:rsidR="004F764B" w:rsidRDefault="004F764B" w:rsidP="004F764B">
      <w:r>
        <w:t>* 2029 : 4 446 108 € x 1,10 = 4 890 719 €</w:t>
      </w:r>
    </w:p>
    <w:p w14:paraId="5DA712C6" w14:textId="77777777" w:rsidR="004F764B" w:rsidRDefault="004F764B" w:rsidP="004F764B">
      <w:r>
        <w:t>* 2030 : 4 890 719 € x 1,05 = 5 135 255 €</w:t>
      </w:r>
    </w:p>
    <w:p w14:paraId="6D8816CF" w14:textId="77777777" w:rsidR="004F764B" w:rsidRDefault="004F764B" w:rsidP="004F764B">
      <w:r>
        <w:t>* 2031 : 5 135 255 € x 1,05 = 5 391 538 €</w:t>
      </w:r>
    </w:p>
    <w:p w14:paraId="18DFFE16" w14:textId="77777777" w:rsidR="004F764B" w:rsidRDefault="004F764B" w:rsidP="004F764B"/>
    <w:p w14:paraId="64234145" w14:textId="77777777" w:rsidR="004F764B" w:rsidRDefault="004F764B" w:rsidP="004F764B">
      <w:r>
        <w:t>5. Projections du résultat d'exploitation (EBIT) pour 2031 :</w:t>
      </w:r>
    </w:p>
    <w:p w14:paraId="378BE582" w14:textId="77777777" w:rsidR="004F764B" w:rsidRDefault="004F764B" w:rsidP="004F764B"/>
    <w:p w14:paraId="0CF08638" w14:textId="77777777" w:rsidR="004F764B" w:rsidRDefault="004F764B" w:rsidP="004F764B">
      <w:r>
        <w:t>* 2031 : 12 577 960 € - 5 391 538 € = 7 186 422 €</w:t>
      </w:r>
    </w:p>
    <w:p w14:paraId="0259CB98" w14:textId="77777777" w:rsidR="004F764B" w:rsidRDefault="004F764B" w:rsidP="004F764B"/>
    <w:p w14:paraId="49E43101" w14:textId="77777777" w:rsidR="004F764B" w:rsidRDefault="004F764B" w:rsidP="004F764B">
      <w:r>
        <w:t>6. Projections des dépenses en immobilisations pour 2031 :</w:t>
      </w:r>
    </w:p>
    <w:p w14:paraId="5238C257" w14:textId="77777777" w:rsidR="004F764B" w:rsidRDefault="004F764B" w:rsidP="004F764B"/>
    <w:p w14:paraId="66845F51" w14:textId="77777777" w:rsidR="004F764B" w:rsidRDefault="004F764B" w:rsidP="004F764B">
      <w:r>
        <w:t>* 2031 : 1 500 000 €</w:t>
      </w:r>
    </w:p>
    <w:p w14:paraId="7F498CD9" w14:textId="77777777" w:rsidR="004F764B" w:rsidRDefault="004F764B" w:rsidP="004F764B"/>
    <w:p w14:paraId="43AD6CA6" w14:textId="77777777" w:rsidR="004F764B" w:rsidRDefault="004F764B" w:rsidP="004F764B">
      <w:r>
        <w:t>7. Projections du besoin en fonds de roulement (BFR) pour 2031 :</w:t>
      </w:r>
    </w:p>
    <w:p w14:paraId="6F2DF3E5" w14:textId="77777777" w:rsidR="004F764B" w:rsidRDefault="004F764B" w:rsidP="004F764B"/>
    <w:p w14:paraId="50F27EFE" w14:textId="77777777" w:rsidR="004F764B" w:rsidRDefault="004F764B" w:rsidP="004F764B">
      <w:r>
        <w:lastRenderedPageBreak/>
        <w:t>* 2031 : 20 963 267 € x 0,10 = 2 096 327 €</w:t>
      </w:r>
    </w:p>
    <w:p w14:paraId="01FEB835" w14:textId="77777777" w:rsidR="004F764B" w:rsidRDefault="004F764B" w:rsidP="004F764B"/>
    <w:p w14:paraId="23ED8C3E" w14:textId="77777777" w:rsidR="004F764B" w:rsidRDefault="004F764B" w:rsidP="004F764B">
      <w:r>
        <w:t>8. Projections des flux de trésorerie pour 2031 :</w:t>
      </w:r>
    </w:p>
    <w:p w14:paraId="6B29E8D6" w14:textId="77777777" w:rsidR="004F764B" w:rsidRDefault="004F764B" w:rsidP="004F764B"/>
    <w:p w14:paraId="41D64112" w14:textId="77777777" w:rsidR="004F764B" w:rsidRDefault="004F764B" w:rsidP="004F764B">
      <w:r>
        <w:t>* 2031 : 7 186 422 € (EBIT) - 1 500 000 € (dépenses en immobilisations) +/- variation du BFR = 5 690 095 €</w:t>
      </w:r>
    </w:p>
    <w:p w14:paraId="538B1599" w14:textId="77777777" w:rsidR="004F764B" w:rsidRDefault="004F764B" w:rsidP="004F764B"/>
    <w:p w14:paraId="14A30518" w14:textId="19C8620E" w:rsidR="00EF5F3F" w:rsidRDefault="004F764B" w:rsidP="004F764B">
      <w:r>
        <w:t>Ce plan financier est basé sur des hypothèses et des objectifs financiers spécifiques pour la fin du plan stratégique à 8 ans en 2031. Il est important de noter que ces projections peuvent changer en fonction des conditions du marché, des tendances et d'autres facteurs externes. StIT devra ajuster et mettre à jour ce plan financier régulièrement pour tenir compte de ces changements et s'assurer que l'entreprise est sur la bonne voie pour atteindre ses objectifs financiers à long terme.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B"/>
    <w:rsid w:val="004F764B"/>
    <w:rsid w:val="00626751"/>
    <w:rsid w:val="006B760A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5A326"/>
  <w15:chartTrackingRefBased/>
  <w15:docId w15:val="{C319F3FB-7393-6F43-8280-64D168EA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2024-05-25T13:57:00Z</dcterms:created>
  <dcterms:modified xsi:type="dcterms:W3CDTF">2024-05-25T13:59:00Z</dcterms:modified>
</cp:coreProperties>
</file>