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04B67" w14:textId="77777777" w:rsidR="00132728" w:rsidRDefault="000A199C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Compte rendu d'avancement</w:t>
      </w:r>
    </w:p>
    <w:p w14:paraId="79C95E12" w14:textId="77777777" w:rsidR="00132728" w:rsidRDefault="000A199C">
      <w:pPr>
        <w:spacing w:after="40"/>
        <w:jc w:val="center"/>
      </w:pPr>
      <w:r>
        <w:rPr>
          <w:color w:val="595959"/>
          <w:sz w:val="26"/>
          <w:szCs w:val="26"/>
        </w:rPr>
        <w:t>Surprise syntaxique par mot sur la parole naturelle</w:t>
      </w:r>
    </w:p>
    <w:p w14:paraId="3D2AC676" w14:textId="77777777" w:rsidR="00132728" w:rsidRDefault="000A199C"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Réplication et extension de </w:t>
      </w:r>
      <w:proofErr w:type="spellStart"/>
      <w:r>
        <w:rPr>
          <w:i/>
          <w:iCs/>
          <w:color w:val="595959"/>
          <w:sz w:val="22"/>
          <w:szCs w:val="22"/>
        </w:rPr>
        <w:t>Demberg</w:t>
      </w:r>
      <w:proofErr w:type="spellEnd"/>
      <w:r>
        <w:rPr>
          <w:i/>
          <w:iCs/>
          <w:color w:val="595959"/>
          <w:sz w:val="22"/>
          <w:szCs w:val="22"/>
        </w:rPr>
        <w:t xml:space="preserve"> et al. (2012)</w:t>
      </w:r>
    </w:p>
    <w:p w14:paraId="2D0C6254" w14:textId="38893EE6" w:rsidR="00132728" w:rsidRDefault="000A199C">
      <w:pPr>
        <w:pBdr>
          <w:bottom w:val="single" w:sz="6" w:space="8" w:color="1F4E79"/>
        </w:pBdr>
        <w:spacing w:after="200"/>
        <w:jc w:val="center"/>
      </w:pPr>
      <w:r>
        <w:rPr>
          <w:color w:val="595959"/>
        </w:rPr>
        <w:t>Nada Thabet</w:t>
      </w:r>
      <w:r>
        <w:rPr>
          <w:color w:val="595959"/>
        </w:rPr>
        <w:t xml:space="preserve"> </w:t>
      </w:r>
      <w:proofErr w:type="gramStart"/>
      <w:r>
        <w:rPr>
          <w:color w:val="595959"/>
        </w:rPr>
        <w:t>·  encadrement</w:t>
      </w:r>
      <w:proofErr w:type="gramEnd"/>
      <w:r>
        <w:rPr>
          <w:color w:val="595959"/>
        </w:rPr>
        <w:t xml:space="preserve"> : Philippe Blache (LPL, Aix-Marseille Université)</w:t>
      </w:r>
    </w:p>
    <w:p w14:paraId="4F24F29A" w14:textId="77777777" w:rsidR="00132728" w:rsidRDefault="000A199C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En bref</w:t>
      </w:r>
    </w:p>
    <w:p w14:paraId="577BDFBA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Depuis la dernière réunion, la segmentation s'appuie désormais sur mon </w:t>
      </w:r>
      <w:proofErr w:type="spellStart"/>
      <w:r>
        <w:rPr>
          <w:sz w:val="22"/>
          <w:szCs w:val="22"/>
        </w:rPr>
        <w:t>segmenteur</w:t>
      </w:r>
      <w:proofErr w:type="spellEnd"/>
      <w:r>
        <w:rPr>
          <w:sz w:val="22"/>
          <w:szCs w:val="22"/>
        </w:rPr>
        <w:t xml:space="preserve"> prosodique (validé : précision 0,70, rappel 0,84, F1 0,76) au lieu de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, jugé trop lent. </w:t>
      </w:r>
      <w:r>
        <w:rPr>
          <w:sz w:val="22"/>
          <w:szCs w:val="22"/>
        </w:rPr>
        <w:t xml:space="preserve">J'ai ensuite calculé une surprise syntaxique par mot et testé si elle prédit la durée du mot, selon le protocole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et al. (2012). Un premier résultat </w:t>
      </w:r>
      <w:r>
        <w:rPr>
          <w:i/>
          <w:iCs/>
          <w:sz w:val="22"/>
          <w:szCs w:val="22"/>
        </w:rPr>
        <w:t>contre-intuitif</w:t>
      </w:r>
      <w:r>
        <w:rPr>
          <w:sz w:val="22"/>
          <w:szCs w:val="22"/>
        </w:rPr>
        <w:t xml:space="preserve"> (mots surprenants </w:t>
      </w:r>
      <w:r>
        <w:rPr>
          <w:b/>
          <w:bCs/>
          <w:sz w:val="22"/>
          <w:szCs w:val="22"/>
        </w:rPr>
        <w:t>plus courts</w:t>
      </w:r>
      <w:r>
        <w:rPr>
          <w:sz w:val="22"/>
          <w:szCs w:val="22"/>
        </w:rPr>
        <w:t>) m'a conduite à en diagnostiquer la cause, puis à i</w:t>
      </w:r>
      <w:r>
        <w:rPr>
          <w:sz w:val="22"/>
          <w:szCs w:val="22"/>
        </w:rPr>
        <w:t xml:space="preserve">mplémenter la </w:t>
      </w:r>
      <w:r>
        <w:rPr>
          <w:b/>
          <w:bCs/>
          <w:sz w:val="22"/>
          <w:szCs w:val="22"/>
        </w:rPr>
        <w:t>vraie</w:t>
      </w:r>
      <w:r>
        <w:rPr>
          <w:sz w:val="22"/>
          <w:szCs w:val="22"/>
        </w:rPr>
        <w:t xml:space="preserve"> mesure de surprise incrémentale de l'article. Avec cette mesure, </w:t>
      </w:r>
      <w:r>
        <w:rPr>
          <w:b/>
          <w:bCs/>
          <w:sz w:val="22"/>
          <w:szCs w:val="22"/>
        </w:rPr>
        <w:t xml:space="preserve">l'effet de </w:t>
      </w:r>
      <w:proofErr w:type="spellStart"/>
      <w:r>
        <w:rPr>
          <w:b/>
          <w:bCs/>
          <w:sz w:val="22"/>
          <w:szCs w:val="22"/>
        </w:rPr>
        <w:t>Demberg</w:t>
      </w:r>
      <w:proofErr w:type="spellEnd"/>
      <w:r>
        <w:rPr>
          <w:b/>
          <w:bCs/>
          <w:sz w:val="22"/>
          <w:szCs w:val="22"/>
        </w:rPr>
        <w:t xml:space="preserve"> est répliqué : les mots syntaxiquement plus surprenants sont prononcés plus longuement, de façon significative.</w:t>
      </w:r>
    </w:p>
    <w:p w14:paraId="4642BDFC" w14:textId="77777777" w:rsidR="00132728" w:rsidRDefault="000A199C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1. Point de départ et décision</w:t>
      </w:r>
    </w:p>
    <w:p w14:paraId="097F371B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>La derniè</w:t>
      </w:r>
      <w:r>
        <w:rPr>
          <w:sz w:val="22"/>
          <w:szCs w:val="22"/>
        </w:rPr>
        <w:t xml:space="preserve">re réunion s'était arrêtée sur un problème pratique : l'utilisation de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(transcription automatique) pour segmenter le flux de parole en phrases était trop lente et lourde. Décision prise : abandonner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pour la segmentation et développer une se</w:t>
      </w:r>
      <w:r>
        <w:rPr>
          <w:sz w:val="22"/>
          <w:szCs w:val="22"/>
        </w:rPr>
        <w:t>gmentation propre, fondée sur la prosodie du signal, adaptée à la parole.</w:t>
      </w:r>
    </w:p>
    <w:p w14:paraId="7071B004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>Corpus de travail : ds004408 (</w:t>
      </w:r>
      <w:proofErr w:type="spellStart"/>
      <w:r>
        <w:rPr>
          <w:sz w:val="22"/>
          <w:szCs w:val="22"/>
        </w:rPr>
        <w:t>OpenNeuro</w:t>
      </w:r>
      <w:proofErr w:type="spellEnd"/>
      <w:r>
        <w:rPr>
          <w:sz w:val="22"/>
          <w:szCs w:val="22"/>
        </w:rPr>
        <w:t xml:space="preserve">), l'enregistrement du livre The Old Man and the </w:t>
      </w:r>
      <w:proofErr w:type="spellStart"/>
      <w:r>
        <w:rPr>
          <w:sz w:val="22"/>
          <w:szCs w:val="22"/>
        </w:rPr>
        <w:t>Sea</w:t>
      </w:r>
      <w:proofErr w:type="spellEnd"/>
      <w:r>
        <w:rPr>
          <w:sz w:val="22"/>
          <w:szCs w:val="22"/>
        </w:rPr>
        <w:t xml:space="preserve"> lu par un narrateur (parole lue, 20 segments </w:t>
      </w:r>
      <w:proofErr w:type="spellStart"/>
      <w:r>
        <w:rPr>
          <w:sz w:val="22"/>
          <w:szCs w:val="22"/>
        </w:rPr>
        <w:t>TextGrid</w:t>
      </w:r>
      <w:proofErr w:type="spellEnd"/>
      <w:r>
        <w:rPr>
          <w:sz w:val="22"/>
          <w:szCs w:val="22"/>
        </w:rPr>
        <w:t xml:space="preserve">), puis, pour l'extension, le corpus </w:t>
      </w:r>
      <w:r>
        <w:rPr>
          <w:sz w:val="22"/>
          <w:szCs w:val="22"/>
        </w:rPr>
        <w:t>AMI (réunions, parole spontanée).</w:t>
      </w:r>
    </w:p>
    <w:p w14:paraId="547A85E8" w14:textId="77777777" w:rsidR="00132728" w:rsidRDefault="000A199C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2. Segmentation prosodique : méthode et validation</w:t>
      </w:r>
    </w:p>
    <w:p w14:paraId="7B700A3E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Le </w:t>
      </w:r>
      <w:proofErr w:type="spellStart"/>
      <w:r>
        <w:rPr>
          <w:sz w:val="22"/>
          <w:szCs w:val="22"/>
        </w:rPr>
        <w:t>segmenteur</w:t>
      </w:r>
      <w:proofErr w:type="spellEnd"/>
      <w:r>
        <w:rPr>
          <w:sz w:val="22"/>
          <w:szCs w:val="22"/>
        </w:rPr>
        <w:t xml:space="preserve"> pose une frontière de phrase à partir de trois indices prosodiques, chacun normalisé (z-score) puis combiné : la </w:t>
      </w:r>
      <w:r>
        <w:rPr>
          <w:b/>
          <w:bCs/>
          <w:sz w:val="22"/>
          <w:szCs w:val="22"/>
        </w:rPr>
        <w:t>pause</w:t>
      </w:r>
      <w:r>
        <w:rPr>
          <w:sz w:val="22"/>
          <w:szCs w:val="22"/>
        </w:rPr>
        <w:t xml:space="preserve"> entre mots, l'</w:t>
      </w:r>
      <w:r>
        <w:rPr>
          <w:b/>
          <w:bCs/>
          <w:sz w:val="22"/>
          <w:szCs w:val="22"/>
        </w:rPr>
        <w:t>allongement</w:t>
      </w:r>
      <w:r>
        <w:rPr>
          <w:sz w:val="22"/>
          <w:szCs w:val="22"/>
        </w:rPr>
        <w:t xml:space="preserve"> du dernier p</w:t>
      </w:r>
      <w:r>
        <w:rPr>
          <w:sz w:val="22"/>
          <w:szCs w:val="22"/>
        </w:rPr>
        <w:t xml:space="preserve">honème avant la frontière, et le </w:t>
      </w:r>
      <w:proofErr w:type="spellStart"/>
      <w:r>
        <w:rPr>
          <w:b/>
          <w:bCs/>
          <w:sz w:val="22"/>
          <w:szCs w:val="22"/>
        </w:rPr>
        <w:t>reset</w:t>
      </w:r>
      <w:proofErr w:type="spellEnd"/>
      <w:r>
        <w:rPr>
          <w:b/>
          <w:bCs/>
          <w:sz w:val="22"/>
          <w:szCs w:val="22"/>
        </w:rPr>
        <w:t xml:space="preserve"> de pitch</w:t>
      </w:r>
      <w:r>
        <w:rPr>
          <w:sz w:val="22"/>
          <w:szCs w:val="22"/>
        </w:rPr>
        <w:t xml:space="preserve"> (remontée de la voix au début de la phrase suivante, extraite du signal via </w:t>
      </w:r>
      <w:proofErr w:type="spellStart"/>
      <w:r>
        <w:rPr>
          <w:sz w:val="22"/>
          <w:szCs w:val="22"/>
        </w:rPr>
        <w:t>Praat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parselmouth</w:t>
      </w:r>
      <w:proofErr w:type="spellEnd"/>
      <w:r>
        <w:rPr>
          <w:sz w:val="22"/>
          <w:szCs w:val="22"/>
        </w:rPr>
        <w:t xml:space="preserve">). Une couche de </w:t>
      </w:r>
      <w:r>
        <w:rPr>
          <w:b/>
          <w:bCs/>
          <w:sz w:val="22"/>
          <w:szCs w:val="22"/>
        </w:rPr>
        <w:t>règles morphosyntaxiques</w:t>
      </w:r>
      <w:r>
        <w:rPr>
          <w:sz w:val="22"/>
          <w:szCs w:val="22"/>
        </w:rPr>
        <w:t xml:space="preserve"> corrige les frontières grammaticalement impossibles (par ex. une phrase n</w:t>
      </w:r>
      <w:r>
        <w:rPr>
          <w:sz w:val="22"/>
          <w:szCs w:val="22"/>
        </w:rPr>
        <w:t xml:space="preserve">e peut pas se terminer par « of » ou « </w:t>
      </w:r>
      <w:proofErr w:type="spellStart"/>
      <w:r>
        <w:rPr>
          <w:sz w:val="22"/>
          <w:szCs w:val="22"/>
        </w:rPr>
        <w:t>almost</w:t>
      </w:r>
      <w:proofErr w:type="spellEnd"/>
      <w:r>
        <w:rPr>
          <w:sz w:val="22"/>
          <w:szCs w:val="22"/>
        </w:rPr>
        <w:t xml:space="preserve"> », ni commencer par certains pronoms).</w:t>
      </w:r>
    </w:p>
    <w:p w14:paraId="1445DB1F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Validation objective contre le texte original du livre (alignement mot à mot, tolérance ±1 mot) : </w:t>
      </w:r>
      <w:r>
        <w:rPr>
          <w:b/>
          <w:bCs/>
          <w:sz w:val="22"/>
          <w:szCs w:val="22"/>
        </w:rPr>
        <w:t>précision 0,70, rappel 0,84, F1 0,76</w:t>
      </w:r>
      <w:r>
        <w:rPr>
          <w:sz w:val="22"/>
          <w:szCs w:val="22"/>
        </w:rPr>
        <w:t>, après optimisation des paramètres p</w:t>
      </w:r>
      <w:r>
        <w:rPr>
          <w:sz w:val="22"/>
          <w:szCs w:val="22"/>
        </w:rPr>
        <w:t>ar recherche exhaustive (</w:t>
      </w:r>
      <w:proofErr w:type="spellStart"/>
      <w:r>
        <w:rPr>
          <w:sz w:val="22"/>
          <w:szCs w:val="22"/>
        </w:rPr>
        <w:t>grid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search</w:t>
      </w:r>
      <w:proofErr w:type="spellEnd"/>
      <w:r>
        <w:rPr>
          <w:sz w:val="22"/>
          <w:szCs w:val="22"/>
        </w:rPr>
        <w:t xml:space="preserve">) et ablation des règles. À titre de comparaison,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(qui s'appuie sur un modèle de langue) atteint 0,83. L'écart est modeste alors que ma méthode n'exploite que le </w:t>
      </w:r>
      <w:r>
        <w:rPr>
          <w:i/>
          <w:iCs/>
          <w:sz w:val="22"/>
          <w:szCs w:val="22"/>
        </w:rPr>
        <w:t>signal acoustique</w:t>
      </w:r>
      <w:r>
        <w:rPr>
          <w:sz w:val="22"/>
          <w:szCs w:val="22"/>
        </w:rPr>
        <w:t>, sans transcription : la segment</w:t>
      </w:r>
      <w:r>
        <w:rPr>
          <w:sz w:val="22"/>
          <w:szCs w:val="22"/>
        </w:rPr>
        <w:t>ation est donc fiable et mesurée, et sert de base au reste du pipeline.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700"/>
        <w:gridCol w:w="1700"/>
        <w:gridCol w:w="1600"/>
      </w:tblGrid>
      <w:tr w:rsidR="00132728" w14:paraId="267D4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EBA2" w14:textId="77777777" w:rsidR="00132728" w:rsidRDefault="000A199C">
            <w:r>
              <w:rPr>
                <w:b/>
                <w:bCs/>
                <w:color w:val="FFFFFF"/>
              </w:rPr>
              <w:t>Méthode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889B" w14:textId="77777777" w:rsidR="00132728" w:rsidRDefault="000A199C">
            <w:pPr>
              <w:jc w:val="center"/>
            </w:pPr>
            <w:r>
              <w:rPr>
                <w:b/>
                <w:bCs/>
                <w:color w:val="FFFFFF"/>
              </w:rPr>
              <w:t>Précision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8B96" w14:textId="77777777" w:rsidR="00132728" w:rsidRDefault="000A199C">
            <w:pPr>
              <w:jc w:val="center"/>
            </w:pPr>
            <w:r>
              <w:rPr>
                <w:b/>
                <w:bCs/>
                <w:color w:val="FFFFFF"/>
              </w:rPr>
              <w:t>Rappel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B4D6" w14:textId="77777777" w:rsidR="00132728" w:rsidRDefault="000A199C">
            <w:pPr>
              <w:jc w:val="center"/>
            </w:pPr>
            <w:r>
              <w:rPr>
                <w:b/>
                <w:bCs/>
                <w:color w:val="FFFFFF"/>
              </w:rPr>
              <w:t>F1</w:t>
            </w:r>
          </w:p>
        </w:tc>
      </w:tr>
      <w:tr w:rsidR="00132728" w14:paraId="15533C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E21D" w14:textId="77777777" w:rsidR="00132728" w:rsidRDefault="000A199C">
            <w:r>
              <w:rPr>
                <w:color w:val="000000"/>
              </w:rPr>
              <w:t>Ma méthode (prosodie seule)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41BC" w14:textId="77777777" w:rsidR="00132728" w:rsidRDefault="000A199C">
            <w:pPr>
              <w:jc w:val="center"/>
            </w:pPr>
            <w:r>
              <w:rPr>
                <w:color w:val="000000"/>
              </w:rPr>
              <w:t>0,70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A2EA" w14:textId="77777777" w:rsidR="00132728" w:rsidRDefault="000A199C">
            <w:pPr>
              <w:jc w:val="center"/>
            </w:pPr>
            <w:r>
              <w:rPr>
                <w:color w:val="000000"/>
              </w:rPr>
              <w:t>0,84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A7C6" w14:textId="77777777" w:rsidR="00132728" w:rsidRDefault="000A199C">
            <w:pPr>
              <w:jc w:val="center"/>
            </w:pPr>
            <w:r>
              <w:rPr>
                <w:color w:val="000000"/>
              </w:rPr>
              <w:t>0,76</w:t>
            </w:r>
          </w:p>
        </w:tc>
      </w:tr>
      <w:tr w:rsidR="00132728" w14:paraId="559A55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D2AD" w14:textId="77777777" w:rsidR="00132728" w:rsidRDefault="000A199C">
            <w:proofErr w:type="spellStart"/>
            <w:r>
              <w:rPr>
                <w:color w:val="000000"/>
              </w:rPr>
              <w:t>Whisper</w:t>
            </w:r>
            <w:proofErr w:type="spellEnd"/>
            <w:r>
              <w:rPr>
                <w:color w:val="000000"/>
              </w:rPr>
              <w:t xml:space="preserve"> (ASR + modèle de langue)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0D2A" w14:textId="77777777" w:rsidR="00132728" w:rsidRDefault="000A199C">
            <w:pPr>
              <w:jc w:val="center"/>
            </w:pPr>
            <w:r>
              <w:rPr>
                <w:color w:val="000000"/>
              </w:rPr>
              <w:t>0,79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E7B0" w14:textId="77777777" w:rsidR="00132728" w:rsidRDefault="000A199C">
            <w:pPr>
              <w:jc w:val="center"/>
            </w:pPr>
            <w:r>
              <w:rPr>
                <w:color w:val="000000"/>
              </w:rPr>
              <w:t>0,88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2634" w14:textId="77777777" w:rsidR="00132728" w:rsidRDefault="000A199C">
            <w:pPr>
              <w:jc w:val="center"/>
            </w:pPr>
            <w:r>
              <w:rPr>
                <w:color w:val="000000"/>
              </w:rPr>
              <w:t>0,83</w:t>
            </w:r>
          </w:p>
        </w:tc>
      </w:tr>
    </w:tbl>
    <w:p w14:paraId="1CCF340C" w14:textId="77777777" w:rsidR="00132728" w:rsidRDefault="00132728">
      <w:pPr>
        <w:spacing w:after="120"/>
      </w:pPr>
    </w:p>
    <w:p w14:paraId="540C5F57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Ma méthode pose un peu plus de frontières que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(780 contre 725, pour 653 frontières réelles du livre), d'où une précision légèrement inférieure mais un rappel élevé. L'écart de F1 quantifie l'apport d'un </w:t>
      </w:r>
      <w:r>
        <w:rPr>
          <w:sz w:val="22"/>
          <w:szCs w:val="22"/>
        </w:rPr>
        <w:lastRenderedPageBreak/>
        <w:t xml:space="preserve">modèle de langue :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« comprend » les m</w:t>
      </w:r>
      <w:r>
        <w:rPr>
          <w:sz w:val="22"/>
          <w:szCs w:val="22"/>
        </w:rPr>
        <w:t>ots, tandis que ma méthode n'exploite que la prosodie du signal.</w:t>
      </w:r>
    </w:p>
    <w:p w14:paraId="79B2622C" w14:textId="77777777" w:rsidR="00132728" w:rsidRDefault="000A199C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3. Surprise syntaxique en constituants</w:t>
      </w:r>
    </w:p>
    <w:p w14:paraId="4B6D1C75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Pour chaque mot, on calcule sa </w:t>
      </w:r>
      <w:r>
        <w:rPr>
          <w:b/>
          <w:bCs/>
          <w:sz w:val="22"/>
          <w:szCs w:val="22"/>
        </w:rPr>
        <w:t>surprise</w:t>
      </w:r>
      <w:r>
        <w:rPr>
          <w:sz w:val="22"/>
          <w:szCs w:val="22"/>
        </w:rPr>
        <w:t xml:space="preserve"> au sens de Hale (2001) : </w:t>
      </w:r>
      <w:proofErr w:type="spellStart"/>
      <w:r>
        <w:rPr>
          <w:sz w:val="22"/>
          <w:szCs w:val="22"/>
        </w:rPr>
        <w:t>surprisal</w:t>
      </w:r>
      <w:proofErr w:type="spellEnd"/>
      <w:r>
        <w:rPr>
          <w:sz w:val="22"/>
          <w:szCs w:val="22"/>
        </w:rPr>
        <w:t xml:space="preserve"> = −log₂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événement | contexte). On induit une grammaire hors-contexte probab</w:t>
      </w:r>
      <w:r>
        <w:rPr>
          <w:sz w:val="22"/>
          <w:szCs w:val="22"/>
        </w:rPr>
        <w:t xml:space="preserve">iliste (PCFG) sur le Penn </w:t>
      </w:r>
      <w:proofErr w:type="spellStart"/>
      <w:r>
        <w:rPr>
          <w:sz w:val="22"/>
          <w:szCs w:val="22"/>
        </w:rPr>
        <w:t>Treebank</w:t>
      </w:r>
      <w:proofErr w:type="spellEnd"/>
      <w:r>
        <w:rPr>
          <w:sz w:val="22"/>
          <w:szCs w:val="22"/>
        </w:rPr>
        <w:t xml:space="preserve"> (corpus d'arbres syntaxiques annotés à la main), et on analyse chaque phrase segmentée.</w:t>
      </w:r>
    </w:p>
    <w:p w14:paraId="33E992B1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Une première version utilisait une surprise </w:t>
      </w:r>
      <w:r>
        <w:rPr>
          <w:b/>
          <w:bCs/>
          <w:sz w:val="22"/>
          <w:szCs w:val="22"/>
        </w:rPr>
        <w:t>lexicale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 xml:space="preserve">mot | catégorie), mais elle était biaisée par le vocabulaire du corpus source </w:t>
      </w:r>
      <w:r>
        <w:rPr>
          <w:sz w:val="22"/>
          <w:szCs w:val="22"/>
        </w:rPr>
        <w:t xml:space="preserve">(Wall Street Journal). Je suis donc passée à une surprise portant sur les </w:t>
      </w:r>
      <w:r>
        <w:rPr>
          <w:b/>
          <w:bCs/>
          <w:sz w:val="22"/>
          <w:szCs w:val="22"/>
        </w:rPr>
        <w:t>catégories grammaticales</w:t>
      </w:r>
      <w:r>
        <w:rPr>
          <w:sz w:val="22"/>
          <w:szCs w:val="22"/>
        </w:rPr>
        <w:t>, indépendante du mot précis, appelée surprise « structurale ».</w:t>
      </w:r>
    </w:p>
    <w:p w14:paraId="22AD5024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Point important à assumer : cette première surprise « structurale » est en réalité un </w:t>
      </w:r>
      <w:r>
        <w:rPr>
          <w:b/>
          <w:bCs/>
          <w:sz w:val="22"/>
          <w:szCs w:val="22"/>
        </w:rPr>
        <w:t>trigramm</w:t>
      </w:r>
      <w:r>
        <w:rPr>
          <w:b/>
          <w:bCs/>
          <w:sz w:val="22"/>
          <w:szCs w:val="22"/>
        </w:rPr>
        <w:t>e de catégories</w:t>
      </w:r>
      <w:r>
        <w:rPr>
          <w:sz w:val="22"/>
          <w:szCs w:val="22"/>
        </w:rPr>
        <w:t xml:space="preserve">, soit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 xml:space="preserve">catégorie | 2 catégories précédentes). C'est une prévisibilité </w:t>
      </w:r>
      <w:r>
        <w:rPr>
          <w:i/>
          <w:iCs/>
          <w:sz w:val="22"/>
          <w:szCs w:val="22"/>
        </w:rPr>
        <w:t>linéaire, à plat</w:t>
      </w:r>
      <w:r>
        <w:rPr>
          <w:sz w:val="22"/>
          <w:szCs w:val="22"/>
        </w:rPr>
        <w:t>, qui n'utilise pas la structure hiérarchique de l'arbre. Ce détail explique le problème rencontré ensuite.</w:t>
      </w:r>
    </w:p>
    <w:p w14:paraId="6DE845A0" w14:textId="77777777" w:rsidR="00132728" w:rsidRDefault="000A199C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 xml:space="preserve">4. Test de </w:t>
      </w:r>
      <w:proofErr w:type="spellStart"/>
      <w:r>
        <w:rPr>
          <w:b/>
          <w:bCs/>
          <w:color w:val="1F4E79"/>
          <w:sz w:val="28"/>
          <w:szCs w:val="28"/>
        </w:rPr>
        <w:t>Demberg</w:t>
      </w:r>
      <w:proofErr w:type="spellEnd"/>
      <w:r>
        <w:rPr>
          <w:b/>
          <w:bCs/>
          <w:color w:val="1F4E79"/>
          <w:sz w:val="28"/>
          <w:szCs w:val="28"/>
        </w:rPr>
        <w:t xml:space="preserve"> : un résultat d'abord inve</w:t>
      </w:r>
      <w:r>
        <w:rPr>
          <w:b/>
          <w:bCs/>
          <w:color w:val="1F4E79"/>
          <w:sz w:val="28"/>
          <w:szCs w:val="28"/>
        </w:rPr>
        <w:t>rsé</w:t>
      </w:r>
    </w:p>
    <w:p w14:paraId="02C3EF15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Réplication du protocole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et al. (2012) : régression en </w:t>
      </w:r>
      <w:r>
        <w:rPr>
          <w:b/>
          <w:bCs/>
          <w:sz w:val="22"/>
          <w:szCs w:val="22"/>
        </w:rPr>
        <w:t>deux temps</w:t>
      </w:r>
      <w:r>
        <w:rPr>
          <w:sz w:val="22"/>
          <w:szCs w:val="22"/>
        </w:rPr>
        <w:t xml:space="preserve">. (1) Un modèle de base explique la durée du mot par le nombre de phonèmes, la fréquence lexicale et la classe du mot (contenu/outil). (2) On teste ensuite la surprise sur les </w:t>
      </w:r>
      <w:r>
        <w:rPr>
          <w:b/>
          <w:bCs/>
          <w:sz w:val="22"/>
          <w:szCs w:val="22"/>
        </w:rPr>
        <w:t>résidus</w:t>
      </w:r>
      <w:r>
        <w:rPr>
          <w:sz w:val="22"/>
          <w:szCs w:val="22"/>
        </w:rPr>
        <w:t xml:space="preserve"> de ce modèle, afin d'isoler son apport propre sans </w:t>
      </w:r>
      <w:proofErr w:type="spellStart"/>
      <w:r>
        <w:rPr>
          <w:sz w:val="22"/>
          <w:szCs w:val="22"/>
        </w:rPr>
        <w:t>collinéarité</w:t>
      </w:r>
      <w:proofErr w:type="spellEnd"/>
      <w:r>
        <w:rPr>
          <w:sz w:val="22"/>
          <w:szCs w:val="22"/>
        </w:rPr>
        <w:t xml:space="preserve"> avec la fréquence.</w:t>
      </w:r>
    </w:p>
    <w:p w14:paraId="31B7B818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Résultat avec le trigramme : la surprise prédisait des mots plus </w:t>
      </w:r>
      <w:r>
        <w:rPr>
          <w:b/>
          <w:bCs/>
          <w:sz w:val="22"/>
          <w:szCs w:val="22"/>
        </w:rPr>
        <w:t>courts</w:t>
      </w:r>
      <w:r>
        <w:rPr>
          <w:sz w:val="22"/>
          <w:szCs w:val="22"/>
        </w:rPr>
        <w:t>, l'</w:t>
      </w:r>
      <w:r>
        <w:rPr>
          <w:b/>
          <w:bCs/>
          <w:sz w:val="22"/>
          <w:szCs w:val="22"/>
        </w:rPr>
        <w:t>inverse</w:t>
      </w:r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(corrélation brute −0,17, effet propre significatif mais négatif).</w:t>
      </w:r>
    </w:p>
    <w:p w14:paraId="701E44CA" w14:textId="77777777" w:rsidR="00132728" w:rsidRDefault="000A199C">
      <w:pPr>
        <w:pStyle w:val="Titre2"/>
        <w:spacing w:before="180" w:after="80"/>
      </w:pPr>
      <w:r>
        <w:rPr>
          <w:b/>
          <w:bCs/>
          <w:color w:val="1F4E79"/>
          <w:sz w:val="24"/>
          <w:szCs w:val="24"/>
        </w:rPr>
        <w:t>Comm</w:t>
      </w:r>
      <w:r>
        <w:rPr>
          <w:b/>
          <w:bCs/>
          <w:color w:val="1F4E79"/>
          <w:sz w:val="24"/>
          <w:szCs w:val="24"/>
        </w:rPr>
        <w:t>ent lire les figures qui suivent</w:t>
      </w:r>
    </w:p>
    <w:p w14:paraId="5441E295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>Les figures de ce rapport se lisent toutes de la même façon. Chacune comporte 10 points, construits ainsi : on trie les mots par surprise et on les répartit en 10 groupes de taille égale (déciles) ; dans chaque groupe on ca</w:t>
      </w:r>
      <w:r>
        <w:rPr>
          <w:sz w:val="22"/>
          <w:szCs w:val="22"/>
        </w:rPr>
        <w:t>lcule la durée moyenne (un point) et son erreur standard (la barre verticale, écart-type divisé par la racine du nombre de mots). On relie les 10 points : x = surprise moyenne du groupe, y = durée moyenne. Une ligne qui monte signifie : plus de surprise, d</w:t>
      </w:r>
      <w:r>
        <w:rPr>
          <w:sz w:val="22"/>
          <w:szCs w:val="22"/>
        </w:rPr>
        <w:t>urée plus longue.</w:t>
      </w:r>
    </w:p>
    <w:p w14:paraId="7E9E48DD" w14:textId="77777777" w:rsidR="00132728" w:rsidRDefault="000A199C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Chaque figure a deux panneaux. </w:t>
      </w:r>
      <w:r>
        <w:rPr>
          <w:sz w:val="22"/>
          <w:szCs w:val="22"/>
        </w:rPr>
        <w:t xml:space="preserve">À gauche, la </w:t>
      </w:r>
      <w:r>
        <w:rPr>
          <w:b/>
          <w:bCs/>
          <w:sz w:val="22"/>
          <w:szCs w:val="22"/>
        </w:rPr>
        <w:t>durée brute</w:t>
      </w:r>
      <w:r>
        <w:rPr>
          <w:sz w:val="22"/>
          <w:szCs w:val="22"/>
        </w:rPr>
        <w:t xml:space="preserve"> (telle quelle, incluant les effets mécaniques : un mot long a plus de phonèmes, donc dure plus longtemps). À droite, la </w:t>
      </w:r>
      <w:r>
        <w:rPr>
          <w:b/>
          <w:bCs/>
          <w:sz w:val="22"/>
          <w:szCs w:val="22"/>
        </w:rPr>
        <w:t>durée résiduelle</w:t>
      </w:r>
      <w:r>
        <w:rPr>
          <w:sz w:val="22"/>
          <w:szCs w:val="22"/>
        </w:rPr>
        <w:t>, c'est-à-dire ce qui reste de la durée une fo</w:t>
      </w:r>
      <w:r>
        <w:rPr>
          <w:sz w:val="22"/>
          <w:szCs w:val="22"/>
        </w:rPr>
        <w:t xml:space="preserve">is retirés le nombre de phonèmes, la fréquence et la classe du mot : c'est l'effet </w:t>
      </w:r>
      <w:r>
        <w:rPr>
          <w:i/>
          <w:iCs/>
          <w:sz w:val="22"/>
          <w:szCs w:val="22"/>
        </w:rPr>
        <w:t>propre</w:t>
      </w:r>
      <w:r>
        <w:rPr>
          <w:sz w:val="22"/>
          <w:szCs w:val="22"/>
        </w:rPr>
        <w:t xml:space="preserve"> de la surprise, et le zéro pointillé représente la moyenne.</w:t>
      </w:r>
    </w:p>
    <w:p w14:paraId="195E4537" w14:textId="77777777" w:rsidR="00132728" w:rsidRDefault="000A199C">
      <w:pPr>
        <w:spacing w:before="60" w:after="40"/>
        <w:jc w:val="center"/>
      </w:pPr>
      <w:r>
        <w:rPr>
          <w:noProof/>
        </w:rPr>
        <w:drawing>
          <wp:inline distT="0" distB="0" distL="0" distR="0" wp14:anchorId="71639B60" wp14:editId="154CB647">
            <wp:extent cx="5715000" cy="2181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1D6E" w14:textId="77777777" w:rsidR="00132728" w:rsidRDefault="000A199C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 xml:space="preserve">Figure 1. Ancienne mesure (trigramme de POS). La durée DIMINUE quand la surprise augmente (à gauche), et l'effet reste négatif après contrôle (à droite) : c'est l'effet inverse de </w:t>
      </w:r>
      <w:proofErr w:type="spellStart"/>
      <w:r>
        <w:rPr>
          <w:i/>
          <w:iCs/>
          <w:color w:val="595959"/>
          <w:sz w:val="18"/>
          <w:szCs w:val="18"/>
        </w:rPr>
        <w:t>Demberg</w:t>
      </w:r>
      <w:proofErr w:type="spellEnd"/>
      <w:r>
        <w:rPr>
          <w:i/>
          <w:iCs/>
          <w:color w:val="595959"/>
          <w:sz w:val="18"/>
          <w:szCs w:val="18"/>
        </w:rPr>
        <w:t>, dû à la confusion avec la longueur du mot.</w:t>
      </w:r>
    </w:p>
    <w:p w14:paraId="107FE59F" w14:textId="77777777" w:rsidR="00132728" w:rsidRDefault="000A199C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Lecture de la Figure 1. </w:t>
      </w:r>
      <w:r>
        <w:rPr>
          <w:sz w:val="22"/>
          <w:szCs w:val="22"/>
        </w:rPr>
        <w:t>À gauche, la ligne descend (de 0,34 s à 0,18 s) : plus un mot est surprenant au sens du trigramme, plus il est court. À droite, même après contrôle, les points aux surprises élevées restent sous zéro : l'effet inverse persiste, signe que cette mesure est i</w:t>
      </w:r>
      <w:r>
        <w:rPr>
          <w:sz w:val="22"/>
          <w:szCs w:val="22"/>
        </w:rPr>
        <w:t>ntrinsèquement biaisée, les catégories surprenantes étant des mots-outils courts.</w:t>
      </w:r>
    </w:p>
    <w:p w14:paraId="1598C461" w14:textId="77777777" w:rsidR="00132728" w:rsidRDefault="000A199C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5. Diagnostic de l'effet inversé</w:t>
      </w:r>
    </w:p>
    <w:p w14:paraId="20B278E2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Analyse de la cause. Le trigramme de catégories est </w:t>
      </w:r>
      <w:r>
        <w:rPr>
          <w:b/>
          <w:bCs/>
          <w:sz w:val="22"/>
          <w:szCs w:val="22"/>
        </w:rPr>
        <w:t>confondu avec la longueur du mot</w:t>
      </w:r>
      <w:r>
        <w:rPr>
          <w:sz w:val="22"/>
          <w:szCs w:val="22"/>
        </w:rPr>
        <w:t xml:space="preserve"> : les catégories « surprenantes » sont majoritairement d</w:t>
      </w:r>
      <w:r>
        <w:rPr>
          <w:sz w:val="22"/>
          <w:szCs w:val="22"/>
        </w:rPr>
        <w:t>es mots-outils courts. Vérification sur les données : la surprise structurale corrèle négativement avec la longueur (r ≈ −0,14) : les mots à surprise élevée font en moyenne 3,8 lettres contre 4,5 pour les mots à surprise basse. L'effet inversé était donc u</w:t>
      </w:r>
      <w:r>
        <w:rPr>
          <w:sz w:val="22"/>
          <w:szCs w:val="22"/>
        </w:rPr>
        <w:t xml:space="preserve">n </w:t>
      </w:r>
      <w:r>
        <w:rPr>
          <w:b/>
          <w:bCs/>
          <w:sz w:val="22"/>
          <w:szCs w:val="22"/>
        </w:rPr>
        <w:t>artefact</w:t>
      </w:r>
      <w:r>
        <w:rPr>
          <w:sz w:val="22"/>
          <w:szCs w:val="22"/>
        </w:rPr>
        <w:t>, pas un vrai contre-résultat.</w:t>
      </w:r>
    </w:p>
    <w:p w14:paraId="79D4400D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Surtout : ce trigramme </w:t>
      </w:r>
      <w:r>
        <w:rPr>
          <w:b/>
          <w:bCs/>
          <w:sz w:val="22"/>
          <w:szCs w:val="22"/>
        </w:rPr>
        <w:t>n'est pas</w:t>
      </w:r>
      <w:r>
        <w:rPr>
          <w:sz w:val="22"/>
          <w:szCs w:val="22"/>
        </w:rPr>
        <w:t xml:space="preserve"> la mesure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. L'article repose sur un analyseur syntaxique </w:t>
      </w:r>
      <w:r>
        <w:rPr>
          <w:b/>
          <w:bCs/>
          <w:sz w:val="22"/>
          <w:szCs w:val="22"/>
        </w:rPr>
        <w:t>incrémental</w:t>
      </w:r>
      <w:r>
        <w:rPr>
          <w:sz w:val="22"/>
          <w:szCs w:val="22"/>
        </w:rPr>
        <w:t xml:space="preserve"> (surprise de préfixe, à la </w:t>
      </w:r>
      <w:proofErr w:type="spellStart"/>
      <w:r>
        <w:rPr>
          <w:sz w:val="22"/>
          <w:szCs w:val="22"/>
        </w:rPr>
        <w:t>Roark</w:t>
      </w:r>
      <w:proofErr w:type="spellEnd"/>
      <w:r>
        <w:rPr>
          <w:sz w:val="22"/>
          <w:szCs w:val="22"/>
        </w:rPr>
        <w:t>), qui mesure la difficulté de construire l'arbre et non la fréquence d'une étiquette.</w:t>
      </w:r>
    </w:p>
    <w:p w14:paraId="5EAA3DA3" w14:textId="77777777" w:rsidR="00132728" w:rsidRDefault="000A199C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6. La vraie mesure : surprise syntaxique incrémentale</w:t>
      </w:r>
    </w:p>
    <w:p w14:paraId="440B8D6D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>J'ai implémenté la surprise incrémentale de Hale/</w:t>
      </w:r>
      <w:proofErr w:type="spellStart"/>
      <w:r>
        <w:rPr>
          <w:sz w:val="22"/>
          <w:szCs w:val="22"/>
        </w:rPr>
        <w:t>Roark</w:t>
      </w:r>
      <w:proofErr w:type="spellEnd"/>
      <w:r>
        <w:rPr>
          <w:sz w:val="22"/>
          <w:szCs w:val="22"/>
        </w:rPr>
        <w:t xml:space="preserve"> : </w:t>
      </w:r>
      <w:r>
        <w:rPr>
          <w:b/>
          <w:bCs/>
          <w:i/>
          <w:iCs/>
          <w:sz w:val="22"/>
          <w:szCs w:val="22"/>
        </w:rPr>
        <w:t xml:space="preserve">surprise(motₖ) = −log₂ </w:t>
      </w:r>
      <w:proofErr w:type="gramStart"/>
      <w:r>
        <w:rPr>
          <w:b/>
          <w:bCs/>
          <w:i/>
          <w:iCs/>
          <w:sz w:val="22"/>
          <w:szCs w:val="22"/>
        </w:rPr>
        <w:t xml:space="preserve">[ </w:t>
      </w:r>
      <w:r>
        <w:rPr>
          <w:b/>
          <w:bCs/>
          <w:i/>
          <w:iCs/>
          <w:sz w:val="22"/>
          <w:szCs w:val="22"/>
        </w:rPr>
        <w:t>P</w:t>
      </w:r>
      <w:proofErr w:type="gramEnd"/>
      <w:r>
        <w:rPr>
          <w:b/>
          <w:bCs/>
          <w:i/>
          <w:iCs/>
          <w:sz w:val="22"/>
          <w:szCs w:val="22"/>
        </w:rPr>
        <w:t>(w₁…wₖ) / P(w₁…wₖ₋₁) ]</w:t>
      </w:r>
      <w:r>
        <w:rPr>
          <w:sz w:val="22"/>
          <w:szCs w:val="22"/>
        </w:rPr>
        <w:t xml:space="preserve">, où P(w₁…wₖ) est la </w:t>
      </w:r>
      <w:r>
        <w:rPr>
          <w:b/>
          <w:bCs/>
          <w:sz w:val="22"/>
          <w:szCs w:val="22"/>
        </w:rPr>
        <w:t>probabilité de préfixe</w:t>
      </w:r>
      <w:r>
        <w:rPr>
          <w:sz w:val="22"/>
          <w:szCs w:val="22"/>
        </w:rPr>
        <w:t xml:space="preserve"> de la PCFG, la probabilité que la grammaire engendre une phrase commençant par ces k mots, en sommant sur </w:t>
      </w:r>
      <w:r>
        <w:rPr>
          <w:i/>
          <w:iCs/>
          <w:sz w:val="22"/>
          <w:szCs w:val="22"/>
        </w:rPr>
        <w:t>toutes</w:t>
      </w:r>
      <w:r>
        <w:rPr>
          <w:sz w:val="22"/>
          <w:szCs w:val="22"/>
        </w:rPr>
        <w:t xml:space="preserve"> les analyses en arbre partielles. On lit la phrase mot à mot (d'où « incréme</w:t>
      </w:r>
      <w:r>
        <w:rPr>
          <w:sz w:val="22"/>
          <w:szCs w:val="22"/>
        </w:rPr>
        <w:t>ntal »), comme un auditeur en temps réel.</w:t>
      </w:r>
    </w:p>
    <w:p w14:paraId="0A3D6811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Techniquement : algorithme de Jelinek &amp; </w:t>
      </w:r>
      <w:proofErr w:type="spellStart"/>
      <w:r>
        <w:rPr>
          <w:sz w:val="22"/>
          <w:szCs w:val="22"/>
        </w:rPr>
        <w:t>Lafferty</w:t>
      </w:r>
      <w:proofErr w:type="spellEnd"/>
      <w:r>
        <w:rPr>
          <w:sz w:val="22"/>
          <w:szCs w:val="22"/>
        </w:rPr>
        <w:t xml:space="preserve"> (1991) sur une grammaire en forme normale de Chomsky, avec une </w:t>
      </w:r>
      <w:r>
        <w:rPr>
          <w:b/>
          <w:bCs/>
          <w:sz w:val="22"/>
          <w:szCs w:val="22"/>
        </w:rPr>
        <w:t xml:space="preserve">clôture </w:t>
      </w:r>
      <w:proofErr w:type="spellStart"/>
      <w:r>
        <w:rPr>
          <w:b/>
          <w:bCs/>
          <w:sz w:val="22"/>
          <w:szCs w:val="22"/>
        </w:rPr>
        <w:t>left</w:t>
      </w:r>
      <w:proofErr w:type="spellEnd"/>
      <w:r>
        <w:rPr>
          <w:b/>
          <w:bCs/>
          <w:sz w:val="22"/>
          <w:szCs w:val="22"/>
        </w:rPr>
        <w:t>-corner</w:t>
      </w:r>
      <w:r>
        <w:rPr>
          <w:sz w:val="22"/>
          <w:szCs w:val="22"/>
        </w:rPr>
        <w:t xml:space="preserve"> (inversion matricielle creuse via </w:t>
      </w:r>
      <w:proofErr w:type="spellStart"/>
      <w:r>
        <w:rPr>
          <w:sz w:val="22"/>
          <w:szCs w:val="22"/>
        </w:rPr>
        <w:t>scipy</w:t>
      </w:r>
      <w:proofErr w:type="spellEnd"/>
      <w:r>
        <w:rPr>
          <w:sz w:val="22"/>
          <w:szCs w:val="22"/>
        </w:rPr>
        <w:t>) pour gérer la récursion à gauche de l'ang</w:t>
      </w:r>
      <w:r>
        <w:rPr>
          <w:sz w:val="22"/>
          <w:szCs w:val="22"/>
        </w:rPr>
        <w:t xml:space="preserve">lais. Contrairement au trigramme, cette mesure exploite réellement la </w:t>
      </w:r>
      <w:r>
        <w:rPr>
          <w:b/>
          <w:bCs/>
          <w:sz w:val="22"/>
          <w:szCs w:val="22"/>
        </w:rPr>
        <w:t>hiérarchie</w:t>
      </w:r>
      <w:r>
        <w:rPr>
          <w:sz w:val="22"/>
          <w:szCs w:val="22"/>
        </w:rPr>
        <w:t xml:space="preserve"> des constituants et n'est pas liée à la longueur du mot.</w:t>
      </w:r>
    </w:p>
    <w:p w14:paraId="70CE0301" w14:textId="791F37C4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Fiabilité : le moteur a été </w:t>
      </w:r>
      <w:r>
        <w:rPr>
          <w:b/>
          <w:bCs/>
          <w:sz w:val="22"/>
          <w:szCs w:val="22"/>
        </w:rPr>
        <w:t>validé au bit près</w:t>
      </w:r>
      <w:r>
        <w:rPr>
          <w:sz w:val="22"/>
          <w:szCs w:val="22"/>
        </w:rPr>
        <w:t xml:space="preserve"> contre un calcul exact par énumération exhaustive, sur des grammaires-t</w:t>
      </w:r>
      <w:r>
        <w:rPr>
          <w:sz w:val="22"/>
          <w:szCs w:val="22"/>
        </w:rPr>
        <w:t>ests incluant les cas difficiles (récursion à gauche, règles unaires). L</w:t>
      </w:r>
      <w:r>
        <w:rPr>
          <w:sz w:val="22"/>
          <w:szCs w:val="22"/>
        </w:rPr>
        <w:t>a grammaire est apprise sur un corpus arboré annoté manuellement.</w:t>
      </w:r>
    </w:p>
    <w:p w14:paraId="0C9AEC37" w14:textId="77777777" w:rsidR="000A199C" w:rsidRDefault="000A199C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69FCF50A" w14:textId="77777777" w:rsidR="000A199C" w:rsidRDefault="000A199C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598C0621" w14:textId="77777777" w:rsidR="000A199C" w:rsidRDefault="000A199C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3F8B5B86" w14:textId="77777777" w:rsidR="000A199C" w:rsidRDefault="000A199C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0280C5F6" w14:textId="77777777" w:rsidR="000A199C" w:rsidRDefault="000A199C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5B64E9C7" w14:textId="77777777" w:rsidR="000A199C" w:rsidRDefault="000A199C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6CEC4263" w14:textId="77777777" w:rsidR="000A199C" w:rsidRDefault="000A199C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2A562B5C" w14:textId="49696FA1" w:rsidR="00132728" w:rsidRDefault="000A199C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 xml:space="preserve">7. Résultats : l'effet de </w:t>
      </w:r>
      <w:proofErr w:type="spellStart"/>
      <w:r>
        <w:rPr>
          <w:b/>
          <w:bCs/>
          <w:color w:val="1F4E79"/>
          <w:sz w:val="28"/>
          <w:szCs w:val="28"/>
        </w:rPr>
        <w:t>Demberg</w:t>
      </w:r>
      <w:proofErr w:type="spellEnd"/>
      <w:r>
        <w:rPr>
          <w:b/>
          <w:bCs/>
          <w:color w:val="1F4E79"/>
          <w:sz w:val="28"/>
          <w:szCs w:val="28"/>
        </w:rPr>
        <w:t xml:space="preserve"> est répliqué</w:t>
      </w:r>
    </w:p>
    <w:p w14:paraId="0B1FBA65" w14:textId="063A33C2" w:rsidR="000A199C" w:rsidRDefault="000A199C">
      <w:pPr>
        <w:spacing w:after="120" w:line="276" w:lineRule="auto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Sur la parole lue (10 672 mots, 20 fichiers).</w:t>
      </w:r>
      <w:r>
        <w:rPr>
          <w:sz w:val="22"/>
          <w:szCs w:val="22"/>
        </w:rPr>
        <w:t xml:space="preserve"> Le passage du trigramme à la surprise incrémentale </w:t>
      </w:r>
      <w:r>
        <w:rPr>
          <w:b/>
          <w:bCs/>
          <w:sz w:val="22"/>
          <w:szCs w:val="22"/>
        </w:rPr>
        <w:t>inverse le signe dans le bon sens</w:t>
      </w:r>
      <w:r>
        <w:rPr>
          <w:sz w:val="22"/>
          <w:szCs w:val="22"/>
        </w:rPr>
        <w:t xml:space="preserve"> :</w:t>
      </w:r>
    </w:p>
    <w:p w14:paraId="01E05DBE" w14:textId="1778E159" w:rsidR="000A199C" w:rsidRPr="000A199C" w:rsidRDefault="000A199C" w:rsidP="000A199C">
      <w:pPr>
        <w:rPr>
          <w:sz w:val="22"/>
          <w:szCs w:val="22"/>
        </w:rPr>
      </w:pPr>
    </w:p>
    <w:p w14:paraId="4DC858DE" w14:textId="738D5D6C" w:rsidR="000A199C" w:rsidRPr="000A199C" w:rsidRDefault="000A199C" w:rsidP="000A199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145F13F" wp14:editId="4344BEDA">
            <wp:extent cx="5715000" cy="21812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6D4A" w14:textId="1A6FBF37" w:rsidR="00132728" w:rsidRDefault="00132728">
      <w:pPr>
        <w:spacing w:before="60" w:after="40"/>
        <w:jc w:val="center"/>
      </w:pPr>
    </w:p>
    <w:p w14:paraId="73089628" w14:textId="77777777" w:rsidR="00132728" w:rsidRDefault="000A199C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2. À gauche : durée moyenne par décile de surprise (relation nettement croissante). À droite : durée résiduelle après contrôle de la fréquence, du nombre de ph</w:t>
      </w:r>
      <w:r>
        <w:rPr>
          <w:i/>
          <w:iCs/>
          <w:color w:val="595959"/>
          <w:sz w:val="18"/>
          <w:szCs w:val="18"/>
        </w:rPr>
        <w:t>onèmes et de la classe du mot.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2000"/>
      </w:tblGrid>
      <w:tr w:rsidR="00132728" w14:paraId="31A1D4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7A6A" w14:textId="77777777" w:rsidR="00132728" w:rsidRDefault="00132728"/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EDFA" w14:textId="77777777" w:rsidR="00132728" w:rsidRDefault="000A199C">
            <w:pPr>
              <w:jc w:val="center"/>
            </w:pPr>
            <w:r>
              <w:rPr>
                <w:b/>
                <w:bCs/>
                <w:color w:val="FFFFFF"/>
              </w:rPr>
              <w:t>Trigramme (ancien)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75E0" w14:textId="77777777" w:rsidR="00132728" w:rsidRDefault="000A199C">
            <w:pPr>
              <w:jc w:val="center"/>
            </w:pPr>
            <w:r>
              <w:rPr>
                <w:b/>
                <w:bCs/>
                <w:color w:val="FFFFFF"/>
              </w:rPr>
              <w:t>Incrémentale (nouveau)</w:t>
            </w:r>
          </w:p>
        </w:tc>
      </w:tr>
      <w:tr w:rsidR="00132728" w14:paraId="0F2B7C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B3BF" w14:textId="77777777" w:rsidR="00132728" w:rsidRDefault="000A199C">
            <w:r>
              <w:rPr>
                <w:color w:val="000000"/>
              </w:rPr>
              <w:t>Corrélation brute durée ~ surprise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64F4" w14:textId="77777777" w:rsidR="00132728" w:rsidRDefault="000A199C">
            <w:pPr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0,17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B1D2" w14:textId="77777777" w:rsidR="00132728" w:rsidRDefault="000A199C">
            <w:pPr>
              <w:jc w:val="center"/>
            </w:pPr>
            <w:r>
              <w:rPr>
                <w:color w:val="000000"/>
              </w:rPr>
              <w:t>+0,47</w:t>
            </w:r>
          </w:p>
        </w:tc>
      </w:tr>
      <w:tr w:rsidR="00132728" w14:paraId="0BCF75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02EE" w14:textId="77777777" w:rsidR="00132728" w:rsidRDefault="000A199C">
            <w:r>
              <w:rPr>
                <w:color w:val="000000"/>
              </w:rPr>
              <w:t>Effet propre après contrôle (coef, s/bit)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19BD" w14:textId="77777777" w:rsidR="00132728" w:rsidRDefault="000A199C">
            <w:pPr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0,0024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20C1" w14:textId="77777777" w:rsidR="00132728" w:rsidRDefault="000A199C">
            <w:pPr>
              <w:jc w:val="center"/>
            </w:pPr>
            <w:r>
              <w:rPr>
                <w:color w:val="000000"/>
              </w:rPr>
              <w:t>+0,0010</w:t>
            </w:r>
          </w:p>
        </w:tc>
      </w:tr>
      <w:tr w:rsidR="00132728" w14:paraId="3F1C62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B828" w14:textId="77777777" w:rsidR="00132728" w:rsidRDefault="000A199C">
            <w:r>
              <w:rPr>
                <w:color w:val="000000"/>
              </w:rPr>
              <w:t>Significativité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F9A7F" w14:textId="77777777" w:rsidR="00132728" w:rsidRDefault="000A199C">
            <w:pPr>
              <w:jc w:val="center"/>
            </w:pPr>
            <w:proofErr w:type="gramStart"/>
            <w:r>
              <w:rPr>
                <w:color w:val="000000"/>
              </w:rPr>
              <w:t>oui</w:t>
            </w:r>
            <w:proofErr w:type="gramEnd"/>
            <w:r>
              <w:rPr>
                <w:color w:val="000000"/>
              </w:rPr>
              <w:t xml:space="preserve"> (mauvais sens)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A3F2" w14:textId="77777777" w:rsidR="00132728" w:rsidRDefault="000A199C">
            <w:pPr>
              <w:jc w:val="center"/>
            </w:pPr>
            <w:proofErr w:type="gramStart"/>
            <w:r>
              <w:rPr>
                <w:color w:val="000000"/>
              </w:rPr>
              <w:t>oui</w:t>
            </w:r>
            <w:proofErr w:type="gramEnd"/>
            <w:r>
              <w:rPr>
                <w:color w:val="000000"/>
              </w:rPr>
              <w:t xml:space="preserve"> (p = 2,4·10⁻⁶)</w:t>
            </w:r>
          </w:p>
        </w:tc>
      </w:tr>
      <w:tr w:rsidR="00132728" w14:paraId="538844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6A40" w14:textId="77777777" w:rsidR="00132728" w:rsidRDefault="000A199C">
            <w:r>
              <w:rPr>
                <w:color w:val="000000"/>
              </w:rPr>
              <w:t>Sens de l'effet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DD83" w14:textId="77777777" w:rsidR="00132728" w:rsidRDefault="000A199C">
            <w:pPr>
              <w:jc w:val="center"/>
            </w:pPr>
            <w:proofErr w:type="gramStart"/>
            <w:r>
              <w:rPr>
                <w:color w:val="000000"/>
              </w:rPr>
              <w:t>mots</w:t>
            </w:r>
            <w:proofErr w:type="gramEnd"/>
            <w:r>
              <w:rPr>
                <w:color w:val="000000"/>
              </w:rPr>
              <w:t xml:space="preserve"> plus courts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5B045" w14:textId="77777777" w:rsidR="00132728" w:rsidRDefault="000A199C">
            <w:pPr>
              <w:jc w:val="center"/>
            </w:pPr>
            <w:proofErr w:type="gramStart"/>
            <w:r>
              <w:rPr>
                <w:color w:val="000000"/>
              </w:rPr>
              <w:t>mots</w:t>
            </w:r>
            <w:proofErr w:type="gramEnd"/>
            <w:r>
              <w:rPr>
                <w:color w:val="000000"/>
              </w:rPr>
              <w:t xml:space="preserve"> plus longs (</w:t>
            </w:r>
            <w:proofErr w:type="spellStart"/>
            <w:r>
              <w:rPr>
                <w:color w:val="000000"/>
              </w:rPr>
              <w:t>Demberg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DB5B8BB" w14:textId="77777777" w:rsidR="00132728" w:rsidRDefault="00132728">
      <w:pPr>
        <w:spacing w:after="120"/>
      </w:pPr>
    </w:p>
    <w:p w14:paraId="2F7C9B14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Lecture : les mots syntaxiquement plus surprenants sont prononcés </w:t>
      </w:r>
      <w:r>
        <w:rPr>
          <w:b/>
          <w:bCs/>
          <w:sz w:val="22"/>
          <w:szCs w:val="22"/>
        </w:rPr>
        <w:t>plus longuement</w:t>
      </w:r>
      <w:r>
        <w:rPr>
          <w:sz w:val="22"/>
          <w:szCs w:val="22"/>
        </w:rPr>
        <w:t xml:space="preserve">, l'effet attendu. Après avoir contrôlé la longueur, la fréquence et la classe du mot, l'effet propre de la surprise reste </w:t>
      </w:r>
      <w:r>
        <w:rPr>
          <w:b/>
          <w:bCs/>
          <w:sz w:val="22"/>
          <w:szCs w:val="22"/>
        </w:rPr>
        <w:t>positif et hautement significatif</w:t>
      </w:r>
      <w:r>
        <w:rPr>
          <w:sz w:val="22"/>
          <w:szCs w:val="22"/>
        </w:rPr>
        <w:t>.</w:t>
      </w:r>
    </w:p>
    <w:p w14:paraId="5A560A22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Nuance d'honnêteté : l'effet </w:t>
      </w:r>
      <w:r>
        <w:rPr>
          <w:i/>
          <w:iCs/>
          <w:sz w:val="22"/>
          <w:szCs w:val="22"/>
        </w:rPr>
        <w:t>propre</w:t>
      </w:r>
      <w:r>
        <w:rPr>
          <w:sz w:val="22"/>
          <w:szCs w:val="22"/>
        </w:rPr>
        <w:t xml:space="preserve"> est petit (coef +0,0010 s/bit, R² ≈ 0,2 %). La forte pente bru</w:t>
      </w:r>
      <w:r>
        <w:rPr>
          <w:sz w:val="22"/>
          <w:szCs w:val="22"/>
        </w:rPr>
        <w:t xml:space="preserve">te (durée moyenne de 0,10 s à 0,35 s selon la surprise) est en grande partie </w:t>
      </w:r>
      <w:r>
        <w:rPr>
          <w:b/>
          <w:bCs/>
          <w:sz w:val="22"/>
          <w:szCs w:val="22"/>
        </w:rPr>
        <w:t>partagée</w:t>
      </w:r>
      <w:r>
        <w:rPr>
          <w:sz w:val="22"/>
          <w:szCs w:val="22"/>
        </w:rPr>
        <w:t xml:space="preserve"> avec le nombre de phonèmes et la fréquence : un mot surprenant est souvent aussi long et rare. Ce qui reste uniquement attribuable à la surprise syntaxique, une fois ces </w:t>
      </w:r>
      <w:r>
        <w:rPr>
          <w:sz w:val="22"/>
          <w:szCs w:val="22"/>
        </w:rPr>
        <w:t xml:space="preserve">facteurs retirés, est modeste mais réel et dans le bon sens. C'est cohérent avec la littérature : la surprise est un prédicteur parmi d'autres. Le point clé est que </w:t>
      </w:r>
      <w:r>
        <w:rPr>
          <w:b/>
          <w:bCs/>
          <w:sz w:val="22"/>
          <w:szCs w:val="22"/>
        </w:rPr>
        <w:t>le signe est désormais correct</w:t>
      </w:r>
      <w:r>
        <w:rPr>
          <w:sz w:val="22"/>
          <w:szCs w:val="22"/>
        </w:rPr>
        <w:t>, ce que le trigramme ne donnait pas.</w:t>
      </w:r>
    </w:p>
    <w:p w14:paraId="31CF9936" w14:textId="77777777" w:rsidR="00132728" w:rsidRDefault="000A199C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Lecture de la Figure 2.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À gauche, la ligne monte nettement (0,10 s à 0,35 s) : l'effet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>. À droite, après contrôle, l'amplitude est bien plus petite (environ ±0,01 s) mais la tendance globale reste positive.</w:t>
      </w:r>
    </w:p>
    <w:p w14:paraId="043584D0" w14:textId="5CC99617" w:rsidR="00132728" w:rsidRDefault="000A199C">
      <w:pPr>
        <w:spacing w:after="12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Pourquoi la courbe de droite n'est-elle pas lisse (creux vers </w:t>
      </w:r>
      <w:r>
        <w:rPr>
          <w:b/>
          <w:bCs/>
          <w:sz w:val="22"/>
          <w:szCs w:val="22"/>
        </w:rPr>
        <w:t xml:space="preserve">5 bits, redescente après 12 bits) ? </w:t>
      </w:r>
      <w:r>
        <w:rPr>
          <w:sz w:val="22"/>
          <w:szCs w:val="22"/>
        </w:rPr>
        <w:t>Trois raisons, dont aucune ne remet en cause l'effet. (1) Il ne reste presque plus de signal : après avoir retiré la longueur, la fréquence et la classe, ce qui reste est minuscule (R² = 0,2 %), donc la courbe est dominé</w:t>
      </w:r>
      <w:r>
        <w:rPr>
          <w:sz w:val="22"/>
          <w:szCs w:val="22"/>
        </w:rPr>
        <w:t xml:space="preserve">e par le bruit et les barres d'erreur sont larges. (2) Le creux vers 5 bits est un artefact du contrôle linéaire : le modèle de base retire la longueur et la fréquence de façon linéaire alors que la surprise y est liée non linéairement ; là où le modèle </w:t>
      </w:r>
      <w:proofErr w:type="spellStart"/>
      <w:r>
        <w:rPr>
          <w:sz w:val="22"/>
          <w:szCs w:val="22"/>
        </w:rPr>
        <w:t>su</w:t>
      </w:r>
      <w:r>
        <w:rPr>
          <w:sz w:val="22"/>
          <w:szCs w:val="22"/>
        </w:rPr>
        <w:t>r-estime</w:t>
      </w:r>
      <w:proofErr w:type="spellEnd"/>
      <w:r>
        <w:rPr>
          <w:sz w:val="22"/>
          <w:szCs w:val="22"/>
        </w:rPr>
        <w:t xml:space="preserve"> la durée attendue, le résidu devient négatif. (3) La redescente à droite vient de </w:t>
      </w:r>
      <w:r>
        <w:rPr>
          <w:sz w:val="22"/>
          <w:szCs w:val="22"/>
        </w:rPr>
        <w:lastRenderedPageBreak/>
        <w:t>mots hétérogènes : les déciles de très haute surprise mélangent des mots en début de phrase (surprise élevée mais mots courts) et des mots hors-vocabulaire, qui ne s</w:t>
      </w:r>
      <w:r>
        <w:rPr>
          <w:sz w:val="22"/>
          <w:szCs w:val="22"/>
        </w:rPr>
        <w:t>uivent pas la tendance. La régression ajuste la meilleure droite moyenne à travers ce nuage, et cette pente est positive et significative ; les bosses locales sont du bruit. Plus de données, surtout AMI, lisseraient la courbe.</w:t>
      </w:r>
    </w:p>
    <w:p w14:paraId="3C8FDE93" w14:textId="77777777" w:rsidR="000A199C" w:rsidRDefault="000A199C">
      <w:pPr>
        <w:spacing w:after="120" w:line="276" w:lineRule="auto"/>
        <w:jc w:val="both"/>
      </w:pPr>
    </w:p>
    <w:p w14:paraId="1434CB06" w14:textId="77777777" w:rsidR="00132728" w:rsidRDefault="000A199C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8. Extension à la parole spon</w:t>
      </w:r>
      <w:r>
        <w:rPr>
          <w:b/>
          <w:bCs/>
          <w:color w:val="1F4E79"/>
          <w:sz w:val="28"/>
          <w:szCs w:val="28"/>
        </w:rPr>
        <w:t>tanée (AMI)</w:t>
      </w:r>
    </w:p>
    <w:p w14:paraId="485D6624" w14:textId="77777777" w:rsidR="00132728" w:rsidRDefault="000A199C">
      <w:pPr>
        <w:spacing w:after="120" w:line="276" w:lineRule="auto"/>
        <w:jc w:val="both"/>
      </w:pPr>
      <w:r>
        <w:rPr>
          <w:sz w:val="22"/>
          <w:szCs w:val="22"/>
        </w:rPr>
        <w:t xml:space="preserve">Le pipeline est prêt pour le corpus AMI (réunions, parole spontanée), avec un </w:t>
      </w:r>
      <w:r>
        <w:rPr>
          <w:b/>
          <w:bCs/>
          <w:sz w:val="22"/>
          <w:szCs w:val="22"/>
        </w:rPr>
        <w:t>modèle mixte</w:t>
      </w:r>
      <w:r>
        <w:rPr>
          <w:sz w:val="22"/>
          <w:szCs w:val="22"/>
        </w:rPr>
        <w:t xml:space="preserve"> (le locuteur en facteur aléatoire) pour ne pas confondre l'effet du mot avec le débit propre de chaque locuteur, et la longueur en lettres à défaut de ph</w:t>
      </w:r>
      <w:r>
        <w:rPr>
          <w:sz w:val="22"/>
          <w:szCs w:val="22"/>
        </w:rPr>
        <w:t xml:space="preserve">onèmes. </w:t>
      </w:r>
      <w:proofErr w:type="spellStart"/>
      <w:r w:rsidRPr="000A199C">
        <w:rPr>
          <w:b/>
          <w:bCs/>
          <w:sz w:val="22"/>
          <w:szCs w:val="22"/>
        </w:rPr>
        <w:t>Demberg</w:t>
      </w:r>
      <w:proofErr w:type="spellEnd"/>
      <w:r w:rsidRPr="000A199C">
        <w:rPr>
          <w:b/>
          <w:bCs/>
          <w:sz w:val="22"/>
          <w:szCs w:val="22"/>
        </w:rPr>
        <w:t xml:space="preserve"> attend un effet plus net à l'oral spontané qu'en lecture</w:t>
      </w:r>
      <w:r>
        <w:rPr>
          <w:sz w:val="22"/>
          <w:szCs w:val="22"/>
        </w:rPr>
        <w:t xml:space="preserve"> ; il reste à lancer l'analyse sur un volume suffisant de réunions.</w:t>
      </w:r>
    </w:p>
    <w:p w14:paraId="086DA51A" w14:textId="61CEFCEA" w:rsidR="00132728" w:rsidRDefault="00132728">
      <w:pPr>
        <w:spacing w:after="120" w:line="276" w:lineRule="auto"/>
        <w:jc w:val="both"/>
      </w:pPr>
    </w:p>
    <w:sectPr w:rsidR="0013272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464BF"/>
    <w:multiLevelType w:val="hybridMultilevel"/>
    <w:tmpl w:val="7A080A64"/>
    <w:lvl w:ilvl="0" w:tplc="08E6B00C">
      <w:start w:val="1"/>
      <w:numFmt w:val="bullet"/>
      <w:lvlText w:val="●"/>
      <w:lvlJc w:val="left"/>
      <w:pPr>
        <w:ind w:left="720" w:hanging="360"/>
      </w:pPr>
    </w:lvl>
    <w:lvl w:ilvl="1" w:tplc="6DF00D18">
      <w:start w:val="1"/>
      <w:numFmt w:val="bullet"/>
      <w:lvlText w:val="○"/>
      <w:lvlJc w:val="left"/>
      <w:pPr>
        <w:ind w:left="1440" w:hanging="360"/>
      </w:pPr>
    </w:lvl>
    <w:lvl w:ilvl="2" w:tplc="C45A2498">
      <w:start w:val="1"/>
      <w:numFmt w:val="bullet"/>
      <w:lvlText w:val="■"/>
      <w:lvlJc w:val="left"/>
      <w:pPr>
        <w:ind w:left="2160" w:hanging="360"/>
      </w:pPr>
    </w:lvl>
    <w:lvl w:ilvl="3" w:tplc="64A0D9D4">
      <w:start w:val="1"/>
      <w:numFmt w:val="bullet"/>
      <w:lvlText w:val="●"/>
      <w:lvlJc w:val="left"/>
      <w:pPr>
        <w:ind w:left="2880" w:hanging="360"/>
      </w:pPr>
    </w:lvl>
    <w:lvl w:ilvl="4" w:tplc="1EAE71A8">
      <w:start w:val="1"/>
      <w:numFmt w:val="bullet"/>
      <w:lvlText w:val="○"/>
      <w:lvlJc w:val="left"/>
      <w:pPr>
        <w:ind w:left="3600" w:hanging="360"/>
      </w:pPr>
    </w:lvl>
    <w:lvl w:ilvl="5" w:tplc="B422203A">
      <w:start w:val="1"/>
      <w:numFmt w:val="bullet"/>
      <w:lvlText w:val="■"/>
      <w:lvlJc w:val="left"/>
      <w:pPr>
        <w:ind w:left="4320" w:hanging="360"/>
      </w:pPr>
    </w:lvl>
    <w:lvl w:ilvl="6" w:tplc="96E8EF2E">
      <w:start w:val="1"/>
      <w:numFmt w:val="bullet"/>
      <w:lvlText w:val="●"/>
      <w:lvlJc w:val="left"/>
      <w:pPr>
        <w:ind w:left="5040" w:hanging="360"/>
      </w:pPr>
    </w:lvl>
    <w:lvl w:ilvl="7" w:tplc="6D389440">
      <w:start w:val="1"/>
      <w:numFmt w:val="bullet"/>
      <w:lvlText w:val="●"/>
      <w:lvlJc w:val="left"/>
      <w:pPr>
        <w:ind w:left="5760" w:hanging="360"/>
      </w:pPr>
    </w:lvl>
    <w:lvl w:ilvl="8" w:tplc="06A8C4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28"/>
    <w:rsid w:val="000A199C"/>
    <w:rsid w:val="00132728"/>
    <w:rsid w:val="009E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329E6"/>
  <w15:docId w15:val="{4BC3FA61-4DCF-4120-AD30-70C977D2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1671</Words>
  <Characters>9194</Characters>
  <Application>Microsoft Office Word</Application>
  <DocSecurity>0</DocSecurity>
  <Lines>76</Lines>
  <Paragraphs>21</Paragraphs>
  <ScaleCrop>false</ScaleCrop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Nada THABET</cp:lastModifiedBy>
  <cp:revision>3</cp:revision>
  <dcterms:created xsi:type="dcterms:W3CDTF">2026-07-23T02:03:00Z</dcterms:created>
  <dcterms:modified xsi:type="dcterms:W3CDTF">2026-07-23T02:07:00Z</dcterms:modified>
</cp:coreProperties>
</file>