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6 computer paper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 a.Fill in the blanks blank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Mark 1 was as big and heavy as small 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Computers are classified into ____________ generations.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0 and 1 are known as ________ digits.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4._________ can be touched and felt.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5._________ are small pictures which represent a program file or a folder.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6.__________ is a long bar which is located at the bottom of the desktop.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A folder stores _________.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8._________  can be used to reverse your last action.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Q1 b. True and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A word processor is a hardware.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You can reverse the last action by using undo in the MS word.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A file contains folders.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It is possible to create a folder in Windows.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Start button is located on the taskbar.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6.You can increase and decrease the size of the windows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7.Bit means 0 and 2.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First generation computer were based on vacuum tubes.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Q1c. Abbreviate of the following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IC.     b.IBM    c. ALU     d. ENIAC e.DOS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SECTION B ( do any 7)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1. Write the components of slide rule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2. Name the different types of computer in use  today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3. Explain the two types of computer memory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4. Define an OS also give its example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5. Discuss the components of Windows desktop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6. Explain file and folder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7. Explain the difference between cut and copy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8. Write name of some main use of Ms world 2000 explain file menu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9. How do you start MS word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