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Class 7 computer paper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SECTION 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Q1 a.Fill in the blanks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1.The devices attached to the computer are called __________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2. First generation computers were based on _________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3. ___________ is the process which is used to verify a user's identity on the network using a username and a password.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4. The text in header or __________  can be formatted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5. Header and footer option is available in   _________ menu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6. __________ and landscape are two types of page orientation.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7. To add move or delete a slide we use  _____________  view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8.A_________ is a graphical representation of the information.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Q1b. True and false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1. Charts in the data series can be selected only for rows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2. Filtering can be auto and advanced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3. There are five ways of creating a PowerPoint presentation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4. Animation effects include both audio and visual effect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5. Formatting a text in a table is not possible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6. Automatic page numbering feature is not available in MS word.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7. Control panel is located in program menu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8. CD stands for compact disc.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Q1c . Abbreviate of the following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a.LAN    b.CPU. c.GB  d.RAM. e.ROM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SECTION B (do any 7)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1. What is peripheral devices. give examples of some peripheral devices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2. Why are secondary storage devices needed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3. Which important options are present in control panel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4. How do you add a new printer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5. What is auto correct and auto text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6. What are the charts give one advantage of using charts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7. What is sorting in how many ways can data be sorted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8. Explain all three types of cell reference with example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9. What are the three methods for creating a PowerPoint presentation.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