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8 computer paper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Q1a. Fill in the blanks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1.A___________ is a collection of a local area network with in city.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A virus scanner is an example of ________ software.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3.The material that we have cut or copy is stored in the the_______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To find and replace that text one by one the click on 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Field size can be changed on the in the __________  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MS word provides ________ types of the tab on the 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A computer worksheet is also known as a_______.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Q1b. True and 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All fields are of the text data type in 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Uprear Ricky does not allow null 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All MSSS database files have the extension .mdb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A page break marks the end of the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The spelling option enables you to change the language used by word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A computer is a programmable electronic machine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A network can be any size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A computer does not work on the binary 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Q1c abbreviate the following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a.CU.   b.ALU.     c.DBMS  d.MODEM  e.ISO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SECTION B (do any 7 )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What is the relationship between computer hardware and software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What is the use of antivirus program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Write a short note 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language translators and bridge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What is word processor .what can it be used for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What is database and MS access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How to highlight and format the text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How to print the document by printer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What is a spreadsheet explain its uses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9.What is theme explain how to apply a theme to selected slides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