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61A7" w14:textId="77A1F352" w:rsidR="007757C7" w:rsidRPr="007757C7" w:rsidRDefault="007757C7" w:rsidP="007757C7">
      <w:pPr>
        <w:rPr>
          <w:sz w:val="72"/>
          <w:szCs w:val="72"/>
        </w:rPr>
      </w:pPr>
      <w:r w:rsidRPr="007757C7">
        <w:rPr>
          <w:sz w:val="72"/>
          <w:szCs w:val="72"/>
        </w:rPr>
        <w:t>E-VARA</w:t>
      </w:r>
    </w:p>
    <w:p w14:paraId="000D3EB3" w14:textId="4BC67DB8" w:rsidR="007757C7" w:rsidRPr="002C7299" w:rsidRDefault="007757C7">
      <w:pPr>
        <w:rPr>
          <w:sz w:val="48"/>
          <w:szCs w:val="48"/>
        </w:rPr>
      </w:pPr>
      <w:r w:rsidRPr="002C7299">
        <w:rPr>
          <w:sz w:val="48"/>
          <w:szCs w:val="48"/>
        </w:rPr>
        <w:t xml:space="preserve">Ethical Violation Analysis and Risk Assessment </w:t>
      </w:r>
    </w:p>
    <w:p w14:paraId="40C7751B" w14:textId="77777777" w:rsidR="007757C7" w:rsidRPr="007757C7" w:rsidRDefault="007757C7">
      <w:pPr>
        <w:rPr>
          <w:sz w:val="52"/>
          <w:szCs w:val="52"/>
        </w:rPr>
      </w:pPr>
    </w:p>
    <w:p w14:paraId="5D9B84F2" w14:textId="24ABBE05" w:rsidR="007757C7" w:rsidRPr="007757C7" w:rsidRDefault="007757C7">
      <w:pPr>
        <w:rPr>
          <w:sz w:val="52"/>
          <w:szCs w:val="52"/>
        </w:rPr>
      </w:pPr>
      <w:r w:rsidRPr="007757C7">
        <w:rPr>
          <w:sz w:val="52"/>
          <w:szCs w:val="52"/>
        </w:rPr>
        <w:t xml:space="preserve">The User Guide </w:t>
      </w:r>
    </w:p>
    <w:p w14:paraId="1B714C01" w14:textId="202E6935" w:rsidR="007757C7" w:rsidRPr="007757C7" w:rsidRDefault="00D613F1">
      <w:r>
        <w:t>February 29</w:t>
      </w:r>
      <w:r w:rsidRPr="00D613F1">
        <w:rPr>
          <w:vertAlign w:val="superscript"/>
        </w:rPr>
        <w:t>th</w:t>
      </w:r>
      <w:r>
        <w:t xml:space="preserve"> 2024</w:t>
      </w:r>
      <w:r w:rsidR="007757C7">
        <w:br w:type="page"/>
      </w:r>
    </w:p>
    <w:sdt>
      <w:sdtPr>
        <w:rPr>
          <w:rFonts w:asciiTheme="minorHAnsi" w:eastAsiaTheme="minorHAnsi" w:hAnsiTheme="minorHAnsi" w:cstheme="minorBidi"/>
          <w:bCs w:val="0"/>
          <w:color w:val="auto"/>
          <w:sz w:val="24"/>
          <w:szCs w:val="24"/>
        </w:rPr>
        <w:id w:val="-17230133"/>
        <w:docPartObj>
          <w:docPartGallery w:val="Table of Contents"/>
          <w:docPartUnique/>
        </w:docPartObj>
      </w:sdtPr>
      <w:sdtEndPr>
        <w:rPr>
          <w:b/>
          <w:noProof/>
        </w:rPr>
      </w:sdtEndPr>
      <w:sdtContent>
        <w:p w14:paraId="32F18392" w14:textId="186BED5B" w:rsidR="00642437" w:rsidRDefault="00642437">
          <w:pPr>
            <w:pStyle w:val="TOCHeading"/>
          </w:pPr>
          <w:r>
            <w:t>Table of Contents</w:t>
          </w:r>
        </w:p>
        <w:p w14:paraId="5BB59892" w14:textId="1B0C7C11" w:rsidR="007536D7" w:rsidRDefault="00642437">
          <w:pPr>
            <w:pStyle w:val="TOC1"/>
            <w:tabs>
              <w:tab w:val="right" w:leader="dot" w:pos="9350"/>
            </w:tabs>
            <w:rPr>
              <w:rFonts w:eastAsiaTheme="minorEastAsia" w:cstheme="minorBidi"/>
              <w:b w:val="0"/>
              <w:bCs w:val="0"/>
              <w:caps w:val="0"/>
              <w:noProof/>
              <w:kern w:val="2"/>
              <w:sz w:val="24"/>
              <w:szCs w:val="24"/>
              <w14:ligatures w14:val="standardContextual"/>
            </w:rPr>
          </w:pPr>
          <w:r>
            <w:rPr>
              <w:caps w:val="0"/>
            </w:rPr>
            <w:fldChar w:fldCharType="begin"/>
          </w:r>
          <w:r>
            <w:rPr>
              <w:caps w:val="0"/>
            </w:rPr>
            <w:instrText xml:space="preserve"> TOC \o "1-5" \h \z \u </w:instrText>
          </w:r>
          <w:r>
            <w:rPr>
              <w:caps w:val="0"/>
            </w:rPr>
            <w:fldChar w:fldCharType="separate"/>
          </w:r>
          <w:hyperlink w:anchor="_Toc160136033" w:history="1">
            <w:r w:rsidR="007536D7" w:rsidRPr="00A651EF">
              <w:rPr>
                <w:rStyle w:val="Hyperlink"/>
                <w:noProof/>
              </w:rPr>
              <w:t>About E-VARA</w:t>
            </w:r>
            <w:r w:rsidR="007536D7">
              <w:rPr>
                <w:noProof/>
                <w:webHidden/>
              </w:rPr>
              <w:tab/>
            </w:r>
            <w:r w:rsidR="007536D7">
              <w:rPr>
                <w:noProof/>
                <w:webHidden/>
              </w:rPr>
              <w:fldChar w:fldCharType="begin"/>
            </w:r>
            <w:r w:rsidR="007536D7">
              <w:rPr>
                <w:noProof/>
                <w:webHidden/>
              </w:rPr>
              <w:instrText xml:space="preserve"> PAGEREF _Toc160136033 \h </w:instrText>
            </w:r>
            <w:r w:rsidR="007536D7">
              <w:rPr>
                <w:noProof/>
                <w:webHidden/>
              </w:rPr>
            </w:r>
            <w:r w:rsidR="007536D7">
              <w:rPr>
                <w:noProof/>
                <w:webHidden/>
              </w:rPr>
              <w:fldChar w:fldCharType="separate"/>
            </w:r>
            <w:r w:rsidR="007536D7">
              <w:rPr>
                <w:noProof/>
                <w:webHidden/>
              </w:rPr>
              <w:t>3</w:t>
            </w:r>
            <w:r w:rsidR="007536D7">
              <w:rPr>
                <w:noProof/>
                <w:webHidden/>
              </w:rPr>
              <w:fldChar w:fldCharType="end"/>
            </w:r>
          </w:hyperlink>
        </w:p>
        <w:p w14:paraId="60AAF3C7" w14:textId="24822577"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34" w:history="1">
            <w:r w:rsidR="007536D7" w:rsidRPr="00A651EF">
              <w:rPr>
                <w:rStyle w:val="Hyperlink"/>
                <w:noProof/>
              </w:rPr>
              <w:t>Purpose</w:t>
            </w:r>
            <w:r w:rsidR="007536D7">
              <w:rPr>
                <w:noProof/>
                <w:webHidden/>
              </w:rPr>
              <w:tab/>
            </w:r>
            <w:r w:rsidR="007536D7">
              <w:rPr>
                <w:noProof/>
                <w:webHidden/>
              </w:rPr>
              <w:fldChar w:fldCharType="begin"/>
            </w:r>
            <w:r w:rsidR="007536D7">
              <w:rPr>
                <w:noProof/>
                <w:webHidden/>
              </w:rPr>
              <w:instrText xml:space="preserve"> PAGEREF _Toc160136034 \h </w:instrText>
            </w:r>
            <w:r w:rsidR="007536D7">
              <w:rPr>
                <w:noProof/>
                <w:webHidden/>
              </w:rPr>
            </w:r>
            <w:r w:rsidR="007536D7">
              <w:rPr>
                <w:noProof/>
                <w:webHidden/>
              </w:rPr>
              <w:fldChar w:fldCharType="separate"/>
            </w:r>
            <w:r w:rsidR="007536D7">
              <w:rPr>
                <w:noProof/>
                <w:webHidden/>
              </w:rPr>
              <w:t>3</w:t>
            </w:r>
            <w:r w:rsidR="007536D7">
              <w:rPr>
                <w:noProof/>
                <w:webHidden/>
              </w:rPr>
              <w:fldChar w:fldCharType="end"/>
            </w:r>
          </w:hyperlink>
        </w:p>
        <w:p w14:paraId="1956F1DC" w14:textId="00164D38"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35" w:history="1">
            <w:r w:rsidR="007536D7" w:rsidRPr="00A651EF">
              <w:rPr>
                <w:rStyle w:val="Hyperlink"/>
                <w:noProof/>
              </w:rPr>
              <w:t>Applicability</w:t>
            </w:r>
            <w:r w:rsidR="007536D7">
              <w:rPr>
                <w:noProof/>
                <w:webHidden/>
              </w:rPr>
              <w:tab/>
            </w:r>
            <w:r w:rsidR="007536D7">
              <w:rPr>
                <w:noProof/>
                <w:webHidden/>
              </w:rPr>
              <w:fldChar w:fldCharType="begin"/>
            </w:r>
            <w:r w:rsidR="007536D7">
              <w:rPr>
                <w:noProof/>
                <w:webHidden/>
              </w:rPr>
              <w:instrText xml:space="preserve"> PAGEREF _Toc160136035 \h </w:instrText>
            </w:r>
            <w:r w:rsidR="007536D7">
              <w:rPr>
                <w:noProof/>
                <w:webHidden/>
              </w:rPr>
            </w:r>
            <w:r w:rsidR="007536D7">
              <w:rPr>
                <w:noProof/>
                <w:webHidden/>
              </w:rPr>
              <w:fldChar w:fldCharType="separate"/>
            </w:r>
            <w:r w:rsidR="007536D7">
              <w:rPr>
                <w:noProof/>
                <w:webHidden/>
              </w:rPr>
              <w:t>3</w:t>
            </w:r>
            <w:r w:rsidR="007536D7">
              <w:rPr>
                <w:noProof/>
                <w:webHidden/>
              </w:rPr>
              <w:fldChar w:fldCharType="end"/>
            </w:r>
          </w:hyperlink>
        </w:p>
        <w:p w14:paraId="37895339" w14:textId="22477D85" w:rsidR="007536D7"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60136036" w:history="1">
            <w:r w:rsidR="007536D7" w:rsidRPr="00A651EF">
              <w:rPr>
                <w:rStyle w:val="Hyperlink"/>
                <w:noProof/>
              </w:rPr>
              <w:t>Pre-VARA</w:t>
            </w:r>
            <w:r w:rsidR="007536D7">
              <w:rPr>
                <w:noProof/>
                <w:webHidden/>
              </w:rPr>
              <w:tab/>
            </w:r>
            <w:r w:rsidR="007536D7">
              <w:rPr>
                <w:noProof/>
                <w:webHidden/>
              </w:rPr>
              <w:fldChar w:fldCharType="begin"/>
            </w:r>
            <w:r w:rsidR="007536D7">
              <w:rPr>
                <w:noProof/>
                <w:webHidden/>
              </w:rPr>
              <w:instrText xml:space="preserve"> PAGEREF _Toc160136036 \h </w:instrText>
            </w:r>
            <w:r w:rsidR="007536D7">
              <w:rPr>
                <w:noProof/>
                <w:webHidden/>
              </w:rPr>
            </w:r>
            <w:r w:rsidR="007536D7">
              <w:rPr>
                <w:noProof/>
                <w:webHidden/>
              </w:rPr>
              <w:fldChar w:fldCharType="separate"/>
            </w:r>
            <w:r w:rsidR="007536D7">
              <w:rPr>
                <w:noProof/>
                <w:webHidden/>
              </w:rPr>
              <w:t>3</w:t>
            </w:r>
            <w:r w:rsidR="007536D7">
              <w:rPr>
                <w:noProof/>
                <w:webHidden/>
              </w:rPr>
              <w:fldChar w:fldCharType="end"/>
            </w:r>
          </w:hyperlink>
        </w:p>
        <w:p w14:paraId="2A4A846E" w14:textId="29C1DD03" w:rsidR="007536D7"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60136037" w:history="1">
            <w:r w:rsidR="007536D7" w:rsidRPr="00A651EF">
              <w:rPr>
                <w:rStyle w:val="Hyperlink"/>
                <w:noProof/>
              </w:rPr>
              <w:t>E-VARA Structure</w:t>
            </w:r>
            <w:r w:rsidR="007536D7">
              <w:rPr>
                <w:noProof/>
                <w:webHidden/>
              </w:rPr>
              <w:tab/>
            </w:r>
            <w:r w:rsidR="007536D7">
              <w:rPr>
                <w:noProof/>
                <w:webHidden/>
              </w:rPr>
              <w:fldChar w:fldCharType="begin"/>
            </w:r>
            <w:r w:rsidR="007536D7">
              <w:rPr>
                <w:noProof/>
                <w:webHidden/>
              </w:rPr>
              <w:instrText xml:space="preserve"> PAGEREF _Toc160136037 \h </w:instrText>
            </w:r>
            <w:r w:rsidR="007536D7">
              <w:rPr>
                <w:noProof/>
                <w:webHidden/>
              </w:rPr>
            </w:r>
            <w:r w:rsidR="007536D7">
              <w:rPr>
                <w:noProof/>
                <w:webHidden/>
              </w:rPr>
              <w:fldChar w:fldCharType="separate"/>
            </w:r>
            <w:r w:rsidR="007536D7">
              <w:rPr>
                <w:noProof/>
                <w:webHidden/>
              </w:rPr>
              <w:t>3</w:t>
            </w:r>
            <w:r w:rsidR="007536D7">
              <w:rPr>
                <w:noProof/>
                <w:webHidden/>
              </w:rPr>
              <w:fldChar w:fldCharType="end"/>
            </w:r>
          </w:hyperlink>
        </w:p>
        <w:p w14:paraId="07C737D2" w14:textId="74E0945C"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38" w:history="1">
            <w:r w:rsidR="007536D7" w:rsidRPr="00A651EF">
              <w:rPr>
                <w:rStyle w:val="Hyperlink"/>
                <w:noProof/>
              </w:rPr>
              <w:t>System Identification:</w:t>
            </w:r>
            <w:r w:rsidR="007536D7">
              <w:rPr>
                <w:noProof/>
                <w:webHidden/>
              </w:rPr>
              <w:tab/>
            </w:r>
            <w:r w:rsidR="007536D7">
              <w:rPr>
                <w:noProof/>
                <w:webHidden/>
              </w:rPr>
              <w:fldChar w:fldCharType="begin"/>
            </w:r>
            <w:r w:rsidR="007536D7">
              <w:rPr>
                <w:noProof/>
                <w:webHidden/>
              </w:rPr>
              <w:instrText xml:space="preserve"> PAGEREF _Toc160136038 \h </w:instrText>
            </w:r>
            <w:r w:rsidR="007536D7">
              <w:rPr>
                <w:noProof/>
                <w:webHidden/>
              </w:rPr>
            </w:r>
            <w:r w:rsidR="007536D7">
              <w:rPr>
                <w:noProof/>
                <w:webHidden/>
              </w:rPr>
              <w:fldChar w:fldCharType="separate"/>
            </w:r>
            <w:r w:rsidR="007536D7">
              <w:rPr>
                <w:noProof/>
                <w:webHidden/>
              </w:rPr>
              <w:t>4</w:t>
            </w:r>
            <w:r w:rsidR="007536D7">
              <w:rPr>
                <w:noProof/>
                <w:webHidden/>
              </w:rPr>
              <w:fldChar w:fldCharType="end"/>
            </w:r>
          </w:hyperlink>
        </w:p>
        <w:p w14:paraId="00B52E30" w14:textId="6A468A92"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39" w:history="1">
            <w:r w:rsidR="007536D7" w:rsidRPr="00A651EF">
              <w:rPr>
                <w:rStyle w:val="Hyperlink"/>
                <w:noProof/>
              </w:rPr>
              <w:t>Asset/Function Identification:</w:t>
            </w:r>
            <w:r w:rsidR="007536D7">
              <w:rPr>
                <w:noProof/>
                <w:webHidden/>
              </w:rPr>
              <w:tab/>
            </w:r>
            <w:r w:rsidR="007536D7">
              <w:rPr>
                <w:noProof/>
                <w:webHidden/>
              </w:rPr>
              <w:fldChar w:fldCharType="begin"/>
            </w:r>
            <w:r w:rsidR="007536D7">
              <w:rPr>
                <w:noProof/>
                <w:webHidden/>
              </w:rPr>
              <w:instrText xml:space="preserve"> PAGEREF _Toc160136039 \h </w:instrText>
            </w:r>
            <w:r w:rsidR="007536D7">
              <w:rPr>
                <w:noProof/>
                <w:webHidden/>
              </w:rPr>
            </w:r>
            <w:r w:rsidR="007536D7">
              <w:rPr>
                <w:noProof/>
                <w:webHidden/>
              </w:rPr>
              <w:fldChar w:fldCharType="separate"/>
            </w:r>
            <w:r w:rsidR="007536D7">
              <w:rPr>
                <w:noProof/>
                <w:webHidden/>
              </w:rPr>
              <w:t>4</w:t>
            </w:r>
            <w:r w:rsidR="007536D7">
              <w:rPr>
                <w:noProof/>
                <w:webHidden/>
              </w:rPr>
              <w:fldChar w:fldCharType="end"/>
            </w:r>
          </w:hyperlink>
        </w:p>
        <w:p w14:paraId="41B99212" w14:textId="1900E0E6"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40" w:history="1">
            <w:r w:rsidR="007536D7" w:rsidRPr="00A651EF">
              <w:rPr>
                <w:rStyle w:val="Hyperlink"/>
                <w:noProof/>
              </w:rPr>
              <w:t>MLLC Phase Identification: (optional)</w:t>
            </w:r>
            <w:r w:rsidR="007536D7">
              <w:rPr>
                <w:noProof/>
                <w:webHidden/>
              </w:rPr>
              <w:tab/>
            </w:r>
            <w:r w:rsidR="007536D7">
              <w:rPr>
                <w:noProof/>
                <w:webHidden/>
              </w:rPr>
              <w:fldChar w:fldCharType="begin"/>
            </w:r>
            <w:r w:rsidR="007536D7">
              <w:rPr>
                <w:noProof/>
                <w:webHidden/>
              </w:rPr>
              <w:instrText xml:space="preserve"> PAGEREF _Toc160136040 \h </w:instrText>
            </w:r>
            <w:r w:rsidR="007536D7">
              <w:rPr>
                <w:noProof/>
                <w:webHidden/>
              </w:rPr>
            </w:r>
            <w:r w:rsidR="007536D7">
              <w:rPr>
                <w:noProof/>
                <w:webHidden/>
              </w:rPr>
              <w:fldChar w:fldCharType="separate"/>
            </w:r>
            <w:r w:rsidR="007536D7">
              <w:rPr>
                <w:noProof/>
                <w:webHidden/>
              </w:rPr>
              <w:t>4</w:t>
            </w:r>
            <w:r w:rsidR="007536D7">
              <w:rPr>
                <w:noProof/>
                <w:webHidden/>
              </w:rPr>
              <w:fldChar w:fldCharType="end"/>
            </w:r>
          </w:hyperlink>
        </w:p>
        <w:p w14:paraId="0725A3F2" w14:textId="6C0C54D4"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41" w:history="1">
            <w:r w:rsidR="007536D7" w:rsidRPr="00A651EF">
              <w:rPr>
                <w:rStyle w:val="Hyperlink"/>
                <w:noProof/>
              </w:rPr>
              <w:t>Value Identification:</w:t>
            </w:r>
            <w:r w:rsidR="007536D7">
              <w:rPr>
                <w:noProof/>
                <w:webHidden/>
              </w:rPr>
              <w:tab/>
            </w:r>
            <w:r w:rsidR="007536D7">
              <w:rPr>
                <w:noProof/>
                <w:webHidden/>
              </w:rPr>
              <w:fldChar w:fldCharType="begin"/>
            </w:r>
            <w:r w:rsidR="007536D7">
              <w:rPr>
                <w:noProof/>
                <w:webHidden/>
              </w:rPr>
              <w:instrText xml:space="preserve"> PAGEREF _Toc160136041 \h </w:instrText>
            </w:r>
            <w:r w:rsidR="007536D7">
              <w:rPr>
                <w:noProof/>
                <w:webHidden/>
              </w:rPr>
            </w:r>
            <w:r w:rsidR="007536D7">
              <w:rPr>
                <w:noProof/>
                <w:webHidden/>
              </w:rPr>
              <w:fldChar w:fldCharType="separate"/>
            </w:r>
            <w:r w:rsidR="007536D7">
              <w:rPr>
                <w:noProof/>
                <w:webHidden/>
              </w:rPr>
              <w:t>5</w:t>
            </w:r>
            <w:r w:rsidR="007536D7">
              <w:rPr>
                <w:noProof/>
                <w:webHidden/>
              </w:rPr>
              <w:fldChar w:fldCharType="end"/>
            </w:r>
          </w:hyperlink>
        </w:p>
        <w:p w14:paraId="4A0F2CF7" w14:textId="6CECEE03"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42" w:history="1">
            <w:r w:rsidR="007536D7" w:rsidRPr="00A651EF">
              <w:rPr>
                <w:rStyle w:val="Hyperlink"/>
                <w:noProof/>
              </w:rPr>
              <w:t>Value Violation:</w:t>
            </w:r>
            <w:r w:rsidR="007536D7">
              <w:rPr>
                <w:noProof/>
                <w:webHidden/>
              </w:rPr>
              <w:tab/>
            </w:r>
            <w:r w:rsidR="007536D7">
              <w:rPr>
                <w:noProof/>
                <w:webHidden/>
              </w:rPr>
              <w:fldChar w:fldCharType="begin"/>
            </w:r>
            <w:r w:rsidR="007536D7">
              <w:rPr>
                <w:noProof/>
                <w:webHidden/>
              </w:rPr>
              <w:instrText xml:space="preserve"> PAGEREF _Toc160136042 \h </w:instrText>
            </w:r>
            <w:r w:rsidR="007536D7">
              <w:rPr>
                <w:noProof/>
                <w:webHidden/>
              </w:rPr>
            </w:r>
            <w:r w:rsidR="007536D7">
              <w:rPr>
                <w:noProof/>
                <w:webHidden/>
              </w:rPr>
              <w:fldChar w:fldCharType="separate"/>
            </w:r>
            <w:r w:rsidR="007536D7">
              <w:rPr>
                <w:noProof/>
                <w:webHidden/>
              </w:rPr>
              <w:t>5</w:t>
            </w:r>
            <w:r w:rsidR="007536D7">
              <w:rPr>
                <w:noProof/>
                <w:webHidden/>
              </w:rPr>
              <w:fldChar w:fldCharType="end"/>
            </w:r>
          </w:hyperlink>
        </w:p>
        <w:p w14:paraId="433CE675" w14:textId="022CD027" w:rsidR="007536D7"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60136043" w:history="1">
            <w:r w:rsidR="007536D7" w:rsidRPr="00A651EF">
              <w:rPr>
                <w:rStyle w:val="Hyperlink"/>
                <w:noProof/>
              </w:rPr>
              <w:t>Impact Rating</w:t>
            </w:r>
            <w:r w:rsidR="007536D7">
              <w:rPr>
                <w:noProof/>
                <w:webHidden/>
              </w:rPr>
              <w:tab/>
            </w:r>
            <w:r w:rsidR="007536D7">
              <w:rPr>
                <w:noProof/>
                <w:webHidden/>
              </w:rPr>
              <w:fldChar w:fldCharType="begin"/>
            </w:r>
            <w:r w:rsidR="007536D7">
              <w:rPr>
                <w:noProof/>
                <w:webHidden/>
              </w:rPr>
              <w:instrText xml:space="preserve"> PAGEREF _Toc160136043 \h </w:instrText>
            </w:r>
            <w:r w:rsidR="007536D7">
              <w:rPr>
                <w:noProof/>
                <w:webHidden/>
              </w:rPr>
            </w:r>
            <w:r w:rsidR="007536D7">
              <w:rPr>
                <w:noProof/>
                <w:webHidden/>
              </w:rPr>
              <w:fldChar w:fldCharType="separate"/>
            </w:r>
            <w:r w:rsidR="007536D7">
              <w:rPr>
                <w:noProof/>
                <w:webHidden/>
              </w:rPr>
              <w:t>5</w:t>
            </w:r>
            <w:r w:rsidR="007536D7">
              <w:rPr>
                <w:noProof/>
                <w:webHidden/>
              </w:rPr>
              <w:fldChar w:fldCharType="end"/>
            </w:r>
          </w:hyperlink>
        </w:p>
        <w:p w14:paraId="1261F178" w14:textId="0D2DA70E" w:rsidR="007536D7" w:rsidRDefault="00000000">
          <w:pPr>
            <w:pStyle w:val="TOC4"/>
            <w:tabs>
              <w:tab w:val="right" w:leader="dot" w:pos="9350"/>
            </w:tabs>
            <w:rPr>
              <w:rFonts w:eastAsiaTheme="minorEastAsia" w:cstheme="minorBidi"/>
              <w:noProof/>
              <w:kern w:val="2"/>
              <w:sz w:val="24"/>
              <w:szCs w:val="24"/>
              <w14:ligatures w14:val="standardContextual"/>
            </w:rPr>
          </w:pPr>
          <w:hyperlink w:anchor="_Toc160136044" w:history="1">
            <w:r w:rsidR="007536D7" w:rsidRPr="00A651EF">
              <w:rPr>
                <w:rStyle w:val="Hyperlink"/>
                <w:noProof/>
              </w:rPr>
              <w:t>Ecosystem Impact Rating:</w:t>
            </w:r>
            <w:r w:rsidR="007536D7">
              <w:rPr>
                <w:noProof/>
                <w:webHidden/>
              </w:rPr>
              <w:tab/>
            </w:r>
            <w:r w:rsidR="007536D7">
              <w:rPr>
                <w:noProof/>
                <w:webHidden/>
              </w:rPr>
              <w:fldChar w:fldCharType="begin"/>
            </w:r>
            <w:r w:rsidR="007536D7">
              <w:rPr>
                <w:noProof/>
                <w:webHidden/>
              </w:rPr>
              <w:instrText xml:space="preserve"> PAGEREF _Toc160136044 \h </w:instrText>
            </w:r>
            <w:r w:rsidR="007536D7">
              <w:rPr>
                <w:noProof/>
                <w:webHidden/>
              </w:rPr>
            </w:r>
            <w:r w:rsidR="007536D7">
              <w:rPr>
                <w:noProof/>
                <w:webHidden/>
              </w:rPr>
              <w:fldChar w:fldCharType="separate"/>
            </w:r>
            <w:r w:rsidR="007536D7">
              <w:rPr>
                <w:noProof/>
                <w:webHidden/>
              </w:rPr>
              <w:t>5</w:t>
            </w:r>
            <w:r w:rsidR="007536D7">
              <w:rPr>
                <w:noProof/>
                <w:webHidden/>
              </w:rPr>
              <w:fldChar w:fldCharType="end"/>
            </w:r>
          </w:hyperlink>
        </w:p>
        <w:p w14:paraId="52794FB3" w14:textId="3F9A1280" w:rsidR="007536D7" w:rsidRDefault="00000000">
          <w:pPr>
            <w:pStyle w:val="TOC4"/>
            <w:tabs>
              <w:tab w:val="right" w:leader="dot" w:pos="9350"/>
            </w:tabs>
            <w:rPr>
              <w:rFonts w:eastAsiaTheme="minorEastAsia" w:cstheme="minorBidi"/>
              <w:noProof/>
              <w:kern w:val="2"/>
              <w:sz w:val="24"/>
              <w:szCs w:val="24"/>
              <w14:ligatures w14:val="standardContextual"/>
            </w:rPr>
          </w:pPr>
          <w:hyperlink w:anchor="_Toc160136045" w:history="1">
            <w:r w:rsidR="007536D7" w:rsidRPr="00A651EF">
              <w:rPr>
                <w:rStyle w:val="Hyperlink"/>
                <w:noProof/>
              </w:rPr>
              <w:t>Organizational Impact Rating:</w:t>
            </w:r>
            <w:r w:rsidR="007536D7">
              <w:rPr>
                <w:noProof/>
                <w:webHidden/>
              </w:rPr>
              <w:tab/>
            </w:r>
            <w:r w:rsidR="007536D7">
              <w:rPr>
                <w:noProof/>
                <w:webHidden/>
              </w:rPr>
              <w:fldChar w:fldCharType="begin"/>
            </w:r>
            <w:r w:rsidR="007536D7">
              <w:rPr>
                <w:noProof/>
                <w:webHidden/>
              </w:rPr>
              <w:instrText xml:space="preserve"> PAGEREF _Toc160136045 \h </w:instrText>
            </w:r>
            <w:r w:rsidR="007536D7">
              <w:rPr>
                <w:noProof/>
                <w:webHidden/>
              </w:rPr>
            </w:r>
            <w:r w:rsidR="007536D7">
              <w:rPr>
                <w:noProof/>
                <w:webHidden/>
              </w:rPr>
              <w:fldChar w:fldCharType="separate"/>
            </w:r>
            <w:r w:rsidR="007536D7">
              <w:rPr>
                <w:noProof/>
                <w:webHidden/>
              </w:rPr>
              <w:t>6</w:t>
            </w:r>
            <w:r w:rsidR="007536D7">
              <w:rPr>
                <w:noProof/>
                <w:webHidden/>
              </w:rPr>
              <w:fldChar w:fldCharType="end"/>
            </w:r>
          </w:hyperlink>
        </w:p>
        <w:p w14:paraId="12F36E55" w14:textId="64ED01EF" w:rsidR="007536D7" w:rsidRDefault="00000000">
          <w:pPr>
            <w:pStyle w:val="TOC4"/>
            <w:tabs>
              <w:tab w:val="right" w:leader="dot" w:pos="9350"/>
            </w:tabs>
            <w:rPr>
              <w:rFonts w:eastAsiaTheme="minorEastAsia" w:cstheme="minorBidi"/>
              <w:noProof/>
              <w:kern w:val="2"/>
              <w:sz w:val="24"/>
              <w:szCs w:val="24"/>
              <w14:ligatures w14:val="standardContextual"/>
            </w:rPr>
          </w:pPr>
          <w:hyperlink w:anchor="_Toc160136046" w:history="1">
            <w:r w:rsidR="007536D7" w:rsidRPr="00A651EF">
              <w:rPr>
                <w:rStyle w:val="Hyperlink"/>
                <w:noProof/>
              </w:rPr>
              <w:t>People/Human Impact Rating:</w:t>
            </w:r>
            <w:r w:rsidR="007536D7">
              <w:rPr>
                <w:noProof/>
                <w:webHidden/>
              </w:rPr>
              <w:tab/>
            </w:r>
            <w:r w:rsidR="007536D7">
              <w:rPr>
                <w:noProof/>
                <w:webHidden/>
              </w:rPr>
              <w:fldChar w:fldCharType="begin"/>
            </w:r>
            <w:r w:rsidR="007536D7">
              <w:rPr>
                <w:noProof/>
                <w:webHidden/>
              </w:rPr>
              <w:instrText xml:space="preserve"> PAGEREF _Toc160136046 \h </w:instrText>
            </w:r>
            <w:r w:rsidR="007536D7">
              <w:rPr>
                <w:noProof/>
                <w:webHidden/>
              </w:rPr>
            </w:r>
            <w:r w:rsidR="007536D7">
              <w:rPr>
                <w:noProof/>
                <w:webHidden/>
              </w:rPr>
              <w:fldChar w:fldCharType="separate"/>
            </w:r>
            <w:r w:rsidR="007536D7">
              <w:rPr>
                <w:noProof/>
                <w:webHidden/>
              </w:rPr>
              <w:t>6</w:t>
            </w:r>
            <w:r w:rsidR="007536D7">
              <w:rPr>
                <w:noProof/>
                <w:webHidden/>
              </w:rPr>
              <w:fldChar w:fldCharType="end"/>
            </w:r>
          </w:hyperlink>
        </w:p>
        <w:p w14:paraId="1FDC605D" w14:textId="2DAE9925"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47" w:history="1">
            <w:r w:rsidR="007536D7" w:rsidRPr="00A651EF">
              <w:rPr>
                <w:rStyle w:val="Hyperlink"/>
                <w:noProof/>
              </w:rPr>
              <w:t>Value Violation Scenarios:</w:t>
            </w:r>
            <w:r w:rsidR="007536D7">
              <w:rPr>
                <w:noProof/>
                <w:webHidden/>
              </w:rPr>
              <w:tab/>
            </w:r>
            <w:r w:rsidR="007536D7">
              <w:rPr>
                <w:noProof/>
                <w:webHidden/>
              </w:rPr>
              <w:fldChar w:fldCharType="begin"/>
            </w:r>
            <w:r w:rsidR="007536D7">
              <w:rPr>
                <w:noProof/>
                <w:webHidden/>
              </w:rPr>
              <w:instrText xml:space="preserve"> PAGEREF _Toc160136047 \h </w:instrText>
            </w:r>
            <w:r w:rsidR="007536D7">
              <w:rPr>
                <w:noProof/>
                <w:webHidden/>
              </w:rPr>
            </w:r>
            <w:r w:rsidR="007536D7">
              <w:rPr>
                <w:noProof/>
                <w:webHidden/>
              </w:rPr>
              <w:fldChar w:fldCharType="separate"/>
            </w:r>
            <w:r w:rsidR="007536D7">
              <w:rPr>
                <w:noProof/>
                <w:webHidden/>
              </w:rPr>
              <w:t>7</w:t>
            </w:r>
            <w:r w:rsidR="007536D7">
              <w:rPr>
                <w:noProof/>
                <w:webHidden/>
              </w:rPr>
              <w:fldChar w:fldCharType="end"/>
            </w:r>
          </w:hyperlink>
        </w:p>
        <w:p w14:paraId="64698D13" w14:textId="6E540EB2" w:rsidR="007536D7"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60136048" w:history="1">
            <w:r w:rsidR="007536D7" w:rsidRPr="00A651EF">
              <w:rPr>
                <w:rStyle w:val="Hyperlink"/>
                <w:noProof/>
              </w:rPr>
              <w:t>Violation Path:</w:t>
            </w:r>
            <w:r w:rsidR="007536D7">
              <w:rPr>
                <w:noProof/>
                <w:webHidden/>
              </w:rPr>
              <w:tab/>
            </w:r>
            <w:r w:rsidR="007536D7">
              <w:rPr>
                <w:noProof/>
                <w:webHidden/>
              </w:rPr>
              <w:fldChar w:fldCharType="begin"/>
            </w:r>
            <w:r w:rsidR="007536D7">
              <w:rPr>
                <w:noProof/>
                <w:webHidden/>
              </w:rPr>
              <w:instrText xml:space="preserve"> PAGEREF _Toc160136048 \h </w:instrText>
            </w:r>
            <w:r w:rsidR="007536D7">
              <w:rPr>
                <w:noProof/>
                <w:webHidden/>
              </w:rPr>
            </w:r>
            <w:r w:rsidR="007536D7">
              <w:rPr>
                <w:noProof/>
                <w:webHidden/>
              </w:rPr>
              <w:fldChar w:fldCharType="separate"/>
            </w:r>
            <w:r w:rsidR="007536D7">
              <w:rPr>
                <w:noProof/>
                <w:webHidden/>
              </w:rPr>
              <w:t>7</w:t>
            </w:r>
            <w:r w:rsidR="007536D7">
              <w:rPr>
                <w:noProof/>
                <w:webHidden/>
              </w:rPr>
              <w:fldChar w:fldCharType="end"/>
            </w:r>
          </w:hyperlink>
        </w:p>
        <w:p w14:paraId="40560212" w14:textId="5420327C" w:rsidR="007536D7"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60136049" w:history="1">
            <w:r w:rsidR="007536D7" w:rsidRPr="00A651EF">
              <w:rPr>
                <w:rStyle w:val="Hyperlink"/>
                <w:noProof/>
              </w:rPr>
              <w:t>Likelihood Rating:</w:t>
            </w:r>
            <w:r w:rsidR="007536D7">
              <w:rPr>
                <w:noProof/>
                <w:webHidden/>
              </w:rPr>
              <w:tab/>
            </w:r>
            <w:r w:rsidR="007536D7">
              <w:rPr>
                <w:noProof/>
                <w:webHidden/>
              </w:rPr>
              <w:fldChar w:fldCharType="begin"/>
            </w:r>
            <w:r w:rsidR="007536D7">
              <w:rPr>
                <w:noProof/>
                <w:webHidden/>
              </w:rPr>
              <w:instrText xml:space="preserve"> PAGEREF _Toc160136049 \h </w:instrText>
            </w:r>
            <w:r w:rsidR="007536D7">
              <w:rPr>
                <w:noProof/>
                <w:webHidden/>
              </w:rPr>
            </w:r>
            <w:r w:rsidR="007536D7">
              <w:rPr>
                <w:noProof/>
                <w:webHidden/>
              </w:rPr>
              <w:fldChar w:fldCharType="separate"/>
            </w:r>
            <w:r w:rsidR="007536D7">
              <w:rPr>
                <w:noProof/>
                <w:webHidden/>
              </w:rPr>
              <w:t>7</w:t>
            </w:r>
            <w:r w:rsidR="007536D7">
              <w:rPr>
                <w:noProof/>
                <w:webHidden/>
              </w:rPr>
              <w:fldChar w:fldCharType="end"/>
            </w:r>
          </w:hyperlink>
        </w:p>
        <w:p w14:paraId="3E9A4328" w14:textId="23FA7643"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50" w:history="1">
            <w:r w:rsidR="007536D7" w:rsidRPr="00A651EF">
              <w:rPr>
                <w:rStyle w:val="Hyperlink"/>
                <w:noProof/>
              </w:rPr>
              <w:t>Risk Score:</w:t>
            </w:r>
            <w:r w:rsidR="007536D7">
              <w:rPr>
                <w:noProof/>
                <w:webHidden/>
              </w:rPr>
              <w:tab/>
            </w:r>
            <w:r w:rsidR="007536D7">
              <w:rPr>
                <w:noProof/>
                <w:webHidden/>
              </w:rPr>
              <w:fldChar w:fldCharType="begin"/>
            </w:r>
            <w:r w:rsidR="007536D7">
              <w:rPr>
                <w:noProof/>
                <w:webHidden/>
              </w:rPr>
              <w:instrText xml:space="preserve"> PAGEREF _Toc160136050 \h </w:instrText>
            </w:r>
            <w:r w:rsidR="007536D7">
              <w:rPr>
                <w:noProof/>
                <w:webHidden/>
              </w:rPr>
            </w:r>
            <w:r w:rsidR="007536D7">
              <w:rPr>
                <w:noProof/>
                <w:webHidden/>
              </w:rPr>
              <w:fldChar w:fldCharType="separate"/>
            </w:r>
            <w:r w:rsidR="007536D7">
              <w:rPr>
                <w:noProof/>
                <w:webHidden/>
              </w:rPr>
              <w:t>7</w:t>
            </w:r>
            <w:r w:rsidR="007536D7">
              <w:rPr>
                <w:noProof/>
                <w:webHidden/>
              </w:rPr>
              <w:fldChar w:fldCharType="end"/>
            </w:r>
          </w:hyperlink>
        </w:p>
        <w:p w14:paraId="3F0F2E79" w14:textId="2AC544B7" w:rsidR="007536D7"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60136051" w:history="1">
            <w:r w:rsidR="007536D7" w:rsidRPr="00A651EF">
              <w:rPr>
                <w:rStyle w:val="Hyperlink"/>
                <w:noProof/>
              </w:rPr>
              <w:t>Post-VARA</w:t>
            </w:r>
            <w:r w:rsidR="007536D7">
              <w:rPr>
                <w:noProof/>
                <w:webHidden/>
              </w:rPr>
              <w:tab/>
            </w:r>
            <w:r w:rsidR="007536D7">
              <w:rPr>
                <w:noProof/>
                <w:webHidden/>
              </w:rPr>
              <w:fldChar w:fldCharType="begin"/>
            </w:r>
            <w:r w:rsidR="007536D7">
              <w:rPr>
                <w:noProof/>
                <w:webHidden/>
              </w:rPr>
              <w:instrText xml:space="preserve"> PAGEREF _Toc160136051 \h </w:instrText>
            </w:r>
            <w:r w:rsidR="007536D7">
              <w:rPr>
                <w:noProof/>
                <w:webHidden/>
              </w:rPr>
            </w:r>
            <w:r w:rsidR="007536D7">
              <w:rPr>
                <w:noProof/>
                <w:webHidden/>
              </w:rPr>
              <w:fldChar w:fldCharType="separate"/>
            </w:r>
            <w:r w:rsidR="007536D7">
              <w:rPr>
                <w:noProof/>
                <w:webHidden/>
              </w:rPr>
              <w:t>8</w:t>
            </w:r>
            <w:r w:rsidR="007536D7">
              <w:rPr>
                <w:noProof/>
                <w:webHidden/>
              </w:rPr>
              <w:fldChar w:fldCharType="end"/>
            </w:r>
          </w:hyperlink>
        </w:p>
        <w:p w14:paraId="4476A2BC" w14:textId="45E856DE" w:rsidR="007536D7"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60136052" w:history="1">
            <w:r w:rsidR="007536D7" w:rsidRPr="00A651EF">
              <w:rPr>
                <w:rStyle w:val="Hyperlink"/>
                <w:noProof/>
              </w:rPr>
              <w:t>Use-Case Example(s)</w:t>
            </w:r>
            <w:r w:rsidR="007536D7">
              <w:rPr>
                <w:noProof/>
                <w:webHidden/>
              </w:rPr>
              <w:tab/>
            </w:r>
            <w:r w:rsidR="007536D7">
              <w:rPr>
                <w:noProof/>
                <w:webHidden/>
              </w:rPr>
              <w:fldChar w:fldCharType="begin"/>
            </w:r>
            <w:r w:rsidR="007536D7">
              <w:rPr>
                <w:noProof/>
                <w:webHidden/>
              </w:rPr>
              <w:instrText xml:space="preserve"> PAGEREF _Toc160136052 \h </w:instrText>
            </w:r>
            <w:r w:rsidR="007536D7">
              <w:rPr>
                <w:noProof/>
                <w:webHidden/>
              </w:rPr>
            </w:r>
            <w:r w:rsidR="007536D7">
              <w:rPr>
                <w:noProof/>
                <w:webHidden/>
              </w:rPr>
              <w:fldChar w:fldCharType="separate"/>
            </w:r>
            <w:r w:rsidR="007536D7">
              <w:rPr>
                <w:noProof/>
                <w:webHidden/>
              </w:rPr>
              <w:t>9</w:t>
            </w:r>
            <w:r w:rsidR="007536D7">
              <w:rPr>
                <w:noProof/>
                <w:webHidden/>
              </w:rPr>
              <w:fldChar w:fldCharType="end"/>
            </w:r>
          </w:hyperlink>
        </w:p>
        <w:p w14:paraId="164DEAC7" w14:textId="321F032E" w:rsidR="007536D7"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60136053" w:history="1">
            <w:r w:rsidR="007536D7" w:rsidRPr="00A651EF">
              <w:rPr>
                <w:rStyle w:val="Hyperlink"/>
                <w:noProof/>
              </w:rPr>
              <w:t>Example 1: Self-Driving Car Pedestrian Detection</w:t>
            </w:r>
            <w:r w:rsidR="007536D7">
              <w:rPr>
                <w:noProof/>
                <w:webHidden/>
              </w:rPr>
              <w:tab/>
            </w:r>
            <w:r w:rsidR="007536D7">
              <w:rPr>
                <w:noProof/>
                <w:webHidden/>
              </w:rPr>
              <w:fldChar w:fldCharType="begin"/>
            </w:r>
            <w:r w:rsidR="007536D7">
              <w:rPr>
                <w:noProof/>
                <w:webHidden/>
              </w:rPr>
              <w:instrText xml:space="preserve"> PAGEREF _Toc160136053 \h </w:instrText>
            </w:r>
            <w:r w:rsidR="007536D7">
              <w:rPr>
                <w:noProof/>
                <w:webHidden/>
              </w:rPr>
            </w:r>
            <w:r w:rsidR="007536D7">
              <w:rPr>
                <w:noProof/>
                <w:webHidden/>
              </w:rPr>
              <w:fldChar w:fldCharType="separate"/>
            </w:r>
            <w:r w:rsidR="007536D7">
              <w:rPr>
                <w:noProof/>
                <w:webHidden/>
              </w:rPr>
              <w:t>9</w:t>
            </w:r>
            <w:r w:rsidR="007536D7">
              <w:rPr>
                <w:noProof/>
                <w:webHidden/>
              </w:rPr>
              <w:fldChar w:fldCharType="end"/>
            </w:r>
          </w:hyperlink>
        </w:p>
        <w:p w14:paraId="76515878" w14:textId="46349E06" w:rsidR="00642437" w:rsidRDefault="00642437">
          <w:r>
            <w:rPr>
              <w:rFonts w:cstheme="minorHAnsi"/>
              <w:caps/>
              <w:sz w:val="20"/>
              <w:szCs w:val="20"/>
            </w:rPr>
            <w:fldChar w:fldCharType="end"/>
          </w:r>
        </w:p>
      </w:sdtContent>
    </w:sdt>
    <w:p w14:paraId="656A5CB6" w14:textId="77777777" w:rsidR="00412823" w:rsidRDefault="00412823"/>
    <w:p w14:paraId="02816D64" w14:textId="77777777" w:rsidR="00366D5E" w:rsidRDefault="00366D5E"/>
    <w:p w14:paraId="6751C3C2" w14:textId="77777777" w:rsidR="00366D5E" w:rsidRDefault="00366D5E"/>
    <w:p w14:paraId="30E2CE48" w14:textId="77777777" w:rsidR="00366D5E" w:rsidRDefault="00366D5E"/>
    <w:p w14:paraId="7AA84745" w14:textId="77777777" w:rsidR="007757C7" w:rsidRDefault="007757C7">
      <w:r>
        <w:br w:type="page"/>
      </w:r>
    </w:p>
    <w:p w14:paraId="40A43FF8" w14:textId="7426D597" w:rsidR="004530ED" w:rsidRDefault="004530ED" w:rsidP="007757C7">
      <w:pPr>
        <w:pStyle w:val="Heading1"/>
      </w:pPr>
      <w:bookmarkStart w:id="0" w:name="_Toc160136033"/>
      <w:r>
        <w:lastRenderedPageBreak/>
        <w:t>About EVARA</w:t>
      </w:r>
      <w:bookmarkEnd w:id="0"/>
    </w:p>
    <w:p w14:paraId="6AD02717" w14:textId="31BAD1E8" w:rsidR="001F6992" w:rsidRDefault="001F6992" w:rsidP="001F6992">
      <w:pPr>
        <w:pStyle w:val="Heading2"/>
      </w:pPr>
      <w:bookmarkStart w:id="1" w:name="_Toc160136034"/>
      <w:r>
        <w:t>Purpose</w:t>
      </w:r>
      <w:bookmarkEnd w:id="1"/>
      <w:r>
        <w:t xml:space="preserve"> </w:t>
      </w:r>
    </w:p>
    <w:p w14:paraId="66F78B95" w14:textId="5B73673E" w:rsidR="004335E9" w:rsidRPr="001F6992" w:rsidRDefault="001F6992" w:rsidP="004530ED">
      <w:pPr>
        <w:rPr>
          <w:color w:val="000000" w:themeColor="text1"/>
        </w:rPr>
      </w:pPr>
      <w:r w:rsidRPr="004335E9">
        <w:rPr>
          <w:color w:val="000000" w:themeColor="text1"/>
        </w:rPr>
        <w:t xml:space="preserve">The purpose of </w:t>
      </w:r>
      <w:r w:rsidR="004335E9" w:rsidRPr="004335E9">
        <w:rPr>
          <w:color w:val="000000" w:themeColor="text1"/>
        </w:rPr>
        <w:t>EVARA</w:t>
      </w:r>
      <w:r w:rsidRPr="004335E9">
        <w:rPr>
          <w:color w:val="000000" w:themeColor="text1"/>
        </w:rPr>
        <w:t xml:space="preserve"> is to systematically evaluate the potential risks associated with activities, decisions, or technologies, focusing specifically on their potential to violate critical human values. Through comprehensive analysis and assessment, </w:t>
      </w:r>
      <w:r w:rsidR="00B27372">
        <w:rPr>
          <w:color w:val="000000" w:themeColor="text1"/>
        </w:rPr>
        <w:t>the</w:t>
      </w:r>
      <w:r w:rsidRPr="004335E9">
        <w:rPr>
          <w:color w:val="000000" w:themeColor="text1"/>
        </w:rPr>
        <w:t xml:space="preserve"> tool aims to identify and prioritize ethical risks, enabling stakeholders to make informed decisions and mitigate potential harm to individuals, communities, and </w:t>
      </w:r>
      <w:proofErr w:type="gramStart"/>
      <w:r w:rsidRPr="004335E9">
        <w:rPr>
          <w:color w:val="000000" w:themeColor="text1"/>
        </w:rPr>
        <w:t>society as a whole</w:t>
      </w:r>
      <w:proofErr w:type="gramEnd"/>
      <w:r w:rsidRPr="004335E9">
        <w:rPr>
          <w:color w:val="000000" w:themeColor="text1"/>
        </w:rPr>
        <w:t xml:space="preserve">. By integrating </w:t>
      </w:r>
      <w:r w:rsidR="004335E9">
        <w:rPr>
          <w:color w:val="000000" w:themeColor="text1"/>
        </w:rPr>
        <w:t>value-based</w:t>
      </w:r>
      <w:r w:rsidRPr="004335E9">
        <w:rPr>
          <w:color w:val="000000" w:themeColor="text1"/>
        </w:rPr>
        <w:t xml:space="preserve"> considerations into risk assessment processes, we strive to promote responsible decision-making and uphold fundamental human values in various domains</w:t>
      </w:r>
      <w:r w:rsidR="004335E9">
        <w:rPr>
          <w:color w:val="000000" w:themeColor="text1"/>
        </w:rPr>
        <w:t xml:space="preserve">. </w:t>
      </w:r>
    </w:p>
    <w:p w14:paraId="0923B794" w14:textId="77777777" w:rsidR="001F6992" w:rsidRDefault="001F6992" w:rsidP="004530ED"/>
    <w:p w14:paraId="787439EB" w14:textId="15193FD1" w:rsidR="004335E9" w:rsidRPr="004335E9" w:rsidRDefault="001F6992" w:rsidP="004335E9">
      <w:pPr>
        <w:pStyle w:val="Heading2"/>
      </w:pPr>
      <w:bookmarkStart w:id="2" w:name="_Toc160136035"/>
      <w:r>
        <w:t>Applicability</w:t>
      </w:r>
      <w:bookmarkEnd w:id="2"/>
    </w:p>
    <w:p w14:paraId="094F55CC" w14:textId="7BA15F58" w:rsidR="00DC3445" w:rsidRPr="00B27372" w:rsidRDefault="004335E9" w:rsidP="007536D7">
      <w:pPr>
        <w:ind w:firstLine="720"/>
        <w:rPr>
          <w:b/>
        </w:rPr>
      </w:pPr>
      <w:r w:rsidRPr="00B27372">
        <w:t xml:space="preserve">EVARA is designed to be flexible and adaptable, making it applicable across various phases of the machine learning lifecycle. Whether in the early stages of system design, during development and training, or in the deployment and monitoring phases, our tool provides valuable insights to system developers, designers, and policymakers. </w:t>
      </w:r>
    </w:p>
    <w:p w14:paraId="2FE7FAB5" w14:textId="03E0A14D" w:rsidR="00DD5CEE" w:rsidRPr="00B27372" w:rsidRDefault="00DC3445" w:rsidP="007536D7">
      <w:pPr>
        <w:ind w:firstLine="720"/>
        <w:rPr>
          <w:b/>
        </w:rPr>
      </w:pPr>
      <w:r w:rsidRPr="00B27372">
        <w:t xml:space="preserve">EVARA </w:t>
      </w:r>
      <w:r w:rsidR="004335E9" w:rsidRPr="00B27372">
        <w:t>is designed to be user-friendly and accessible to a wide range of stakeholders, including system developers, designers, and policymakers with varying levels of technical expertise. Its modular and customizable nature allows users to tailor the assessment process to their specific context and requirements, ensuring relevance and effectiveness across diverse applications and domains within the machine learning lifecycle.</w:t>
      </w:r>
    </w:p>
    <w:p w14:paraId="35C4D069" w14:textId="14FC58D1" w:rsidR="00D93845" w:rsidRDefault="00D93845" w:rsidP="004335E9">
      <w:pPr>
        <w:pStyle w:val="Heading1"/>
      </w:pPr>
      <w:bookmarkStart w:id="3" w:name="_Toc160136036"/>
      <w:r>
        <w:t>Pre-VARA</w:t>
      </w:r>
      <w:bookmarkEnd w:id="3"/>
    </w:p>
    <w:p w14:paraId="55547DFD" w14:textId="4A3F0E50" w:rsidR="00836F7A" w:rsidRDefault="00836F7A" w:rsidP="00D93845">
      <w:r>
        <w:t xml:space="preserve">It is the responsibility of the user to conduct in-depth research on the value violation and the system being evaluated. </w:t>
      </w:r>
    </w:p>
    <w:p w14:paraId="039A9F72" w14:textId="77777777" w:rsidR="00836F7A" w:rsidRDefault="00836F7A" w:rsidP="00D93845"/>
    <w:p w14:paraId="1C9CB4C2" w14:textId="653B0FFF" w:rsidR="00B27372" w:rsidRDefault="00B27372" w:rsidP="00D93845">
      <w:r>
        <w:t>In preparation for using the tool, it is recommended that the following actions be considered:</w:t>
      </w:r>
    </w:p>
    <w:p w14:paraId="412FE29D" w14:textId="09383926" w:rsidR="00836F7A" w:rsidRDefault="00836F7A" w:rsidP="00836F7A">
      <w:pPr>
        <w:pStyle w:val="ListParagraph"/>
        <w:numPr>
          <w:ilvl w:val="0"/>
          <w:numId w:val="6"/>
        </w:numPr>
      </w:pPr>
      <w:r>
        <w:t xml:space="preserve">Utilizing knowledge bases that report AI-related incidents. </w:t>
      </w:r>
    </w:p>
    <w:p w14:paraId="58305025" w14:textId="24F24A74" w:rsidR="00115FC2" w:rsidRDefault="00000000" w:rsidP="00836F7A">
      <w:pPr>
        <w:pStyle w:val="ListParagraph"/>
        <w:numPr>
          <w:ilvl w:val="1"/>
          <w:numId w:val="6"/>
        </w:numPr>
      </w:pPr>
      <w:hyperlink r:id="rId6" w:history="1">
        <w:r w:rsidR="00115FC2" w:rsidRPr="00115FC2">
          <w:rPr>
            <w:rStyle w:val="Hyperlink"/>
          </w:rPr>
          <w:t>AIVMDB</w:t>
        </w:r>
      </w:hyperlink>
    </w:p>
    <w:p w14:paraId="1D330B45" w14:textId="12FEE8A9" w:rsidR="00836F7A" w:rsidRPr="00115FC2" w:rsidRDefault="00000000" w:rsidP="00836F7A">
      <w:pPr>
        <w:pStyle w:val="ListParagraph"/>
        <w:numPr>
          <w:ilvl w:val="1"/>
          <w:numId w:val="6"/>
        </w:numPr>
      </w:pPr>
      <w:hyperlink r:id="rId7" w:history="1">
        <w:r w:rsidR="00115FC2">
          <w:rPr>
            <w:rStyle w:val="Hyperlink"/>
          </w:rPr>
          <w:t>AIAAIC Repository</w:t>
        </w:r>
      </w:hyperlink>
      <w:r w:rsidR="00115FC2" w:rsidRPr="00115FC2">
        <w:t xml:space="preserve"> </w:t>
      </w:r>
    </w:p>
    <w:p w14:paraId="10140DD5" w14:textId="22D4CCF9" w:rsidR="00836F7A" w:rsidRPr="00115FC2" w:rsidRDefault="00000000" w:rsidP="00836F7A">
      <w:pPr>
        <w:pStyle w:val="ListParagraph"/>
        <w:numPr>
          <w:ilvl w:val="1"/>
          <w:numId w:val="6"/>
        </w:numPr>
      </w:pPr>
      <w:hyperlink r:id="rId8" w:anchor="gid=1838901553" w:history="1">
        <w:r w:rsidR="00115FC2">
          <w:rPr>
            <w:rStyle w:val="Hyperlink"/>
          </w:rPr>
          <w:t>Bias in AI: Example Tracker</w:t>
        </w:r>
      </w:hyperlink>
      <w:r w:rsidR="00115FC2" w:rsidRPr="00115FC2">
        <w:t xml:space="preserve"> </w:t>
      </w:r>
    </w:p>
    <w:p w14:paraId="176D36A7" w14:textId="0CA4A183" w:rsidR="00836F7A" w:rsidRPr="00115FC2" w:rsidRDefault="00000000" w:rsidP="00836F7A">
      <w:pPr>
        <w:pStyle w:val="ListParagraph"/>
        <w:numPr>
          <w:ilvl w:val="1"/>
          <w:numId w:val="6"/>
        </w:numPr>
      </w:pPr>
      <w:hyperlink r:id="rId9" w:history="1">
        <w:r w:rsidR="00115FC2">
          <w:rPr>
            <w:rStyle w:val="Hyperlink"/>
          </w:rPr>
          <w:t xml:space="preserve">AI Incident Database </w:t>
        </w:r>
      </w:hyperlink>
      <w:r w:rsidR="00115FC2" w:rsidRPr="00115FC2">
        <w:t xml:space="preserve"> </w:t>
      </w:r>
    </w:p>
    <w:p w14:paraId="708E1E61" w14:textId="7C58529E" w:rsidR="00836F7A" w:rsidRDefault="00836F7A" w:rsidP="00836F7A">
      <w:pPr>
        <w:pStyle w:val="ListParagraph"/>
        <w:numPr>
          <w:ilvl w:val="0"/>
          <w:numId w:val="6"/>
        </w:numPr>
      </w:pPr>
      <w:r>
        <w:t xml:space="preserve">Gathering stakeholder perspectives. This can be done with interviews, surveys, or other methods. </w:t>
      </w:r>
    </w:p>
    <w:p w14:paraId="0132727F" w14:textId="1333851D" w:rsidR="004C06C4" w:rsidRPr="007D0ACA" w:rsidRDefault="007D0ACA" w:rsidP="00836F7A">
      <w:pPr>
        <w:pStyle w:val="ListParagraph"/>
        <w:numPr>
          <w:ilvl w:val="0"/>
          <w:numId w:val="6"/>
        </w:numPr>
      </w:pPr>
      <w:r w:rsidRPr="007D0ACA">
        <w:t xml:space="preserve">Utilizing red teaming efforts. </w:t>
      </w:r>
    </w:p>
    <w:p w14:paraId="6E94A2CB" w14:textId="20566C95" w:rsidR="00836F7A" w:rsidRDefault="00836F7A" w:rsidP="00836F7A"/>
    <w:p w14:paraId="0910F267" w14:textId="3696576A" w:rsidR="008D06AB" w:rsidRPr="007757C7" w:rsidRDefault="007757C7" w:rsidP="007757C7">
      <w:pPr>
        <w:pStyle w:val="Heading1"/>
      </w:pPr>
      <w:bookmarkStart w:id="4" w:name="_Toc160136037"/>
      <w:r w:rsidRPr="007757C7">
        <w:t>E-VARA Structure</w:t>
      </w:r>
      <w:bookmarkEnd w:id="4"/>
      <w:r w:rsidRPr="007757C7">
        <w:t xml:space="preserve"> </w:t>
      </w:r>
    </w:p>
    <w:p w14:paraId="6D3480BE" w14:textId="77777777" w:rsidR="007757C7" w:rsidRDefault="007757C7"/>
    <w:p w14:paraId="34AB489C" w14:textId="54BDF085" w:rsidR="008D06AB" w:rsidRDefault="00CA0C2F">
      <w:r>
        <w:rPr>
          <w:noProof/>
        </w:rPr>
        <w:lastRenderedPageBreak/>
        <w:drawing>
          <wp:inline distT="0" distB="0" distL="0" distR="0" wp14:anchorId="15C0F11D" wp14:editId="70A7EAAA">
            <wp:extent cx="5943600" cy="4198620"/>
            <wp:effectExtent l="0" t="0" r="0" b="5080"/>
            <wp:docPr id="1847321296" name="Picture 1" descr="A diagram of impact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21296" name="Picture 1" descr="A diagram of impact rat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8620"/>
                    </a:xfrm>
                    <a:prstGeom prst="rect">
                      <a:avLst/>
                    </a:prstGeom>
                  </pic:spPr>
                </pic:pic>
              </a:graphicData>
            </a:graphic>
          </wp:inline>
        </w:drawing>
      </w:r>
    </w:p>
    <w:p w14:paraId="0093B690" w14:textId="77777777" w:rsidR="007757C7" w:rsidRDefault="007757C7"/>
    <w:p w14:paraId="5F468624" w14:textId="77777777" w:rsidR="007757C7" w:rsidRDefault="007757C7"/>
    <w:p w14:paraId="01EF420E" w14:textId="77777777" w:rsidR="009E2073" w:rsidRDefault="00025E2A" w:rsidP="009E2073">
      <w:pPr>
        <w:pStyle w:val="Heading2"/>
      </w:pPr>
      <w:bookmarkStart w:id="5" w:name="_Toc160136038"/>
      <w:r>
        <w:t>System Identification:</w:t>
      </w:r>
      <w:bookmarkEnd w:id="5"/>
      <w:r>
        <w:t xml:space="preserve"> </w:t>
      </w:r>
    </w:p>
    <w:p w14:paraId="5F8FDB3B" w14:textId="5BFE6F23" w:rsidR="003C0215" w:rsidRDefault="00025E2A" w:rsidP="00025E2A">
      <w:pPr>
        <w:spacing w:line="276" w:lineRule="auto"/>
        <w:rPr>
          <w:color w:val="000000"/>
        </w:rPr>
      </w:pPr>
      <w:r>
        <w:rPr>
          <w:color w:val="000000"/>
        </w:rPr>
        <w:t>Identifying the system being evaluated by E-</w:t>
      </w:r>
      <w:r w:rsidR="000E22E6">
        <w:rPr>
          <w:color w:val="000000"/>
        </w:rPr>
        <w:t>V</w:t>
      </w:r>
      <w:r>
        <w:rPr>
          <w:color w:val="000000"/>
        </w:rPr>
        <w:t xml:space="preserve">ARA. </w:t>
      </w:r>
      <w:r w:rsidR="003C0215">
        <w:rPr>
          <w:color w:val="000000"/>
        </w:rPr>
        <w:t xml:space="preserve">The system is meant to represent the overall item being evaluated. </w:t>
      </w:r>
    </w:p>
    <w:p w14:paraId="6A11B9C5" w14:textId="03E967BA" w:rsidR="003C0215" w:rsidRDefault="003C0215" w:rsidP="00025E2A">
      <w:pPr>
        <w:spacing w:line="276" w:lineRule="auto"/>
        <w:rPr>
          <w:color w:val="000000"/>
        </w:rPr>
      </w:pPr>
      <w:r w:rsidRPr="005B7D84">
        <w:rPr>
          <w:b/>
          <w:bCs/>
          <w:color w:val="000000"/>
        </w:rPr>
        <w:t>Examples:</w:t>
      </w:r>
      <w:r>
        <w:rPr>
          <w:color w:val="000000"/>
        </w:rPr>
        <w:t xml:space="preserve"> Self-driving car, Melanoma diagnosis tool, Job application filtering tool. </w:t>
      </w:r>
    </w:p>
    <w:p w14:paraId="0631AD14" w14:textId="77777777" w:rsidR="009E2073" w:rsidRDefault="009E2073" w:rsidP="00025E2A">
      <w:pPr>
        <w:spacing w:line="276" w:lineRule="auto"/>
        <w:rPr>
          <w:color w:val="000000"/>
        </w:rPr>
      </w:pPr>
    </w:p>
    <w:p w14:paraId="71E9B8B3" w14:textId="0CF75BF5" w:rsidR="009E2073" w:rsidRPr="009E2073" w:rsidRDefault="005C0D26" w:rsidP="009E2073">
      <w:pPr>
        <w:pStyle w:val="Heading2"/>
      </w:pPr>
      <w:bookmarkStart w:id="6" w:name="_Toc160136039"/>
      <w:r w:rsidRPr="009E2073">
        <w:t>Asset</w:t>
      </w:r>
      <w:r w:rsidR="003C0215">
        <w:t>/Function</w:t>
      </w:r>
      <w:r w:rsidRPr="009E2073">
        <w:t xml:space="preserve"> Identification:</w:t>
      </w:r>
      <w:bookmarkEnd w:id="6"/>
      <w:r w:rsidRPr="009E2073">
        <w:t xml:space="preserve"> </w:t>
      </w:r>
    </w:p>
    <w:p w14:paraId="552BF128" w14:textId="04505483" w:rsidR="003C0215" w:rsidRDefault="005C0D26" w:rsidP="00025E2A">
      <w:pPr>
        <w:spacing w:line="276" w:lineRule="auto"/>
        <w:rPr>
          <w:color w:val="000000"/>
        </w:rPr>
      </w:pPr>
      <w:r>
        <w:rPr>
          <w:color w:val="000000"/>
        </w:rPr>
        <w:t>Identifying the asset</w:t>
      </w:r>
      <w:r w:rsidR="003C0215">
        <w:rPr>
          <w:color w:val="000000"/>
        </w:rPr>
        <w:t xml:space="preserve"> or function</w:t>
      </w:r>
      <w:r>
        <w:rPr>
          <w:color w:val="000000"/>
        </w:rPr>
        <w:t xml:space="preserve"> within the system being evaluated by E-</w:t>
      </w:r>
      <w:r w:rsidR="000E22E6">
        <w:rPr>
          <w:color w:val="000000"/>
        </w:rPr>
        <w:t>V</w:t>
      </w:r>
      <w:r>
        <w:rPr>
          <w:color w:val="000000"/>
        </w:rPr>
        <w:t xml:space="preserve">ARA. </w:t>
      </w:r>
      <w:r w:rsidR="003C0215">
        <w:rPr>
          <w:color w:val="000000"/>
        </w:rPr>
        <w:t xml:space="preserve">The asset of function is the specific portion of the system being evaluated. This portion can be a model, a function, an asset, or an algorithm. </w:t>
      </w:r>
    </w:p>
    <w:p w14:paraId="5FFF9E8D" w14:textId="31A55D26" w:rsidR="005C0D26" w:rsidRDefault="003C0215" w:rsidP="00025E2A">
      <w:pPr>
        <w:spacing w:line="276" w:lineRule="auto"/>
        <w:rPr>
          <w:color w:val="000000"/>
        </w:rPr>
      </w:pPr>
      <w:r w:rsidRPr="005B7D84">
        <w:rPr>
          <w:b/>
          <w:bCs/>
          <w:color w:val="000000"/>
        </w:rPr>
        <w:t>Examples:</w:t>
      </w:r>
      <w:r>
        <w:rPr>
          <w:color w:val="000000"/>
        </w:rPr>
        <w:t xml:space="preserve"> Pedestrian detection model, Melanoma image recognition technology, </w:t>
      </w:r>
      <w:proofErr w:type="gramStart"/>
      <w:r>
        <w:rPr>
          <w:color w:val="000000"/>
        </w:rPr>
        <w:t>Resume</w:t>
      </w:r>
      <w:proofErr w:type="gramEnd"/>
      <w:r>
        <w:rPr>
          <w:color w:val="000000"/>
        </w:rPr>
        <w:t xml:space="preserve"> ranking algorithm. </w:t>
      </w:r>
    </w:p>
    <w:p w14:paraId="24C62460" w14:textId="77777777" w:rsidR="009E2073" w:rsidRDefault="009E2073" w:rsidP="00025E2A">
      <w:pPr>
        <w:spacing w:line="276" w:lineRule="auto"/>
        <w:rPr>
          <w:color w:val="000000"/>
        </w:rPr>
      </w:pPr>
    </w:p>
    <w:p w14:paraId="00BCC972" w14:textId="4B6EBB70" w:rsidR="009E2073" w:rsidRDefault="004C2C18" w:rsidP="009E2073">
      <w:pPr>
        <w:pStyle w:val="Heading2"/>
      </w:pPr>
      <w:bookmarkStart w:id="7" w:name="_Toc160136040"/>
      <w:r>
        <w:t>MLLC Phase Identification:</w:t>
      </w:r>
      <w:r w:rsidR="003C0215">
        <w:t xml:space="preserve"> (optional)</w:t>
      </w:r>
      <w:bookmarkEnd w:id="7"/>
      <w:r>
        <w:t xml:space="preserve"> </w:t>
      </w:r>
    </w:p>
    <w:p w14:paraId="6E660765" w14:textId="63D7EDE7" w:rsidR="004C2C18" w:rsidRDefault="004C2C18" w:rsidP="00025E2A">
      <w:pPr>
        <w:spacing w:line="276" w:lineRule="auto"/>
        <w:rPr>
          <w:color w:val="000000"/>
        </w:rPr>
      </w:pPr>
      <w:r>
        <w:rPr>
          <w:color w:val="000000"/>
        </w:rPr>
        <w:t xml:space="preserve">Identifying the phase of the asset MLLC being evaluated. </w:t>
      </w:r>
      <w:r w:rsidR="005C6578">
        <w:rPr>
          <w:color w:val="000000"/>
        </w:rPr>
        <w:t xml:space="preserve">Identify the phase(s) of the machine learning lifecycle that are being included in the evaluation. This part is optional. You may choose one phase, multiple phases, or all phases. </w:t>
      </w:r>
    </w:p>
    <w:p w14:paraId="2217B109" w14:textId="77777777" w:rsidR="003E4FB1" w:rsidRDefault="003E4FB1" w:rsidP="00025E2A">
      <w:pPr>
        <w:spacing w:line="276" w:lineRule="auto"/>
        <w:rPr>
          <w:color w:val="000000"/>
        </w:rPr>
      </w:pPr>
    </w:p>
    <w:p w14:paraId="1EBCA9D6" w14:textId="3FDDCDC1" w:rsidR="003E4FB1" w:rsidRDefault="00163302" w:rsidP="00025E2A">
      <w:pPr>
        <w:spacing w:line="276" w:lineRule="auto"/>
        <w:rPr>
          <w:color w:val="000000"/>
        </w:rPr>
      </w:pPr>
      <w:r>
        <w:rPr>
          <w:color w:val="000000"/>
        </w:rPr>
        <w:lastRenderedPageBreak/>
        <w:t>Suggested m</w:t>
      </w:r>
      <w:r w:rsidR="003E4FB1">
        <w:rPr>
          <w:color w:val="000000"/>
        </w:rPr>
        <w:t xml:space="preserve">achine learning </w:t>
      </w:r>
      <w:r>
        <w:rPr>
          <w:color w:val="000000"/>
        </w:rPr>
        <w:t xml:space="preserve">lifecycle </w:t>
      </w:r>
      <w:r w:rsidR="003E4FB1">
        <w:rPr>
          <w:color w:val="000000"/>
        </w:rPr>
        <w:t xml:space="preserve">Phases: </w:t>
      </w:r>
    </w:p>
    <w:p w14:paraId="1513B083" w14:textId="2F1B8DE9" w:rsidR="003E4FB1" w:rsidRDefault="003E4FB1" w:rsidP="00025E2A">
      <w:pPr>
        <w:spacing w:line="276" w:lineRule="auto"/>
        <w:rPr>
          <w:color w:val="000000"/>
        </w:rPr>
      </w:pPr>
      <w:r>
        <w:rPr>
          <w:color w:val="000000"/>
        </w:rPr>
        <w:t>Data management, Model training, Model testing, Deployment, Use and monitoring</w:t>
      </w:r>
      <w:r w:rsidR="006A25D4">
        <w:rPr>
          <w:color w:val="000000"/>
        </w:rPr>
        <w:t xml:space="preserve">. </w:t>
      </w:r>
    </w:p>
    <w:p w14:paraId="1A210627" w14:textId="66034B90" w:rsidR="006A25D4" w:rsidRDefault="00000000" w:rsidP="00025E2A">
      <w:pPr>
        <w:spacing w:line="276" w:lineRule="auto"/>
        <w:rPr>
          <w:color w:val="000000"/>
        </w:rPr>
      </w:pPr>
      <w:hyperlink r:id="rId11" w:history="1">
        <w:r w:rsidR="006A25D4" w:rsidRPr="006A25D4">
          <w:rPr>
            <w:rStyle w:val="Hyperlink"/>
          </w:rPr>
          <w:t>View more on the MLLC here</w:t>
        </w:r>
      </w:hyperlink>
      <w:r w:rsidR="006A25D4">
        <w:rPr>
          <w:color w:val="000000"/>
        </w:rPr>
        <w:t xml:space="preserve">. </w:t>
      </w:r>
    </w:p>
    <w:p w14:paraId="65D190A3" w14:textId="77777777" w:rsidR="009E2073" w:rsidRDefault="009E2073" w:rsidP="00025E2A">
      <w:pPr>
        <w:spacing w:line="276" w:lineRule="auto"/>
        <w:rPr>
          <w:color w:val="000000"/>
        </w:rPr>
      </w:pPr>
    </w:p>
    <w:p w14:paraId="4F93B960" w14:textId="4D3DD0CD" w:rsidR="009E2073" w:rsidRDefault="00025E2A" w:rsidP="009E2073">
      <w:pPr>
        <w:pStyle w:val="Heading2"/>
      </w:pPr>
      <w:bookmarkStart w:id="8" w:name="_Toc160136041"/>
      <w:r w:rsidRPr="00836F7A">
        <w:t>Value Identification:</w:t>
      </w:r>
      <w:bookmarkEnd w:id="8"/>
    </w:p>
    <w:p w14:paraId="4D541692" w14:textId="24DAF78A" w:rsidR="00025E2A" w:rsidRDefault="00025E2A" w:rsidP="00025E2A">
      <w:pPr>
        <w:spacing w:line="276" w:lineRule="auto"/>
        <w:rPr>
          <w:color w:val="000000"/>
        </w:rPr>
      </w:pPr>
      <w:r>
        <w:rPr>
          <w:color w:val="000000"/>
        </w:rPr>
        <w:t xml:space="preserve">Identifying the value being assessed for risk. </w:t>
      </w:r>
      <w:r w:rsidR="005C6578">
        <w:rPr>
          <w:color w:val="000000"/>
        </w:rPr>
        <w:t xml:space="preserve">It is recommended that the AI Value Mapping Database (AIVMDB) be used for this step. </w:t>
      </w:r>
    </w:p>
    <w:p w14:paraId="1315ADAB" w14:textId="77777777" w:rsidR="009E2073" w:rsidRDefault="009E2073" w:rsidP="00025E2A">
      <w:pPr>
        <w:spacing w:line="276" w:lineRule="auto"/>
        <w:rPr>
          <w:color w:val="000000"/>
        </w:rPr>
      </w:pPr>
    </w:p>
    <w:p w14:paraId="3AF9DA68" w14:textId="0A73228B" w:rsidR="009E2073" w:rsidRDefault="00025E2A" w:rsidP="009E2073">
      <w:pPr>
        <w:pStyle w:val="Heading2"/>
      </w:pPr>
      <w:bookmarkStart w:id="9" w:name="_Toc160136042"/>
      <w:r w:rsidRPr="00017E06">
        <w:t xml:space="preserve">Value </w:t>
      </w:r>
      <w:r w:rsidR="004C2C18" w:rsidRPr="00017E06">
        <w:t>Violation:</w:t>
      </w:r>
      <w:bookmarkEnd w:id="9"/>
    </w:p>
    <w:p w14:paraId="2DF2C086" w14:textId="476B7B36" w:rsidR="00025E2A" w:rsidRDefault="004C2C18" w:rsidP="00025E2A">
      <w:pPr>
        <w:spacing w:line="276" w:lineRule="auto"/>
        <w:rPr>
          <w:color w:val="000000"/>
        </w:rPr>
      </w:pPr>
      <w:r>
        <w:rPr>
          <w:color w:val="000000"/>
        </w:rPr>
        <w:t xml:space="preserve">List the value violations being assessed for risk. </w:t>
      </w:r>
      <w:r w:rsidR="005C6578">
        <w:rPr>
          <w:color w:val="000000"/>
        </w:rPr>
        <w:t xml:space="preserve">Each value violation should represent a high-level method that may result in value violation. </w:t>
      </w:r>
    </w:p>
    <w:p w14:paraId="683E596A" w14:textId="7A44F6D6" w:rsidR="00836F7A" w:rsidRDefault="00836F7A" w:rsidP="00025E2A">
      <w:pPr>
        <w:spacing w:line="276" w:lineRule="auto"/>
        <w:rPr>
          <w:color w:val="000000"/>
        </w:rPr>
      </w:pPr>
      <w:r>
        <w:rPr>
          <w:color w:val="000000"/>
        </w:rPr>
        <w:t xml:space="preserve">A value violation </w:t>
      </w:r>
      <w:r w:rsidR="00D169C5" w:rsidRPr="00D169C5">
        <w:rPr>
          <w:color w:val="000000"/>
        </w:rPr>
        <w:t>refers to any action, decision, or outcome, t</w:t>
      </w:r>
      <w:r w:rsidR="00D169C5">
        <w:rPr>
          <w:color w:val="000000"/>
        </w:rPr>
        <w:t>h</w:t>
      </w:r>
      <w:r w:rsidR="00D169C5" w:rsidRPr="00D169C5">
        <w:rPr>
          <w:color w:val="000000"/>
        </w:rPr>
        <w:t xml:space="preserve">at results in the violation of the value. </w:t>
      </w:r>
      <w:r w:rsidR="00D169C5">
        <w:rPr>
          <w:color w:val="000000"/>
        </w:rPr>
        <w:t>The value violation is meant to be a more</w:t>
      </w:r>
      <w:r w:rsidR="00017E06">
        <w:rPr>
          <w:color w:val="000000"/>
        </w:rPr>
        <w:t xml:space="preserve"> </w:t>
      </w:r>
      <w:r w:rsidR="00D169C5">
        <w:rPr>
          <w:color w:val="000000"/>
        </w:rPr>
        <w:t>hig</w:t>
      </w:r>
      <w:r w:rsidR="00017E06">
        <w:rPr>
          <w:color w:val="000000"/>
        </w:rPr>
        <w:t xml:space="preserve">h-level representation of the action/decision/outcome. The value violation paths will be used to represent the detailed steps or requirements of violation materialization. </w:t>
      </w:r>
    </w:p>
    <w:p w14:paraId="3E314B81" w14:textId="1B5AA7CC" w:rsidR="005C6578" w:rsidRDefault="005B7D84" w:rsidP="00025E2A">
      <w:pPr>
        <w:spacing w:line="276" w:lineRule="auto"/>
        <w:rPr>
          <w:color w:val="000000"/>
        </w:rPr>
      </w:pPr>
      <w:r w:rsidRPr="005B7D84">
        <w:rPr>
          <w:b/>
          <w:bCs/>
          <w:color w:val="000000"/>
        </w:rPr>
        <w:t>Examples:</w:t>
      </w:r>
      <w:r>
        <w:rPr>
          <w:color w:val="000000"/>
        </w:rPr>
        <w:t xml:space="preserve"> Bias in the training dataset, Lack of transparency in the model, Low diversity in the design team. </w:t>
      </w:r>
    </w:p>
    <w:p w14:paraId="155C3618" w14:textId="77777777" w:rsidR="009E2073" w:rsidRDefault="009E2073" w:rsidP="00025E2A">
      <w:pPr>
        <w:spacing w:line="276" w:lineRule="auto"/>
        <w:rPr>
          <w:color w:val="000000"/>
        </w:rPr>
      </w:pPr>
    </w:p>
    <w:p w14:paraId="54D09438" w14:textId="77777777" w:rsidR="00025E2A" w:rsidRDefault="00025E2A" w:rsidP="009E2073">
      <w:pPr>
        <w:spacing w:line="276" w:lineRule="auto"/>
        <w:rPr>
          <w:color w:val="000000"/>
          <w:u w:val="single"/>
        </w:rPr>
      </w:pPr>
      <w:r>
        <w:rPr>
          <w:color w:val="000000"/>
        </w:rPr>
        <w:tab/>
      </w:r>
      <w:bookmarkStart w:id="10" w:name="_Toc160136043"/>
      <w:r w:rsidRPr="009E2073">
        <w:rPr>
          <w:rStyle w:val="Heading3Char"/>
        </w:rPr>
        <w:t>Impact Rating</w:t>
      </w:r>
      <w:bookmarkEnd w:id="10"/>
      <w:r>
        <w:rPr>
          <w:color w:val="000000"/>
          <w:u w:val="single"/>
        </w:rPr>
        <w:t xml:space="preserve"> </w:t>
      </w:r>
      <w:r>
        <w:rPr>
          <w:color w:val="000000"/>
        </w:rPr>
        <w:t>(</w:t>
      </w:r>
      <w:r w:rsidRPr="00C30683">
        <w:rPr>
          <w:b/>
          <w:bCs/>
          <w:color w:val="FF0000"/>
        </w:rPr>
        <w:t>Severe</w:t>
      </w:r>
      <w:r>
        <w:rPr>
          <w:color w:val="000000"/>
        </w:rPr>
        <w:t xml:space="preserve">, </w:t>
      </w:r>
      <w:r w:rsidRPr="00C30683">
        <w:rPr>
          <w:color w:val="C45911" w:themeColor="accent2" w:themeShade="BF"/>
        </w:rPr>
        <w:t>Major</w:t>
      </w:r>
      <w:r>
        <w:rPr>
          <w:color w:val="000000"/>
        </w:rPr>
        <w:t xml:space="preserve">, </w:t>
      </w:r>
      <w:r w:rsidRPr="00C30683">
        <w:rPr>
          <w:color w:val="DFD200"/>
        </w:rPr>
        <w:t>Moderate,</w:t>
      </w:r>
      <w:r>
        <w:rPr>
          <w:color w:val="000000"/>
        </w:rPr>
        <w:t xml:space="preserve"> </w:t>
      </w:r>
      <w:r w:rsidRPr="00C30683">
        <w:rPr>
          <w:color w:val="538135" w:themeColor="accent6" w:themeShade="BF"/>
        </w:rPr>
        <w:t>Negligent</w:t>
      </w:r>
      <w:r>
        <w:rPr>
          <w:color w:val="000000"/>
        </w:rPr>
        <w:t>).</w:t>
      </w:r>
    </w:p>
    <w:p w14:paraId="7F03A574" w14:textId="77777777" w:rsidR="009E2073" w:rsidRPr="004177DD" w:rsidRDefault="00025E2A" w:rsidP="00642437">
      <w:pPr>
        <w:pStyle w:val="Heading4"/>
      </w:pPr>
      <w:bookmarkStart w:id="11" w:name="_Toc160136044"/>
      <w:r w:rsidRPr="004177DD">
        <w:t>E</w:t>
      </w:r>
      <w:r w:rsidR="004C2C18" w:rsidRPr="004177DD">
        <w:t>cosystem</w:t>
      </w:r>
      <w:r w:rsidRPr="004177DD">
        <w:t xml:space="preserve"> Impact Rating:</w:t>
      </w:r>
      <w:bookmarkEnd w:id="11"/>
      <w:r w:rsidRPr="004177DD">
        <w:t xml:space="preserve"> </w:t>
      </w:r>
    </w:p>
    <w:p w14:paraId="60D30361" w14:textId="5C31504D" w:rsidR="00025E2A" w:rsidRDefault="00025E2A" w:rsidP="00025E2A">
      <w:pPr>
        <w:spacing w:line="276" w:lineRule="auto"/>
        <w:ind w:left="1440"/>
        <w:rPr>
          <w:color w:val="000000"/>
        </w:rPr>
      </w:pPr>
      <w:r>
        <w:rPr>
          <w:color w:val="000000"/>
        </w:rPr>
        <w:t>Rating the impact of the violation on the e</w:t>
      </w:r>
      <w:r w:rsidR="003E4FB1">
        <w:rPr>
          <w:color w:val="000000"/>
        </w:rPr>
        <w:t>cosystem</w:t>
      </w:r>
      <w:r>
        <w:rPr>
          <w:color w:val="000000"/>
        </w:rPr>
        <w:t>. Impact on the e</w:t>
      </w:r>
      <w:r w:rsidR="003E4FB1">
        <w:rPr>
          <w:color w:val="000000"/>
        </w:rPr>
        <w:t>cosystem</w:t>
      </w:r>
      <w:r>
        <w:rPr>
          <w:color w:val="000000"/>
        </w:rPr>
        <w:t xml:space="preserve"> includes potential harm to resources and ecosystems, harm to global supply chain or financial systems, and harm to natural resources and the planet (</w:t>
      </w:r>
      <w:proofErr w:type="spellStart"/>
      <w:r>
        <w:rPr>
          <w:color w:val="000000"/>
        </w:rPr>
        <w:t>Tabassi</w:t>
      </w:r>
      <w:proofErr w:type="spellEnd"/>
      <w:r>
        <w:rPr>
          <w:color w:val="000000"/>
        </w:rPr>
        <w:t xml:space="preserve">, 2023). </w:t>
      </w:r>
      <w:r w:rsidR="005B7D84">
        <w:rPr>
          <w:color w:val="000000"/>
        </w:rPr>
        <w:t xml:space="preserve"> </w:t>
      </w:r>
    </w:p>
    <w:p w14:paraId="2F48B00A" w14:textId="77777777" w:rsidR="00445D8A" w:rsidRDefault="00445D8A" w:rsidP="00025E2A">
      <w:pPr>
        <w:spacing w:line="276" w:lineRule="auto"/>
        <w:ind w:left="1440"/>
        <w:rPr>
          <w:color w:val="000000"/>
        </w:rPr>
      </w:pPr>
    </w:p>
    <w:p w14:paraId="5EADC3FE" w14:textId="604BECE0" w:rsidR="005B7D84" w:rsidRDefault="005B7D84" w:rsidP="00025E2A">
      <w:pPr>
        <w:spacing w:line="276" w:lineRule="auto"/>
        <w:ind w:left="1440"/>
        <w:rPr>
          <w:color w:val="000000"/>
        </w:rPr>
      </w:pPr>
      <w:r>
        <w:rPr>
          <w:color w:val="000000"/>
        </w:rPr>
        <w:t xml:space="preserve">Ecosystem Impact Rating scale examples: </w:t>
      </w:r>
    </w:p>
    <w:tbl>
      <w:tblPr>
        <w:tblStyle w:val="TableGrid"/>
        <w:tblW w:w="0" w:type="auto"/>
        <w:tblInd w:w="1440" w:type="dxa"/>
        <w:tblLook w:val="04A0" w:firstRow="1" w:lastRow="0" w:firstColumn="1" w:lastColumn="0" w:noHBand="0" w:noVBand="1"/>
      </w:tblPr>
      <w:tblGrid>
        <w:gridCol w:w="1977"/>
        <w:gridCol w:w="1977"/>
        <w:gridCol w:w="1978"/>
        <w:gridCol w:w="1978"/>
      </w:tblGrid>
      <w:tr w:rsidR="005B7D84" w14:paraId="356C3823" w14:textId="77777777" w:rsidTr="005B7D84">
        <w:tc>
          <w:tcPr>
            <w:tcW w:w="2337" w:type="dxa"/>
          </w:tcPr>
          <w:p w14:paraId="5B28507B" w14:textId="34F7CDB7" w:rsidR="005B7D84" w:rsidRDefault="005B7D84" w:rsidP="00025E2A">
            <w:pPr>
              <w:spacing w:line="276" w:lineRule="auto"/>
              <w:rPr>
                <w:color w:val="000000"/>
              </w:rPr>
            </w:pPr>
            <w:r>
              <w:rPr>
                <w:color w:val="000000"/>
              </w:rPr>
              <w:t xml:space="preserve">Severe </w:t>
            </w:r>
          </w:p>
        </w:tc>
        <w:tc>
          <w:tcPr>
            <w:tcW w:w="2337" w:type="dxa"/>
          </w:tcPr>
          <w:p w14:paraId="34A476CB" w14:textId="36DF2172" w:rsidR="005B7D84" w:rsidRDefault="005B7D84" w:rsidP="00025E2A">
            <w:pPr>
              <w:spacing w:line="276" w:lineRule="auto"/>
              <w:rPr>
                <w:color w:val="000000"/>
              </w:rPr>
            </w:pPr>
            <w:r>
              <w:rPr>
                <w:color w:val="000000"/>
              </w:rPr>
              <w:t>Major</w:t>
            </w:r>
          </w:p>
        </w:tc>
        <w:tc>
          <w:tcPr>
            <w:tcW w:w="2338" w:type="dxa"/>
          </w:tcPr>
          <w:p w14:paraId="246E2A1B" w14:textId="3BC0ADBC" w:rsidR="005B7D84" w:rsidRDefault="005B7D84" w:rsidP="00025E2A">
            <w:pPr>
              <w:spacing w:line="276" w:lineRule="auto"/>
              <w:rPr>
                <w:color w:val="000000"/>
              </w:rPr>
            </w:pPr>
            <w:r>
              <w:rPr>
                <w:color w:val="000000"/>
              </w:rPr>
              <w:t>Moderate</w:t>
            </w:r>
          </w:p>
        </w:tc>
        <w:tc>
          <w:tcPr>
            <w:tcW w:w="2338" w:type="dxa"/>
          </w:tcPr>
          <w:p w14:paraId="315217EA" w14:textId="32D8709D" w:rsidR="005B7D84" w:rsidRDefault="005B7D84" w:rsidP="00025E2A">
            <w:pPr>
              <w:spacing w:line="276" w:lineRule="auto"/>
              <w:rPr>
                <w:color w:val="000000"/>
              </w:rPr>
            </w:pPr>
            <w:r>
              <w:rPr>
                <w:color w:val="000000"/>
              </w:rPr>
              <w:t>Negligent</w:t>
            </w:r>
          </w:p>
        </w:tc>
      </w:tr>
      <w:tr w:rsidR="005B7D84" w14:paraId="27482706" w14:textId="77777777" w:rsidTr="005B7D84">
        <w:tc>
          <w:tcPr>
            <w:tcW w:w="2337" w:type="dxa"/>
          </w:tcPr>
          <w:p w14:paraId="13B25F2C" w14:textId="6D0EEEE5" w:rsidR="005B7D84" w:rsidRDefault="00347B1F" w:rsidP="00025E2A">
            <w:pPr>
              <w:spacing w:line="276" w:lineRule="auto"/>
              <w:rPr>
                <w:color w:val="000000"/>
              </w:rPr>
            </w:pPr>
            <w:r>
              <w:rPr>
                <w:color w:val="000000"/>
              </w:rPr>
              <w:t xml:space="preserve">Resulting in long term, irreversible impact on the recourses, global supply chain, natural resources, and ecosystems. </w:t>
            </w:r>
          </w:p>
        </w:tc>
        <w:tc>
          <w:tcPr>
            <w:tcW w:w="2337" w:type="dxa"/>
          </w:tcPr>
          <w:p w14:paraId="3CF9E743" w14:textId="1E8F189F" w:rsidR="005B7D84" w:rsidRDefault="00347B1F" w:rsidP="00025E2A">
            <w:pPr>
              <w:spacing w:line="276" w:lineRule="auto"/>
              <w:rPr>
                <w:color w:val="000000"/>
              </w:rPr>
            </w:pPr>
            <w:r>
              <w:rPr>
                <w:color w:val="000000"/>
              </w:rPr>
              <w:t xml:space="preserve">Resulting in short term, </w:t>
            </w:r>
            <w:r w:rsidR="00DB6BEA">
              <w:rPr>
                <w:color w:val="000000"/>
              </w:rPr>
              <w:t>irreversible</w:t>
            </w:r>
            <w:r>
              <w:rPr>
                <w:color w:val="000000"/>
              </w:rPr>
              <w:t xml:space="preserve"> impact on the recourses, global supply chain, natural resources, and ecosystems.</w:t>
            </w:r>
          </w:p>
        </w:tc>
        <w:tc>
          <w:tcPr>
            <w:tcW w:w="2338" w:type="dxa"/>
          </w:tcPr>
          <w:p w14:paraId="5A29CBBB" w14:textId="0FB50FE2" w:rsidR="005B7D84" w:rsidRDefault="00347B1F" w:rsidP="00025E2A">
            <w:pPr>
              <w:spacing w:line="276" w:lineRule="auto"/>
              <w:rPr>
                <w:color w:val="000000"/>
              </w:rPr>
            </w:pPr>
            <w:r>
              <w:rPr>
                <w:color w:val="000000"/>
              </w:rPr>
              <w:t>Resulting in short term, reversable impact on the resources, global supply chain, natural resources, and ecosystems.</w:t>
            </w:r>
          </w:p>
        </w:tc>
        <w:tc>
          <w:tcPr>
            <w:tcW w:w="2338" w:type="dxa"/>
          </w:tcPr>
          <w:p w14:paraId="1079AF56" w14:textId="512F704F" w:rsidR="005B7D84" w:rsidRDefault="00347B1F" w:rsidP="00025E2A">
            <w:pPr>
              <w:spacing w:line="276" w:lineRule="auto"/>
              <w:rPr>
                <w:color w:val="000000"/>
              </w:rPr>
            </w:pPr>
            <w:r>
              <w:rPr>
                <w:color w:val="000000"/>
              </w:rPr>
              <w:t>Resulting in little to no impact on the resources, global supply chain, natural resources, and ecosystems.</w:t>
            </w:r>
          </w:p>
        </w:tc>
      </w:tr>
    </w:tbl>
    <w:p w14:paraId="5071F10C" w14:textId="4211386F" w:rsidR="005B7D84" w:rsidRPr="00093792" w:rsidRDefault="00445D8A" w:rsidP="00025E2A">
      <w:pPr>
        <w:spacing w:line="276" w:lineRule="auto"/>
        <w:ind w:left="1440"/>
        <w:rPr>
          <w:i/>
          <w:iCs/>
          <w:color w:val="000000"/>
          <w:sz w:val="21"/>
          <w:szCs w:val="21"/>
        </w:rPr>
      </w:pPr>
      <w:r w:rsidRPr="00093792">
        <w:rPr>
          <w:i/>
          <w:iCs/>
          <w:color w:val="000000"/>
          <w:sz w:val="21"/>
          <w:szCs w:val="21"/>
        </w:rPr>
        <w:t>These examples are meant to serve as</w:t>
      </w:r>
      <w:r w:rsidR="00093792" w:rsidRPr="00093792">
        <w:rPr>
          <w:i/>
          <w:iCs/>
          <w:color w:val="000000"/>
          <w:sz w:val="21"/>
          <w:szCs w:val="21"/>
        </w:rPr>
        <w:t xml:space="preserve"> possible descriptions of each category and are context dependent. </w:t>
      </w:r>
    </w:p>
    <w:p w14:paraId="7EB05974" w14:textId="77777777" w:rsidR="009E2073" w:rsidRPr="004177DD" w:rsidRDefault="00025E2A" w:rsidP="00642437">
      <w:pPr>
        <w:pStyle w:val="Heading4"/>
      </w:pPr>
      <w:bookmarkStart w:id="12" w:name="_Toc160136045"/>
      <w:r w:rsidRPr="004177DD">
        <w:lastRenderedPageBreak/>
        <w:t>Organizational Impact Rating:</w:t>
      </w:r>
      <w:bookmarkEnd w:id="12"/>
      <w:r w:rsidRPr="004177DD">
        <w:t xml:space="preserve"> </w:t>
      </w:r>
    </w:p>
    <w:p w14:paraId="1A3594AE" w14:textId="2117EF65" w:rsidR="00025E2A" w:rsidRDefault="00025E2A" w:rsidP="00025E2A">
      <w:pPr>
        <w:spacing w:line="276" w:lineRule="auto"/>
        <w:ind w:left="1440"/>
        <w:rPr>
          <w:color w:val="000000"/>
        </w:rPr>
      </w:pPr>
      <w:r>
        <w:rPr>
          <w:color w:val="000000"/>
        </w:rPr>
        <w:t>Rating the impact of the violation on the organization. Impact on the environment includes potential harm to business operations, security breaches, monetary loss, and harm to reputation (</w:t>
      </w:r>
      <w:proofErr w:type="spellStart"/>
      <w:r>
        <w:rPr>
          <w:color w:val="000000"/>
        </w:rPr>
        <w:t>Tabassi</w:t>
      </w:r>
      <w:proofErr w:type="spellEnd"/>
      <w:r>
        <w:rPr>
          <w:color w:val="000000"/>
        </w:rPr>
        <w:t>, 2023).</w:t>
      </w:r>
    </w:p>
    <w:p w14:paraId="0F3A1C66" w14:textId="77777777" w:rsidR="00017E06" w:rsidRDefault="00017E06" w:rsidP="00025E2A">
      <w:pPr>
        <w:spacing w:line="276" w:lineRule="auto"/>
        <w:ind w:left="1440"/>
        <w:rPr>
          <w:color w:val="000000"/>
        </w:rPr>
      </w:pPr>
    </w:p>
    <w:p w14:paraId="499066E0" w14:textId="51CEBE9C" w:rsidR="005B7D84" w:rsidRDefault="005B7D84" w:rsidP="005B7D84">
      <w:pPr>
        <w:spacing w:line="276" w:lineRule="auto"/>
        <w:ind w:left="1440"/>
        <w:rPr>
          <w:color w:val="000000"/>
        </w:rPr>
      </w:pPr>
      <w:r>
        <w:rPr>
          <w:color w:val="000000"/>
        </w:rPr>
        <w:t xml:space="preserve">Organizational Impact Rating scale examples: </w:t>
      </w:r>
    </w:p>
    <w:tbl>
      <w:tblPr>
        <w:tblStyle w:val="TableGrid"/>
        <w:tblW w:w="0" w:type="auto"/>
        <w:tblInd w:w="1440" w:type="dxa"/>
        <w:tblLook w:val="04A0" w:firstRow="1" w:lastRow="0" w:firstColumn="1" w:lastColumn="0" w:noHBand="0" w:noVBand="1"/>
      </w:tblPr>
      <w:tblGrid>
        <w:gridCol w:w="1821"/>
        <w:gridCol w:w="2035"/>
        <w:gridCol w:w="2359"/>
        <w:gridCol w:w="1695"/>
      </w:tblGrid>
      <w:tr w:rsidR="00347B1F" w14:paraId="63DE2D81" w14:textId="77777777" w:rsidTr="00093792">
        <w:tc>
          <w:tcPr>
            <w:tcW w:w="1821" w:type="dxa"/>
          </w:tcPr>
          <w:p w14:paraId="43C7886D" w14:textId="77777777" w:rsidR="005B7D84" w:rsidRDefault="005B7D84" w:rsidP="00C0315A">
            <w:pPr>
              <w:spacing w:line="276" w:lineRule="auto"/>
              <w:rPr>
                <w:color w:val="000000"/>
              </w:rPr>
            </w:pPr>
            <w:r>
              <w:rPr>
                <w:color w:val="000000"/>
              </w:rPr>
              <w:t xml:space="preserve">Severe </w:t>
            </w:r>
          </w:p>
        </w:tc>
        <w:tc>
          <w:tcPr>
            <w:tcW w:w="2035" w:type="dxa"/>
          </w:tcPr>
          <w:p w14:paraId="58C98A66" w14:textId="77777777" w:rsidR="005B7D84" w:rsidRDefault="005B7D84" w:rsidP="00C0315A">
            <w:pPr>
              <w:spacing w:line="276" w:lineRule="auto"/>
              <w:rPr>
                <w:color w:val="000000"/>
              </w:rPr>
            </w:pPr>
            <w:r>
              <w:rPr>
                <w:color w:val="000000"/>
              </w:rPr>
              <w:t>Major</w:t>
            </w:r>
          </w:p>
        </w:tc>
        <w:tc>
          <w:tcPr>
            <w:tcW w:w="2359" w:type="dxa"/>
          </w:tcPr>
          <w:p w14:paraId="46CF4BDD" w14:textId="77777777" w:rsidR="005B7D84" w:rsidRDefault="005B7D84" w:rsidP="00C0315A">
            <w:pPr>
              <w:spacing w:line="276" w:lineRule="auto"/>
              <w:rPr>
                <w:color w:val="000000"/>
              </w:rPr>
            </w:pPr>
            <w:r>
              <w:rPr>
                <w:color w:val="000000"/>
              </w:rPr>
              <w:t>Moderate</w:t>
            </w:r>
          </w:p>
        </w:tc>
        <w:tc>
          <w:tcPr>
            <w:tcW w:w="1695" w:type="dxa"/>
          </w:tcPr>
          <w:p w14:paraId="199E2AD7" w14:textId="77777777" w:rsidR="005B7D84" w:rsidRDefault="005B7D84" w:rsidP="00C0315A">
            <w:pPr>
              <w:spacing w:line="276" w:lineRule="auto"/>
              <w:rPr>
                <w:color w:val="000000"/>
              </w:rPr>
            </w:pPr>
            <w:r>
              <w:rPr>
                <w:color w:val="000000"/>
              </w:rPr>
              <w:t>Negligent</w:t>
            </w:r>
          </w:p>
        </w:tc>
      </w:tr>
      <w:tr w:rsidR="00347B1F" w14:paraId="0365510B" w14:textId="77777777" w:rsidTr="00093792">
        <w:tc>
          <w:tcPr>
            <w:tcW w:w="1821" w:type="dxa"/>
          </w:tcPr>
          <w:p w14:paraId="5D849EEE" w14:textId="0F3AC879" w:rsidR="005B7D84" w:rsidRDefault="00347B1F" w:rsidP="00C0315A">
            <w:pPr>
              <w:spacing w:line="276" w:lineRule="auto"/>
              <w:rPr>
                <w:color w:val="000000"/>
              </w:rPr>
            </w:pPr>
            <w:r>
              <w:rPr>
                <w:color w:val="000000"/>
              </w:rPr>
              <w:t xml:space="preserve">Resulting in permanent closure of the organization and irreversible </w:t>
            </w:r>
            <w:r w:rsidR="00017E06">
              <w:rPr>
                <w:color w:val="000000"/>
              </w:rPr>
              <w:t xml:space="preserve">reputational, legal, or </w:t>
            </w:r>
            <w:r>
              <w:rPr>
                <w:color w:val="000000"/>
              </w:rPr>
              <w:t>financial setbacks.</w:t>
            </w:r>
            <w:r w:rsidR="003E4FB1">
              <w:rPr>
                <w:color w:val="000000"/>
              </w:rPr>
              <w:t xml:space="preserve"> </w:t>
            </w:r>
          </w:p>
        </w:tc>
        <w:tc>
          <w:tcPr>
            <w:tcW w:w="2035" w:type="dxa"/>
          </w:tcPr>
          <w:p w14:paraId="43D1EDF9" w14:textId="716DB2A5" w:rsidR="005B7D84" w:rsidRDefault="00347B1F" w:rsidP="00C0315A">
            <w:pPr>
              <w:spacing w:line="276" w:lineRule="auto"/>
              <w:rPr>
                <w:color w:val="000000"/>
              </w:rPr>
            </w:pPr>
            <w:r>
              <w:rPr>
                <w:color w:val="000000"/>
              </w:rPr>
              <w:t xml:space="preserve">Resulting in long-term down time/operations halt and long-term </w:t>
            </w:r>
            <w:r w:rsidR="00017E06">
              <w:rPr>
                <w:color w:val="000000"/>
              </w:rPr>
              <w:t xml:space="preserve">reputational, legal, or </w:t>
            </w:r>
            <w:r>
              <w:rPr>
                <w:color w:val="000000"/>
              </w:rPr>
              <w:t xml:space="preserve">financial recovery. </w:t>
            </w:r>
          </w:p>
        </w:tc>
        <w:tc>
          <w:tcPr>
            <w:tcW w:w="2359" w:type="dxa"/>
          </w:tcPr>
          <w:p w14:paraId="67A3374E" w14:textId="1B93C00C" w:rsidR="005B7D84" w:rsidRDefault="00347B1F" w:rsidP="00C0315A">
            <w:pPr>
              <w:spacing w:line="276" w:lineRule="auto"/>
              <w:rPr>
                <w:color w:val="000000"/>
              </w:rPr>
            </w:pPr>
            <w:r>
              <w:rPr>
                <w:color w:val="000000"/>
              </w:rPr>
              <w:t xml:space="preserve">Resulting in short term downtime/operations halt and </w:t>
            </w:r>
            <w:r w:rsidR="00017E06">
              <w:rPr>
                <w:color w:val="000000"/>
              </w:rPr>
              <w:t xml:space="preserve">reputational, legal, or </w:t>
            </w:r>
            <w:r>
              <w:rPr>
                <w:color w:val="000000"/>
              </w:rPr>
              <w:t xml:space="preserve">financial recovery. </w:t>
            </w:r>
          </w:p>
        </w:tc>
        <w:tc>
          <w:tcPr>
            <w:tcW w:w="1695" w:type="dxa"/>
          </w:tcPr>
          <w:p w14:paraId="7B8DA0F8" w14:textId="5720BD78" w:rsidR="005B7D84" w:rsidRDefault="00347B1F" w:rsidP="00C0315A">
            <w:pPr>
              <w:spacing w:line="276" w:lineRule="auto"/>
              <w:rPr>
                <w:color w:val="000000"/>
              </w:rPr>
            </w:pPr>
            <w:r>
              <w:rPr>
                <w:color w:val="000000"/>
              </w:rPr>
              <w:t xml:space="preserve">Little to no downtime and </w:t>
            </w:r>
            <w:r w:rsidR="00017E06">
              <w:rPr>
                <w:color w:val="000000"/>
              </w:rPr>
              <w:t xml:space="preserve">reputational, legal, or </w:t>
            </w:r>
            <w:r>
              <w:rPr>
                <w:color w:val="000000"/>
              </w:rPr>
              <w:t xml:space="preserve">financial recovery. </w:t>
            </w:r>
          </w:p>
        </w:tc>
      </w:tr>
    </w:tbl>
    <w:p w14:paraId="46050A41" w14:textId="09186349" w:rsidR="00093792" w:rsidRPr="00093792" w:rsidRDefault="00093792" w:rsidP="00093792">
      <w:pPr>
        <w:spacing w:line="276" w:lineRule="auto"/>
        <w:ind w:left="1440"/>
        <w:rPr>
          <w:i/>
          <w:iCs/>
          <w:color w:val="000000"/>
          <w:sz w:val="21"/>
          <w:szCs w:val="21"/>
        </w:rPr>
      </w:pPr>
      <w:r w:rsidRPr="00093792">
        <w:rPr>
          <w:i/>
          <w:iCs/>
          <w:color w:val="000000"/>
          <w:sz w:val="21"/>
          <w:szCs w:val="21"/>
        </w:rPr>
        <w:t xml:space="preserve">These examples are meant to serve as possible descriptions of each category and are </w:t>
      </w:r>
      <w:proofErr w:type="gramStart"/>
      <w:r w:rsidRPr="00093792">
        <w:rPr>
          <w:i/>
          <w:iCs/>
          <w:color w:val="000000"/>
          <w:sz w:val="21"/>
          <w:szCs w:val="21"/>
        </w:rPr>
        <w:t>context</w:t>
      </w:r>
      <w:r w:rsidR="004251E0">
        <w:rPr>
          <w:i/>
          <w:iCs/>
          <w:color w:val="000000"/>
          <w:sz w:val="21"/>
          <w:szCs w:val="21"/>
        </w:rPr>
        <w:t>-</w:t>
      </w:r>
      <w:r w:rsidRPr="00093792">
        <w:rPr>
          <w:i/>
          <w:iCs/>
          <w:color w:val="000000"/>
          <w:sz w:val="21"/>
          <w:szCs w:val="21"/>
        </w:rPr>
        <w:t>dependent</w:t>
      </w:r>
      <w:proofErr w:type="gramEnd"/>
      <w:r w:rsidRPr="00093792">
        <w:rPr>
          <w:i/>
          <w:iCs/>
          <w:color w:val="000000"/>
          <w:sz w:val="21"/>
          <w:szCs w:val="21"/>
        </w:rPr>
        <w:t xml:space="preserve">. </w:t>
      </w:r>
    </w:p>
    <w:p w14:paraId="4FAD61DE" w14:textId="77777777" w:rsidR="005B7D84" w:rsidRDefault="005B7D84" w:rsidP="00025E2A">
      <w:pPr>
        <w:spacing w:line="276" w:lineRule="auto"/>
        <w:ind w:left="1440"/>
        <w:rPr>
          <w:color w:val="000000"/>
        </w:rPr>
      </w:pPr>
    </w:p>
    <w:p w14:paraId="4B354594" w14:textId="77777777" w:rsidR="009E2073" w:rsidRPr="00642437" w:rsidRDefault="00025E2A" w:rsidP="00642437">
      <w:pPr>
        <w:pStyle w:val="Heading4"/>
      </w:pPr>
      <w:bookmarkStart w:id="13" w:name="_Toc160136046"/>
      <w:r w:rsidRPr="00642437">
        <w:t>People/Human Impact Rating:</w:t>
      </w:r>
      <w:bookmarkEnd w:id="13"/>
      <w:r w:rsidRPr="00642437">
        <w:t xml:space="preserve"> </w:t>
      </w:r>
    </w:p>
    <w:p w14:paraId="14959508" w14:textId="7E2AD51A" w:rsidR="00025E2A" w:rsidRDefault="00025E2A" w:rsidP="00025E2A">
      <w:pPr>
        <w:spacing w:line="276" w:lineRule="auto"/>
        <w:ind w:left="1440"/>
        <w:rPr>
          <w:color w:val="000000"/>
        </w:rPr>
      </w:pPr>
      <w:r>
        <w:rPr>
          <w:color w:val="000000"/>
        </w:rPr>
        <w:t>Rating the impact of the violation on people. Harm to people includes harm to an individual’s civil liberties and rights to physical and economic safety</w:t>
      </w:r>
      <w:r w:rsidR="004251E0">
        <w:rPr>
          <w:color w:val="000000"/>
        </w:rPr>
        <w:t xml:space="preserve"> and security</w:t>
      </w:r>
      <w:r>
        <w:rPr>
          <w:color w:val="000000"/>
        </w:rPr>
        <w:t>, harm to groups such as discrimination against a sub-group of a population, and societal violations such as harm to educational access</w:t>
      </w:r>
      <w:r w:rsidR="00017E06">
        <w:rPr>
          <w:color w:val="000000"/>
        </w:rPr>
        <w:t xml:space="preserve">, </w:t>
      </w:r>
      <w:r w:rsidR="0007789D">
        <w:rPr>
          <w:color w:val="000000"/>
        </w:rPr>
        <w:t>to civil rights, and</w:t>
      </w:r>
      <w:r>
        <w:rPr>
          <w:color w:val="000000"/>
        </w:rPr>
        <w:t xml:space="preserve"> democratic participation (</w:t>
      </w:r>
      <w:proofErr w:type="spellStart"/>
      <w:r>
        <w:rPr>
          <w:color w:val="000000"/>
        </w:rPr>
        <w:t>Tabassi</w:t>
      </w:r>
      <w:proofErr w:type="spellEnd"/>
      <w:r>
        <w:rPr>
          <w:color w:val="000000"/>
        </w:rPr>
        <w:t>, 2023).</w:t>
      </w:r>
    </w:p>
    <w:p w14:paraId="2D85B0B7" w14:textId="5E38369D" w:rsidR="00445D8A" w:rsidRDefault="00445D8A" w:rsidP="00025E2A">
      <w:pPr>
        <w:spacing w:line="276" w:lineRule="auto"/>
        <w:ind w:left="1440"/>
        <w:rPr>
          <w:color w:val="000000"/>
        </w:rPr>
      </w:pPr>
    </w:p>
    <w:p w14:paraId="006D66E3" w14:textId="1493B5C2" w:rsidR="005B7D84" w:rsidRDefault="005B7D84" w:rsidP="005B7D84">
      <w:pPr>
        <w:spacing w:line="276" w:lineRule="auto"/>
        <w:ind w:left="1440"/>
        <w:rPr>
          <w:color w:val="000000"/>
        </w:rPr>
      </w:pPr>
      <w:r>
        <w:rPr>
          <w:color w:val="000000"/>
        </w:rPr>
        <w:t xml:space="preserve">People/Human Impact Rating scale examples: </w:t>
      </w:r>
    </w:p>
    <w:tbl>
      <w:tblPr>
        <w:tblStyle w:val="TableGrid"/>
        <w:tblW w:w="0" w:type="auto"/>
        <w:tblInd w:w="1440" w:type="dxa"/>
        <w:tblLook w:val="04A0" w:firstRow="1" w:lastRow="0" w:firstColumn="1" w:lastColumn="0" w:noHBand="0" w:noVBand="1"/>
      </w:tblPr>
      <w:tblGrid>
        <w:gridCol w:w="1956"/>
        <w:gridCol w:w="1960"/>
        <w:gridCol w:w="1980"/>
        <w:gridCol w:w="2014"/>
      </w:tblGrid>
      <w:tr w:rsidR="005B7D84" w14:paraId="4B2192EC" w14:textId="77777777" w:rsidTr="00093792">
        <w:tc>
          <w:tcPr>
            <w:tcW w:w="1956" w:type="dxa"/>
          </w:tcPr>
          <w:p w14:paraId="0010C5CC" w14:textId="77777777" w:rsidR="005B7D84" w:rsidRDefault="005B7D84" w:rsidP="00C0315A">
            <w:pPr>
              <w:spacing w:line="276" w:lineRule="auto"/>
              <w:rPr>
                <w:color w:val="000000"/>
              </w:rPr>
            </w:pPr>
            <w:r>
              <w:rPr>
                <w:color w:val="000000"/>
              </w:rPr>
              <w:t xml:space="preserve">Severe </w:t>
            </w:r>
          </w:p>
        </w:tc>
        <w:tc>
          <w:tcPr>
            <w:tcW w:w="1960" w:type="dxa"/>
          </w:tcPr>
          <w:p w14:paraId="1E80C07C" w14:textId="77777777" w:rsidR="005B7D84" w:rsidRDefault="005B7D84" w:rsidP="00C0315A">
            <w:pPr>
              <w:spacing w:line="276" w:lineRule="auto"/>
              <w:rPr>
                <w:color w:val="000000"/>
              </w:rPr>
            </w:pPr>
            <w:r>
              <w:rPr>
                <w:color w:val="000000"/>
              </w:rPr>
              <w:t>Major</w:t>
            </w:r>
          </w:p>
        </w:tc>
        <w:tc>
          <w:tcPr>
            <w:tcW w:w="1980" w:type="dxa"/>
          </w:tcPr>
          <w:p w14:paraId="4C651BD0" w14:textId="77777777" w:rsidR="005B7D84" w:rsidRDefault="005B7D84" w:rsidP="00C0315A">
            <w:pPr>
              <w:spacing w:line="276" w:lineRule="auto"/>
              <w:rPr>
                <w:color w:val="000000"/>
              </w:rPr>
            </w:pPr>
            <w:r>
              <w:rPr>
                <w:color w:val="000000"/>
              </w:rPr>
              <w:t>Moderate</w:t>
            </w:r>
          </w:p>
        </w:tc>
        <w:tc>
          <w:tcPr>
            <w:tcW w:w="2014" w:type="dxa"/>
          </w:tcPr>
          <w:p w14:paraId="5DE8E838" w14:textId="77777777" w:rsidR="005B7D84" w:rsidRDefault="005B7D84" w:rsidP="00C0315A">
            <w:pPr>
              <w:spacing w:line="276" w:lineRule="auto"/>
              <w:rPr>
                <w:color w:val="000000"/>
              </w:rPr>
            </w:pPr>
            <w:r>
              <w:rPr>
                <w:color w:val="000000"/>
              </w:rPr>
              <w:t>Negligent</w:t>
            </w:r>
          </w:p>
        </w:tc>
      </w:tr>
      <w:tr w:rsidR="005B7D84" w14:paraId="40CA20B0" w14:textId="77777777" w:rsidTr="00093792">
        <w:tc>
          <w:tcPr>
            <w:tcW w:w="1956" w:type="dxa"/>
          </w:tcPr>
          <w:p w14:paraId="620E34C2" w14:textId="17FD2BCA" w:rsidR="005B7D84" w:rsidRPr="006A25D4" w:rsidRDefault="003E4FB1" w:rsidP="00C0315A">
            <w:pPr>
              <w:spacing w:line="276" w:lineRule="auto"/>
              <w:rPr>
                <w:color w:val="000000"/>
              </w:rPr>
            </w:pPr>
            <w:r w:rsidRPr="006A25D4">
              <w:rPr>
                <w:color w:val="000000"/>
              </w:rPr>
              <w:t xml:space="preserve">Resulting in loss of human life, or </w:t>
            </w:r>
            <w:proofErr w:type="gramStart"/>
            <w:r w:rsidRPr="006A25D4">
              <w:rPr>
                <w:color w:val="000000"/>
              </w:rPr>
              <w:t>long term</w:t>
            </w:r>
            <w:proofErr w:type="gramEnd"/>
            <w:r w:rsidRPr="006A25D4">
              <w:rPr>
                <w:color w:val="000000"/>
              </w:rPr>
              <w:t xml:space="preserve"> harm</w:t>
            </w:r>
            <w:r w:rsidR="006A25D4" w:rsidRPr="006A25D4">
              <w:rPr>
                <w:color w:val="000000"/>
              </w:rPr>
              <w:t xml:space="preserve"> to human well-being (health, safety, security, privacy, freedom, civil rights)</w:t>
            </w:r>
          </w:p>
        </w:tc>
        <w:tc>
          <w:tcPr>
            <w:tcW w:w="1960" w:type="dxa"/>
          </w:tcPr>
          <w:p w14:paraId="560AEC30" w14:textId="30E032CE" w:rsidR="005B7D84" w:rsidRPr="006A25D4" w:rsidRDefault="003E4FB1" w:rsidP="00C0315A">
            <w:pPr>
              <w:spacing w:line="276" w:lineRule="auto"/>
              <w:rPr>
                <w:color w:val="000000"/>
              </w:rPr>
            </w:pPr>
            <w:r w:rsidRPr="006A25D4">
              <w:rPr>
                <w:color w:val="000000"/>
              </w:rPr>
              <w:t>Resulting in short- or long-term harm to human well-being (health, safety, security, privacy, freedom</w:t>
            </w:r>
            <w:r w:rsidR="0007789D" w:rsidRPr="006A25D4">
              <w:rPr>
                <w:color w:val="000000"/>
              </w:rPr>
              <w:t>, civil rights</w:t>
            </w:r>
            <w:r w:rsidRPr="006A25D4">
              <w:rPr>
                <w:color w:val="000000"/>
              </w:rPr>
              <w:t>)</w:t>
            </w:r>
          </w:p>
        </w:tc>
        <w:tc>
          <w:tcPr>
            <w:tcW w:w="1980" w:type="dxa"/>
          </w:tcPr>
          <w:p w14:paraId="7C13D4FC" w14:textId="6A5345F9" w:rsidR="005B7D84" w:rsidRPr="006A25D4" w:rsidRDefault="003E4FB1" w:rsidP="00C0315A">
            <w:pPr>
              <w:spacing w:line="276" w:lineRule="auto"/>
              <w:rPr>
                <w:color w:val="000000"/>
              </w:rPr>
            </w:pPr>
            <w:r w:rsidRPr="006A25D4">
              <w:rPr>
                <w:color w:val="000000"/>
              </w:rPr>
              <w:t>Resulting in short term reversible harm to human well-being</w:t>
            </w:r>
            <w:r w:rsidR="006A25D4" w:rsidRPr="006A25D4">
              <w:rPr>
                <w:color w:val="000000"/>
              </w:rPr>
              <w:t xml:space="preserve"> (health, safety, security, privacy, freedom, civil rights)</w:t>
            </w:r>
            <w:r w:rsidRPr="006A25D4">
              <w:rPr>
                <w:color w:val="000000"/>
              </w:rPr>
              <w:t xml:space="preserve">.  </w:t>
            </w:r>
          </w:p>
        </w:tc>
        <w:tc>
          <w:tcPr>
            <w:tcW w:w="2014" w:type="dxa"/>
          </w:tcPr>
          <w:p w14:paraId="1FDEC8CD" w14:textId="2FEF5363" w:rsidR="005B7D84" w:rsidRPr="006A25D4" w:rsidRDefault="003E4FB1" w:rsidP="00C0315A">
            <w:pPr>
              <w:spacing w:line="276" w:lineRule="auto"/>
              <w:rPr>
                <w:color w:val="000000"/>
              </w:rPr>
            </w:pPr>
            <w:r w:rsidRPr="006A25D4">
              <w:rPr>
                <w:color w:val="000000"/>
              </w:rPr>
              <w:t xml:space="preserve">Resulting in no harm or short-term superficial harm that is reversable. </w:t>
            </w:r>
          </w:p>
        </w:tc>
      </w:tr>
    </w:tbl>
    <w:p w14:paraId="4A674BF6" w14:textId="77777777" w:rsidR="00093792" w:rsidRPr="00093792" w:rsidRDefault="00093792" w:rsidP="00093792">
      <w:pPr>
        <w:spacing w:line="276" w:lineRule="auto"/>
        <w:ind w:left="1440"/>
        <w:rPr>
          <w:i/>
          <w:iCs/>
          <w:color w:val="000000"/>
          <w:sz w:val="21"/>
          <w:szCs w:val="21"/>
        </w:rPr>
      </w:pPr>
      <w:r w:rsidRPr="00093792">
        <w:rPr>
          <w:i/>
          <w:iCs/>
          <w:color w:val="000000"/>
          <w:sz w:val="21"/>
          <w:szCs w:val="21"/>
        </w:rPr>
        <w:t xml:space="preserve">These examples are meant to serve as possible descriptions of each category and are context dependent. </w:t>
      </w:r>
    </w:p>
    <w:p w14:paraId="195C2E6A" w14:textId="77777777" w:rsidR="005B7D84" w:rsidRDefault="005B7D84" w:rsidP="00025E2A">
      <w:pPr>
        <w:spacing w:line="276" w:lineRule="auto"/>
        <w:ind w:left="1440"/>
        <w:rPr>
          <w:color w:val="000000"/>
        </w:rPr>
      </w:pPr>
    </w:p>
    <w:p w14:paraId="005DFCE4" w14:textId="77777777" w:rsidR="009E2073" w:rsidRDefault="009E2073" w:rsidP="00025E2A">
      <w:pPr>
        <w:spacing w:line="276" w:lineRule="auto"/>
        <w:rPr>
          <w:color w:val="000000"/>
          <w:u w:val="single"/>
        </w:rPr>
      </w:pPr>
    </w:p>
    <w:p w14:paraId="498301C3" w14:textId="693B59BA" w:rsidR="00025E2A" w:rsidRDefault="004C2C18" w:rsidP="00025E2A">
      <w:pPr>
        <w:spacing w:line="276" w:lineRule="auto"/>
        <w:rPr>
          <w:color w:val="000000"/>
        </w:rPr>
      </w:pPr>
      <w:bookmarkStart w:id="14" w:name="_Toc160136047"/>
      <w:r w:rsidRPr="00C35D67">
        <w:rPr>
          <w:rStyle w:val="Heading2Char"/>
        </w:rPr>
        <w:t>Value Violation</w:t>
      </w:r>
      <w:r w:rsidR="00025E2A" w:rsidRPr="00C35D67">
        <w:rPr>
          <w:rStyle w:val="Heading2Char"/>
        </w:rPr>
        <w:t xml:space="preserve"> Scenarios:</w:t>
      </w:r>
      <w:bookmarkEnd w:id="14"/>
      <w:r w:rsidR="00025E2A">
        <w:rPr>
          <w:color w:val="000000"/>
        </w:rPr>
        <w:t xml:space="preserve"> Each </w:t>
      </w:r>
      <w:r>
        <w:rPr>
          <w:color w:val="000000"/>
        </w:rPr>
        <w:t>value violation</w:t>
      </w:r>
      <w:r w:rsidR="00025E2A">
        <w:rPr>
          <w:color w:val="000000"/>
        </w:rPr>
        <w:t xml:space="preserve"> scenario represents a different type of </w:t>
      </w:r>
      <w:r>
        <w:rPr>
          <w:color w:val="000000"/>
        </w:rPr>
        <w:t>scenario</w:t>
      </w:r>
      <w:r w:rsidR="00025E2A">
        <w:rPr>
          <w:color w:val="000000"/>
        </w:rPr>
        <w:t xml:space="preserve"> that could lead to the violation. </w:t>
      </w:r>
      <w:r w:rsidR="005B7D84">
        <w:rPr>
          <w:color w:val="000000"/>
        </w:rPr>
        <w:t xml:space="preserve">This should represent a more detailed example of the possible scenarios that may lead to the value violation. </w:t>
      </w:r>
    </w:p>
    <w:p w14:paraId="2496DB99" w14:textId="14BD139B" w:rsidR="005B7D84" w:rsidRDefault="005B7D84" w:rsidP="00025E2A">
      <w:pPr>
        <w:spacing w:line="276" w:lineRule="auto"/>
        <w:rPr>
          <w:color w:val="000000"/>
        </w:rPr>
      </w:pPr>
      <w:r>
        <w:rPr>
          <w:color w:val="000000"/>
        </w:rPr>
        <w:t xml:space="preserve">Examples: </w:t>
      </w:r>
      <w:r w:rsidR="00347B1F">
        <w:rPr>
          <w:color w:val="000000"/>
        </w:rPr>
        <w:t xml:space="preserve">Lack of representation in the training data, No labels for protected classes in the training data, Insufficient protection protocols for personal identifying information. </w:t>
      </w:r>
    </w:p>
    <w:p w14:paraId="6FFE028D" w14:textId="77777777" w:rsidR="009E2073" w:rsidRDefault="009E2073" w:rsidP="00025E2A">
      <w:pPr>
        <w:spacing w:line="276" w:lineRule="auto"/>
        <w:rPr>
          <w:color w:val="000000"/>
        </w:rPr>
      </w:pPr>
    </w:p>
    <w:p w14:paraId="162B7C9A" w14:textId="77777777" w:rsidR="009E2073" w:rsidRDefault="004C2C18" w:rsidP="00C35D67">
      <w:pPr>
        <w:pStyle w:val="Heading3"/>
        <w:ind w:left="720"/>
      </w:pPr>
      <w:bookmarkStart w:id="15" w:name="_Toc160136048"/>
      <w:r>
        <w:t>Violation</w:t>
      </w:r>
      <w:r w:rsidR="00025E2A">
        <w:t xml:space="preserve"> Path:</w:t>
      </w:r>
      <w:bookmarkEnd w:id="15"/>
    </w:p>
    <w:p w14:paraId="78395A09" w14:textId="10E25569" w:rsidR="009E2073" w:rsidRDefault="00025E2A" w:rsidP="00347B1F">
      <w:pPr>
        <w:spacing w:line="276" w:lineRule="auto"/>
        <w:ind w:left="720"/>
        <w:rPr>
          <w:color w:val="000000"/>
        </w:rPr>
      </w:pPr>
      <w:r>
        <w:rPr>
          <w:color w:val="000000"/>
        </w:rPr>
        <w:t xml:space="preserve">The </w:t>
      </w:r>
      <w:r w:rsidR="005B7D84">
        <w:rPr>
          <w:color w:val="000000"/>
        </w:rPr>
        <w:t>violation</w:t>
      </w:r>
      <w:r>
        <w:rPr>
          <w:color w:val="000000"/>
        </w:rPr>
        <w:t xml:space="preserve"> path(s) represent the </w:t>
      </w:r>
      <w:r w:rsidR="005B7D84">
        <w:rPr>
          <w:color w:val="000000"/>
        </w:rPr>
        <w:t>series of steps required for the value violation scenario to be executed</w:t>
      </w:r>
      <w:r>
        <w:rPr>
          <w:color w:val="000000"/>
        </w:rPr>
        <w:t>.</w:t>
      </w:r>
      <w:r w:rsidR="005B7D84">
        <w:rPr>
          <w:color w:val="000000"/>
        </w:rPr>
        <w:t xml:space="preserve"> A value violation may have one or more possible paths. </w:t>
      </w:r>
      <w:r>
        <w:rPr>
          <w:color w:val="000000"/>
        </w:rPr>
        <w:t xml:space="preserve"> </w:t>
      </w:r>
      <w:r>
        <w:rPr>
          <w:color w:val="000000"/>
        </w:rPr>
        <w:br/>
      </w:r>
      <w:r>
        <w:rPr>
          <w:color w:val="000000"/>
        </w:rPr>
        <w:tab/>
      </w:r>
    </w:p>
    <w:p w14:paraId="17351BE0" w14:textId="77777777" w:rsidR="009E2073" w:rsidRDefault="00025E2A" w:rsidP="00C35D67">
      <w:pPr>
        <w:pStyle w:val="Heading3"/>
        <w:ind w:left="720"/>
      </w:pPr>
      <w:bookmarkStart w:id="16" w:name="_Toc160136049"/>
      <w:r>
        <w:t>Likelihood Rating:</w:t>
      </w:r>
      <w:bookmarkEnd w:id="16"/>
      <w:r>
        <w:t xml:space="preserve"> </w:t>
      </w:r>
    </w:p>
    <w:p w14:paraId="41E775F9" w14:textId="15E8DC00" w:rsidR="00025E2A" w:rsidRDefault="00025E2A" w:rsidP="00025E2A">
      <w:pPr>
        <w:spacing w:line="276" w:lineRule="auto"/>
        <w:ind w:left="720"/>
        <w:rPr>
          <w:color w:val="000000"/>
        </w:rPr>
      </w:pPr>
      <w:r>
        <w:rPr>
          <w:color w:val="000000"/>
        </w:rPr>
        <w:t>The likelihood rating (</w:t>
      </w:r>
      <w:r w:rsidR="00DB6BEA" w:rsidRPr="00DB6BEA">
        <w:rPr>
          <w:color w:val="C00000"/>
        </w:rPr>
        <w:t>Very High</w:t>
      </w:r>
      <w:r w:rsidR="00DB6BEA">
        <w:rPr>
          <w:color w:val="000000"/>
        </w:rPr>
        <w:t xml:space="preserve">, </w:t>
      </w:r>
      <w:r w:rsidRPr="00C30683">
        <w:rPr>
          <w:color w:val="FF0000"/>
        </w:rPr>
        <w:t>High</w:t>
      </w:r>
      <w:r>
        <w:rPr>
          <w:color w:val="000000"/>
        </w:rPr>
        <w:t xml:space="preserve">, </w:t>
      </w:r>
      <w:r w:rsidRPr="00C30683">
        <w:rPr>
          <w:color w:val="C45911" w:themeColor="accent2" w:themeShade="BF"/>
        </w:rPr>
        <w:t>Medium</w:t>
      </w:r>
      <w:r>
        <w:rPr>
          <w:color w:val="000000"/>
        </w:rPr>
        <w:t xml:space="preserve">, </w:t>
      </w:r>
      <w:r w:rsidRPr="00C30683">
        <w:rPr>
          <w:color w:val="DFD200"/>
        </w:rPr>
        <w:t>Low,</w:t>
      </w:r>
      <w:r>
        <w:rPr>
          <w:color w:val="000000"/>
        </w:rPr>
        <w:t xml:space="preserve"> </w:t>
      </w:r>
      <w:r w:rsidRPr="00C30683">
        <w:rPr>
          <w:color w:val="538135" w:themeColor="accent6" w:themeShade="BF"/>
        </w:rPr>
        <w:t>Very Low</w:t>
      </w:r>
      <w:r>
        <w:rPr>
          <w:color w:val="000000"/>
        </w:rPr>
        <w:t xml:space="preserve">) represents the probability of the </w:t>
      </w:r>
      <w:r w:rsidR="000E22E6">
        <w:rPr>
          <w:color w:val="000000"/>
        </w:rPr>
        <w:t>violation</w:t>
      </w:r>
      <w:r>
        <w:rPr>
          <w:color w:val="000000"/>
        </w:rPr>
        <w:t xml:space="preserve"> path happening.  </w:t>
      </w:r>
      <w:r w:rsidR="005B7D84">
        <w:rPr>
          <w:color w:val="000000"/>
        </w:rPr>
        <w:t xml:space="preserve">It is recommended to use the Likelihood Rating Score tool for this step. </w:t>
      </w:r>
    </w:p>
    <w:p w14:paraId="71FC7E99" w14:textId="77777777" w:rsidR="009E2073" w:rsidRDefault="009E2073" w:rsidP="00025E2A">
      <w:pPr>
        <w:spacing w:line="276" w:lineRule="auto"/>
        <w:ind w:left="720"/>
        <w:rPr>
          <w:color w:val="000000"/>
        </w:rPr>
      </w:pPr>
    </w:p>
    <w:p w14:paraId="36F89433" w14:textId="77777777" w:rsidR="009E2073" w:rsidRDefault="00025E2A" w:rsidP="009E2073">
      <w:pPr>
        <w:pStyle w:val="Heading2"/>
      </w:pPr>
      <w:bookmarkStart w:id="17" w:name="_Toc160136050"/>
      <w:r>
        <w:t>Risk Score:</w:t>
      </w:r>
      <w:bookmarkEnd w:id="17"/>
      <w:r>
        <w:t xml:space="preserve"> </w:t>
      </w:r>
    </w:p>
    <w:p w14:paraId="67A5AD04" w14:textId="72068D13" w:rsidR="00025E2A" w:rsidRDefault="00025E2A" w:rsidP="00025E2A">
      <w:pPr>
        <w:spacing w:line="276" w:lineRule="auto"/>
        <w:rPr>
          <w:color w:val="000000"/>
        </w:rPr>
      </w:pPr>
      <w:r>
        <w:rPr>
          <w:color w:val="000000"/>
        </w:rPr>
        <w:t xml:space="preserve">The risk score will be determined using the Risk Score Matrix, based on the highest Impact Rating and the highest Likelihood Rating as indicated in </w:t>
      </w:r>
      <w:r w:rsidR="00642437">
        <w:rPr>
          <w:color w:val="000000"/>
        </w:rPr>
        <w:t>the examples</w:t>
      </w:r>
      <w:r>
        <w:rPr>
          <w:color w:val="000000"/>
        </w:rPr>
        <w:t xml:space="preserve">. </w:t>
      </w:r>
    </w:p>
    <w:p w14:paraId="6F6D5553" w14:textId="77777777" w:rsidR="00F84F3A" w:rsidRDefault="00F84F3A"/>
    <w:p w14:paraId="7A0F9A07" w14:textId="358FF9C2" w:rsidR="009E2073" w:rsidRDefault="009E2073">
      <w:pPr>
        <w:rPr>
          <w:rFonts w:asciiTheme="majorHAnsi" w:eastAsiaTheme="majorEastAsia" w:hAnsiTheme="majorHAnsi" w:cstheme="majorBidi"/>
          <w:color w:val="2F5496" w:themeColor="accent1" w:themeShade="BF"/>
          <w:sz w:val="32"/>
          <w:szCs w:val="32"/>
        </w:rPr>
      </w:pPr>
      <w:r>
        <w:br w:type="page"/>
      </w:r>
    </w:p>
    <w:p w14:paraId="12C3DBF5" w14:textId="77777777" w:rsidR="00D93845" w:rsidRDefault="00D93845" w:rsidP="00D93845">
      <w:pPr>
        <w:pStyle w:val="Heading1"/>
      </w:pPr>
      <w:bookmarkStart w:id="18" w:name="_Toc160136051"/>
      <w:r>
        <w:lastRenderedPageBreak/>
        <w:t>Post-VARA</w:t>
      </w:r>
      <w:bookmarkEnd w:id="18"/>
    </w:p>
    <w:p w14:paraId="08C88F23" w14:textId="1127F1A2" w:rsidR="00115FC2" w:rsidRDefault="009912C8" w:rsidP="00D93845">
      <w:r>
        <w:t>Once EVARA is concluded, depending on the results, it is rec</w:t>
      </w:r>
      <w:r w:rsidR="004251E0">
        <w:t>ommend</w:t>
      </w:r>
      <w:r>
        <w:t>ed to consider the following</w:t>
      </w:r>
      <w:r w:rsidR="00EF2B94">
        <w:t>:</w:t>
      </w:r>
    </w:p>
    <w:p w14:paraId="4E429D89" w14:textId="10A2523C" w:rsidR="007D0ACA" w:rsidRDefault="007D0ACA" w:rsidP="00EF2B94">
      <w:pPr>
        <w:pStyle w:val="ListParagraph"/>
        <w:numPr>
          <w:ilvl w:val="0"/>
          <w:numId w:val="4"/>
        </w:numPr>
        <w:rPr>
          <w:bCs/>
        </w:rPr>
      </w:pPr>
      <w:r>
        <w:rPr>
          <w:bCs/>
        </w:rPr>
        <w:t xml:space="preserve">Transparency-based evaluation and protocols. </w:t>
      </w:r>
    </w:p>
    <w:p w14:paraId="6B991363" w14:textId="07FAF1A6" w:rsidR="0059463E" w:rsidRDefault="0059463E" w:rsidP="0059463E">
      <w:pPr>
        <w:pStyle w:val="ListParagraph"/>
        <w:rPr>
          <w:bCs/>
        </w:rPr>
      </w:pPr>
      <w:r>
        <w:rPr>
          <w:bCs/>
        </w:rPr>
        <w:t xml:space="preserve">Transparency aids in the openness and clarity of AI algorithms, processes, and outcomes. </w:t>
      </w:r>
    </w:p>
    <w:p w14:paraId="38945733" w14:textId="4B257C09" w:rsidR="00115FC2" w:rsidRPr="00115FC2" w:rsidRDefault="0059463E" w:rsidP="007D0ACA">
      <w:pPr>
        <w:pStyle w:val="ListParagraph"/>
        <w:numPr>
          <w:ilvl w:val="1"/>
          <w:numId w:val="4"/>
        </w:numPr>
        <w:rPr>
          <w:bCs/>
        </w:rPr>
      </w:pPr>
      <w:r>
        <w:rPr>
          <w:bCs/>
        </w:rPr>
        <w:t xml:space="preserve">The </w:t>
      </w:r>
      <w:r w:rsidR="00115FC2" w:rsidRPr="00115FC2">
        <w:rPr>
          <w:bCs/>
        </w:rPr>
        <w:t>Open Ethics Data Passport</w:t>
      </w:r>
      <w:r>
        <w:rPr>
          <w:bCs/>
        </w:rPr>
        <w:t xml:space="preserve"> is an example of a transparency-based evaluation tool for AI systems. </w:t>
      </w:r>
    </w:p>
    <w:p w14:paraId="115960A3" w14:textId="38E83CA7" w:rsidR="00EF2B94" w:rsidRPr="0059463E" w:rsidRDefault="00EF2B94" w:rsidP="00EF2B94">
      <w:pPr>
        <w:pStyle w:val="ListParagraph"/>
        <w:numPr>
          <w:ilvl w:val="0"/>
          <w:numId w:val="4"/>
        </w:numPr>
        <w:rPr>
          <w:b/>
        </w:rPr>
      </w:pPr>
      <w:r>
        <w:t xml:space="preserve">Risk Mitigation </w:t>
      </w:r>
      <w:r w:rsidR="004251E0">
        <w:t>P</w:t>
      </w:r>
      <w:r>
        <w:t>lan</w:t>
      </w:r>
      <w:r w:rsidR="007D0ACA">
        <w:t xml:space="preserve">s. </w:t>
      </w:r>
      <w:r>
        <w:t xml:space="preserve"> </w:t>
      </w:r>
    </w:p>
    <w:p w14:paraId="3BDCE5CF" w14:textId="67D8EE03" w:rsidR="0059463E" w:rsidRPr="00EF2B94" w:rsidRDefault="0059463E" w:rsidP="0059463E">
      <w:pPr>
        <w:pStyle w:val="ListParagraph"/>
        <w:rPr>
          <w:b/>
        </w:rPr>
      </w:pPr>
      <w:r>
        <w:t xml:space="preserve">Risk mitigation plans help with harm prevention, protection of stakeholder interests, compliance with regulations, and ethical alignment. Each plan is </w:t>
      </w:r>
      <w:proofErr w:type="gramStart"/>
      <w:r>
        <w:t>context-dependent</w:t>
      </w:r>
      <w:proofErr w:type="gramEnd"/>
      <w:r>
        <w:t xml:space="preserve">. </w:t>
      </w:r>
    </w:p>
    <w:p w14:paraId="684D9B91" w14:textId="7E979F74" w:rsidR="00EF2B94" w:rsidRPr="0059463E" w:rsidRDefault="00EF2B94" w:rsidP="00EF2B94">
      <w:pPr>
        <w:pStyle w:val="ListParagraph"/>
        <w:numPr>
          <w:ilvl w:val="0"/>
          <w:numId w:val="4"/>
        </w:numPr>
        <w:rPr>
          <w:b/>
        </w:rPr>
      </w:pPr>
      <w:r>
        <w:t>Reporting and Documentation</w:t>
      </w:r>
      <w:r w:rsidR="007D0ACA">
        <w:t xml:space="preserve">. </w:t>
      </w:r>
      <w:r>
        <w:t xml:space="preserve"> </w:t>
      </w:r>
    </w:p>
    <w:p w14:paraId="30CAF748" w14:textId="316C60F3" w:rsidR="0059463E" w:rsidRPr="0059463E" w:rsidRDefault="0059463E" w:rsidP="0059463E">
      <w:pPr>
        <w:ind w:left="720"/>
        <w:rPr>
          <w:bCs/>
        </w:rPr>
      </w:pPr>
      <w:r w:rsidRPr="0059463E">
        <w:rPr>
          <w:bCs/>
        </w:rPr>
        <w:t xml:space="preserve">Robust documentation and reporting aid in ethical transparency, accountability, responsibility, and audit. </w:t>
      </w:r>
    </w:p>
    <w:p w14:paraId="7B3F3586" w14:textId="77777777" w:rsidR="007D0ACA" w:rsidRPr="0059463E" w:rsidRDefault="004251E0" w:rsidP="00EF2B94">
      <w:pPr>
        <w:pStyle w:val="ListParagraph"/>
        <w:numPr>
          <w:ilvl w:val="0"/>
          <w:numId w:val="4"/>
        </w:numPr>
        <w:rPr>
          <w:b/>
        </w:rPr>
      </w:pPr>
      <w:r>
        <w:t>System Reevaluation</w:t>
      </w:r>
      <w:r w:rsidR="007D0ACA">
        <w:t xml:space="preserve">. </w:t>
      </w:r>
    </w:p>
    <w:p w14:paraId="0ADCA302" w14:textId="3A5012B2" w:rsidR="0059463E" w:rsidRPr="0059463E" w:rsidRDefault="0059463E" w:rsidP="0059463E">
      <w:pPr>
        <w:ind w:left="720"/>
        <w:rPr>
          <w:bCs/>
        </w:rPr>
      </w:pPr>
      <w:r w:rsidRPr="0059463E">
        <w:rPr>
          <w:bCs/>
        </w:rPr>
        <w:t xml:space="preserve">It is important to reevaluate your system after a risk assessment until the desired outcome is reached. Risk assessment is often an iterative refinement process. </w:t>
      </w:r>
    </w:p>
    <w:p w14:paraId="5524017A" w14:textId="6FC1DCC4" w:rsidR="004C06C4" w:rsidRPr="004C06C4" w:rsidRDefault="004251E0" w:rsidP="007D0ACA">
      <w:pPr>
        <w:pStyle w:val="ListParagraph"/>
        <w:rPr>
          <w:b/>
        </w:rPr>
      </w:pPr>
      <w:r>
        <w:t xml:space="preserve">  </w:t>
      </w:r>
      <w:r w:rsidR="009912C8">
        <w:t xml:space="preserve"> </w:t>
      </w:r>
    </w:p>
    <w:p w14:paraId="4683A9B8" w14:textId="2B6014B9" w:rsidR="00D93845" w:rsidRPr="004C06C4" w:rsidRDefault="00D93845" w:rsidP="004C06C4">
      <w:pPr>
        <w:ind w:left="360"/>
        <w:rPr>
          <w:b/>
        </w:rPr>
      </w:pPr>
      <w:r>
        <w:br w:type="page"/>
      </w:r>
    </w:p>
    <w:p w14:paraId="17F2B4C5" w14:textId="160595BC" w:rsidR="009A13D8" w:rsidRDefault="007757C7" w:rsidP="009E2073">
      <w:pPr>
        <w:pStyle w:val="Heading1"/>
      </w:pPr>
      <w:bookmarkStart w:id="19" w:name="_Toc160136052"/>
      <w:r>
        <w:lastRenderedPageBreak/>
        <w:t xml:space="preserve">Use-Case </w:t>
      </w:r>
      <w:r w:rsidR="009E2073" w:rsidRPr="009E2073">
        <w:t>Example</w:t>
      </w:r>
      <w:r w:rsidR="00CA22A0">
        <w:t>(s)</w:t>
      </w:r>
      <w:bookmarkEnd w:id="19"/>
    </w:p>
    <w:p w14:paraId="13A46614" w14:textId="77777777" w:rsidR="007757C7" w:rsidRDefault="007757C7" w:rsidP="007757C7"/>
    <w:p w14:paraId="2A4363D8" w14:textId="09B9F32D" w:rsidR="007757C7" w:rsidRPr="007757C7" w:rsidRDefault="007757C7" w:rsidP="007757C7">
      <w:pPr>
        <w:pStyle w:val="Heading2"/>
      </w:pPr>
      <w:bookmarkStart w:id="20" w:name="_Toc160136053"/>
      <w:r w:rsidRPr="007757C7">
        <w:t>Example 1: Self</w:t>
      </w:r>
      <w:r w:rsidR="008F6A46">
        <w:t>-</w:t>
      </w:r>
      <w:r w:rsidRPr="007757C7">
        <w:t>Driving Car Pedestrian Detection</w:t>
      </w:r>
      <w:bookmarkEnd w:id="20"/>
      <w:r w:rsidRPr="007757C7">
        <w:t xml:space="preserve"> </w:t>
      </w:r>
    </w:p>
    <w:p w14:paraId="7DE97A0D" w14:textId="77777777" w:rsidR="00151B64" w:rsidRDefault="00151B64" w:rsidP="009A13D8">
      <w:pPr>
        <w:rPr>
          <w:b/>
          <w:bCs/>
        </w:rPr>
      </w:pPr>
    </w:p>
    <w:p w14:paraId="62F17EC5" w14:textId="4DE3BDCD" w:rsidR="00025E2A" w:rsidRDefault="00BD2A42" w:rsidP="00025E2A">
      <w:r>
        <w:t>&lt;copy-paste final use case example with various risk levels to demonstrate the range of possible outcomes&gt;</w:t>
      </w:r>
    </w:p>
    <w:p w14:paraId="170E4E0B" w14:textId="112AC1F9" w:rsidR="00025E2A" w:rsidRDefault="00025E2A" w:rsidP="009A13D8"/>
    <w:sectPr w:rsidR="0002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899"/>
    <w:multiLevelType w:val="hybridMultilevel"/>
    <w:tmpl w:val="2BCECA64"/>
    <w:lvl w:ilvl="0" w:tplc="DD049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A1860"/>
    <w:multiLevelType w:val="hybridMultilevel"/>
    <w:tmpl w:val="94CCF388"/>
    <w:lvl w:ilvl="0" w:tplc="FC2CA5A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26805"/>
    <w:multiLevelType w:val="hybridMultilevel"/>
    <w:tmpl w:val="13DE7D38"/>
    <w:lvl w:ilvl="0" w:tplc="787208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83A0E"/>
    <w:multiLevelType w:val="hybridMultilevel"/>
    <w:tmpl w:val="29006C44"/>
    <w:lvl w:ilvl="0" w:tplc="CDACEC76">
      <w:start w:val="19"/>
      <w:numFmt w:val="bullet"/>
      <w:lvlText w:val="-"/>
      <w:lvlJc w:val="left"/>
      <w:pPr>
        <w:ind w:left="720" w:hanging="360"/>
      </w:pPr>
      <w:rPr>
        <w:rFonts w:ascii="Calibri" w:eastAsiaTheme="minorHAnsi" w:hAnsi="Calibri" w:cs="Calibri"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A5EC4"/>
    <w:multiLevelType w:val="hybridMultilevel"/>
    <w:tmpl w:val="21F8A3F2"/>
    <w:lvl w:ilvl="0" w:tplc="156AE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309D0"/>
    <w:multiLevelType w:val="hybridMultilevel"/>
    <w:tmpl w:val="3F62FB80"/>
    <w:lvl w:ilvl="0" w:tplc="A84E2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923572">
    <w:abstractNumId w:val="4"/>
  </w:num>
  <w:num w:numId="2" w16cid:durableId="1292830789">
    <w:abstractNumId w:val="0"/>
  </w:num>
  <w:num w:numId="3" w16cid:durableId="381057574">
    <w:abstractNumId w:val="3"/>
  </w:num>
  <w:num w:numId="4" w16cid:durableId="396712285">
    <w:abstractNumId w:val="1"/>
  </w:num>
  <w:num w:numId="5" w16cid:durableId="316803734">
    <w:abstractNumId w:val="5"/>
  </w:num>
  <w:num w:numId="6" w16cid:durableId="79791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B"/>
    <w:rsid w:val="00017E06"/>
    <w:rsid w:val="00025E2A"/>
    <w:rsid w:val="0007789D"/>
    <w:rsid w:val="00093792"/>
    <w:rsid w:val="000B22D9"/>
    <w:rsid w:val="000E22E6"/>
    <w:rsid w:val="000E332D"/>
    <w:rsid w:val="000E402D"/>
    <w:rsid w:val="00115FC2"/>
    <w:rsid w:val="00151B64"/>
    <w:rsid w:val="00152FA7"/>
    <w:rsid w:val="00154566"/>
    <w:rsid w:val="00163302"/>
    <w:rsid w:val="001A6B1B"/>
    <w:rsid w:val="001F6992"/>
    <w:rsid w:val="001F757A"/>
    <w:rsid w:val="00290DF0"/>
    <w:rsid w:val="002C7299"/>
    <w:rsid w:val="002F5E53"/>
    <w:rsid w:val="00324D6E"/>
    <w:rsid w:val="00347B1F"/>
    <w:rsid w:val="00366D5E"/>
    <w:rsid w:val="003C0215"/>
    <w:rsid w:val="003E4FB1"/>
    <w:rsid w:val="00412823"/>
    <w:rsid w:val="004177DD"/>
    <w:rsid w:val="004251E0"/>
    <w:rsid w:val="004335E9"/>
    <w:rsid w:val="00445D8A"/>
    <w:rsid w:val="004530ED"/>
    <w:rsid w:val="004607D5"/>
    <w:rsid w:val="004C055F"/>
    <w:rsid w:val="004C06C4"/>
    <w:rsid w:val="004C2C18"/>
    <w:rsid w:val="004F2E23"/>
    <w:rsid w:val="00557DB7"/>
    <w:rsid w:val="0059463E"/>
    <w:rsid w:val="005B0F16"/>
    <w:rsid w:val="005B7D84"/>
    <w:rsid w:val="005C0D26"/>
    <w:rsid w:val="005C6578"/>
    <w:rsid w:val="005E484D"/>
    <w:rsid w:val="006060C3"/>
    <w:rsid w:val="00642437"/>
    <w:rsid w:val="006A25D4"/>
    <w:rsid w:val="00727AB7"/>
    <w:rsid w:val="007536D7"/>
    <w:rsid w:val="007757C7"/>
    <w:rsid w:val="00780EB1"/>
    <w:rsid w:val="007A34A4"/>
    <w:rsid w:val="007D0ACA"/>
    <w:rsid w:val="00836F7A"/>
    <w:rsid w:val="008816D2"/>
    <w:rsid w:val="008D06AB"/>
    <w:rsid w:val="008F2C1C"/>
    <w:rsid w:val="008F6A46"/>
    <w:rsid w:val="00905AA6"/>
    <w:rsid w:val="0091397B"/>
    <w:rsid w:val="009274D2"/>
    <w:rsid w:val="009652FB"/>
    <w:rsid w:val="009912C8"/>
    <w:rsid w:val="009A13D8"/>
    <w:rsid w:val="009B6C97"/>
    <w:rsid w:val="009E2073"/>
    <w:rsid w:val="009F2FBB"/>
    <w:rsid w:val="00A92DFF"/>
    <w:rsid w:val="00AB21B2"/>
    <w:rsid w:val="00AF159D"/>
    <w:rsid w:val="00B27372"/>
    <w:rsid w:val="00BD2A42"/>
    <w:rsid w:val="00C30683"/>
    <w:rsid w:val="00C35808"/>
    <w:rsid w:val="00C35D67"/>
    <w:rsid w:val="00C76E93"/>
    <w:rsid w:val="00C956CA"/>
    <w:rsid w:val="00CA0C2F"/>
    <w:rsid w:val="00CA22A0"/>
    <w:rsid w:val="00CC0078"/>
    <w:rsid w:val="00D169C5"/>
    <w:rsid w:val="00D613F1"/>
    <w:rsid w:val="00D93845"/>
    <w:rsid w:val="00DB1899"/>
    <w:rsid w:val="00DB6BEA"/>
    <w:rsid w:val="00DC3445"/>
    <w:rsid w:val="00DD32A2"/>
    <w:rsid w:val="00DD57A3"/>
    <w:rsid w:val="00DD5CEE"/>
    <w:rsid w:val="00E43D8C"/>
    <w:rsid w:val="00EB3301"/>
    <w:rsid w:val="00EF2B94"/>
    <w:rsid w:val="00F448C1"/>
    <w:rsid w:val="00F73540"/>
    <w:rsid w:val="00F8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64C2"/>
  <w15:chartTrackingRefBased/>
  <w15:docId w15:val="{5FA20934-0FF3-C647-B937-6DF0403A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A46"/>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43D8C"/>
    <w:pPr>
      <w:keepNext/>
      <w:keepLines/>
      <w:spacing w:before="40"/>
      <w:outlineLvl w:val="1"/>
    </w:pPr>
    <w:rPr>
      <w:rFonts w:asciiTheme="majorHAnsi" w:eastAsiaTheme="majorEastAsia" w:hAnsiTheme="majorHAnsi" w:cstheme="majorBidi"/>
      <w:color w:val="000000" w:themeColor="text1"/>
      <w:sz w:val="26"/>
      <w:szCs w:val="26"/>
      <w:u w:val="single"/>
    </w:rPr>
  </w:style>
  <w:style w:type="paragraph" w:styleId="Heading3">
    <w:name w:val="heading 3"/>
    <w:basedOn w:val="Normal"/>
    <w:next w:val="Normal"/>
    <w:link w:val="Heading3Char"/>
    <w:uiPriority w:val="9"/>
    <w:unhideWhenUsed/>
    <w:qFormat/>
    <w:rsid w:val="008F6A46"/>
    <w:pPr>
      <w:keepNext/>
      <w:keepLines/>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autoRedefine/>
    <w:uiPriority w:val="9"/>
    <w:unhideWhenUsed/>
    <w:qFormat/>
    <w:rsid w:val="00642437"/>
    <w:pPr>
      <w:keepNext/>
      <w:keepLines/>
      <w:spacing w:before="40"/>
      <w:ind w:left="144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AB"/>
    <w:pPr>
      <w:ind w:left="720"/>
      <w:contextualSpacing/>
    </w:pPr>
  </w:style>
  <w:style w:type="table" w:styleId="TableGrid">
    <w:name w:val="Table Grid"/>
    <w:basedOn w:val="TableNormal"/>
    <w:uiPriority w:val="39"/>
    <w:rsid w:val="00CC0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6A46"/>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43D8C"/>
    <w:rPr>
      <w:rFonts w:asciiTheme="majorHAnsi" w:eastAsiaTheme="majorEastAsia" w:hAnsiTheme="majorHAnsi" w:cstheme="majorBidi"/>
      <w:color w:val="000000" w:themeColor="text1"/>
      <w:sz w:val="26"/>
      <w:szCs w:val="26"/>
      <w:u w:val="single"/>
    </w:rPr>
  </w:style>
  <w:style w:type="character" w:customStyle="1" w:styleId="Heading3Char">
    <w:name w:val="Heading 3 Char"/>
    <w:basedOn w:val="DefaultParagraphFont"/>
    <w:link w:val="Heading3"/>
    <w:uiPriority w:val="9"/>
    <w:rsid w:val="008F6A46"/>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642437"/>
    <w:rPr>
      <w:rFonts w:asciiTheme="majorHAnsi" w:eastAsiaTheme="majorEastAsia" w:hAnsiTheme="majorHAnsi" w:cstheme="majorBidi"/>
      <w:i/>
      <w:iCs/>
      <w:color w:val="000000" w:themeColor="text1"/>
    </w:rPr>
  </w:style>
  <w:style w:type="paragraph" w:styleId="TOCHeading">
    <w:name w:val="TOC Heading"/>
    <w:basedOn w:val="Heading1"/>
    <w:next w:val="Normal"/>
    <w:uiPriority w:val="39"/>
    <w:unhideWhenUsed/>
    <w:qFormat/>
    <w:rsid w:val="00412823"/>
    <w:pPr>
      <w:spacing w:before="480" w:line="276" w:lineRule="auto"/>
      <w:outlineLvl w:val="9"/>
    </w:pPr>
    <w:rPr>
      <w:b w:val="0"/>
      <w:bCs/>
      <w:sz w:val="28"/>
      <w:szCs w:val="28"/>
    </w:rPr>
  </w:style>
  <w:style w:type="paragraph" w:styleId="TOC2">
    <w:name w:val="toc 2"/>
    <w:basedOn w:val="Normal"/>
    <w:next w:val="Normal"/>
    <w:autoRedefine/>
    <w:uiPriority w:val="39"/>
    <w:unhideWhenUsed/>
    <w:rsid w:val="00412823"/>
    <w:pPr>
      <w:ind w:left="240"/>
    </w:pPr>
    <w:rPr>
      <w:rFonts w:cstheme="minorHAnsi"/>
      <w:smallCaps/>
      <w:sz w:val="20"/>
      <w:szCs w:val="20"/>
    </w:rPr>
  </w:style>
  <w:style w:type="paragraph" w:styleId="TOC3">
    <w:name w:val="toc 3"/>
    <w:basedOn w:val="Normal"/>
    <w:next w:val="Normal"/>
    <w:autoRedefine/>
    <w:uiPriority w:val="39"/>
    <w:unhideWhenUsed/>
    <w:rsid w:val="00412823"/>
    <w:pPr>
      <w:ind w:left="480"/>
    </w:pPr>
    <w:rPr>
      <w:rFonts w:cstheme="minorHAnsi"/>
      <w:i/>
      <w:iCs/>
      <w:sz w:val="20"/>
      <w:szCs w:val="20"/>
    </w:rPr>
  </w:style>
  <w:style w:type="paragraph" w:styleId="TOC1">
    <w:name w:val="toc 1"/>
    <w:basedOn w:val="Normal"/>
    <w:next w:val="Normal"/>
    <w:autoRedefine/>
    <w:uiPriority w:val="39"/>
    <w:unhideWhenUsed/>
    <w:rsid w:val="00412823"/>
    <w:pPr>
      <w:spacing w:before="120" w:after="120"/>
    </w:pPr>
    <w:rPr>
      <w:rFonts w:cstheme="minorHAnsi"/>
      <w:b/>
      <w:bCs/>
      <w:caps/>
      <w:sz w:val="20"/>
      <w:szCs w:val="20"/>
    </w:rPr>
  </w:style>
  <w:style w:type="character" w:styleId="Hyperlink">
    <w:name w:val="Hyperlink"/>
    <w:basedOn w:val="DefaultParagraphFont"/>
    <w:uiPriority w:val="99"/>
    <w:unhideWhenUsed/>
    <w:rsid w:val="00412823"/>
    <w:rPr>
      <w:color w:val="0563C1" w:themeColor="hyperlink"/>
      <w:u w:val="single"/>
    </w:rPr>
  </w:style>
  <w:style w:type="paragraph" w:styleId="TOC4">
    <w:name w:val="toc 4"/>
    <w:basedOn w:val="Normal"/>
    <w:next w:val="Normal"/>
    <w:autoRedefine/>
    <w:uiPriority w:val="39"/>
    <w:unhideWhenUsed/>
    <w:rsid w:val="00412823"/>
    <w:pPr>
      <w:ind w:left="720"/>
    </w:pPr>
    <w:rPr>
      <w:rFonts w:cstheme="minorHAnsi"/>
      <w:sz w:val="18"/>
      <w:szCs w:val="18"/>
    </w:rPr>
  </w:style>
  <w:style w:type="paragraph" w:styleId="TOC5">
    <w:name w:val="toc 5"/>
    <w:basedOn w:val="Normal"/>
    <w:next w:val="Normal"/>
    <w:autoRedefine/>
    <w:uiPriority w:val="39"/>
    <w:semiHidden/>
    <w:unhideWhenUsed/>
    <w:rsid w:val="00412823"/>
    <w:pPr>
      <w:ind w:left="960"/>
    </w:pPr>
    <w:rPr>
      <w:rFonts w:cstheme="minorHAnsi"/>
      <w:sz w:val="18"/>
      <w:szCs w:val="18"/>
    </w:rPr>
  </w:style>
  <w:style w:type="paragraph" w:styleId="TOC6">
    <w:name w:val="toc 6"/>
    <w:basedOn w:val="Normal"/>
    <w:next w:val="Normal"/>
    <w:autoRedefine/>
    <w:uiPriority w:val="39"/>
    <w:semiHidden/>
    <w:unhideWhenUsed/>
    <w:rsid w:val="00412823"/>
    <w:pPr>
      <w:ind w:left="1200"/>
    </w:pPr>
    <w:rPr>
      <w:rFonts w:cstheme="minorHAnsi"/>
      <w:sz w:val="18"/>
      <w:szCs w:val="18"/>
    </w:rPr>
  </w:style>
  <w:style w:type="paragraph" w:styleId="TOC7">
    <w:name w:val="toc 7"/>
    <w:basedOn w:val="Normal"/>
    <w:next w:val="Normal"/>
    <w:autoRedefine/>
    <w:uiPriority w:val="39"/>
    <w:semiHidden/>
    <w:unhideWhenUsed/>
    <w:rsid w:val="00412823"/>
    <w:pPr>
      <w:ind w:left="1440"/>
    </w:pPr>
    <w:rPr>
      <w:rFonts w:cstheme="minorHAnsi"/>
      <w:sz w:val="18"/>
      <w:szCs w:val="18"/>
    </w:rPr>
  </w:style>
  <w:style w:type="paragraph" w:styleId="TOC8">
    <w:name w:val="toc 8"/>
    <w:basedOn w:val="Normal"/>
    <w:next w:val="Normal"/>
    <w:autoRedefine/>
    <w:uiPriority w:val="39"/>
    <w:semiHidden/>
    <w:unhideWhenUsed/>
    <w:rsid w:val="00412823"/>
    <w:pPr>
      <w:ind w:left="1680"/>
    </w:pPr>
    <w:rPr>
      <w:rFonts w:cstheme="minorHAnsi"/>
      <w:sz w:val="18"/>
      <w:szCs w:val="18"/>
    </w:rPr>
  </w:style>
  <w:style w:type="paragraph" w:styleId="TOC9">
    <w:name w:val="toc 9"/>
    <w:basedOn w:val="Normal"/>
    <w:next w:val="Normal"/>
    <w:autoRedefine/>
    <w:uiPriority w:val="39"/>
    <w:semiHidden/>
    <w:unhideWhenUsed/>
    <w:rsid w:val="00412823"/>
    <w:pPr>
      <w:ind w:left="1920"/>
    </w:pPr>
    <w:rPr>
      <w:rFonts w:cstheme="minorHAnsi"/>
      <w:sz w:val="18"/>
      <w:szCs w:val="18"/>
    </w:rPr>
  </w:style>
  <w:style w:type="character" w:styleId="UnresolvedMention">
    <w:name w:val="Unresolved Mention"/>
    <w:basedOn w:val="DefaultParagraphFont"/>
    <w:uiPriority w:val="99"/>
    <w:semiHidden/>
    <w:unhideWhenUsed/>
    <w:rsid w:val="00115FC2"/>
    <w:rPr>
      <w:color w:val="605E5C"/>
      <w:shd w:val="clear" w:color="auto" w:fill="E1DFDD"/>
    </w:rPr>
  </w:style>
  <w:style w:type="character" w:styleId="FollowedHyperlink">
    <w:name w:val="FollowedHyperlink"/>
    <w:basedOn w:val="DefaultParagraphFont"/>
    <w:uiPriority w:val="99"/>
    <w:semiHidden/>
    <w:unhideWhenUsed/>
    <w:rsid w:val="004C06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5376">
      <w:bodyDiv w:val="1"/>
      <w:marLeft w:val="0"/>
      <w:marRight w:val="0"/>
      <w:marTop w:val="0"/>
      <w:marBottom w:val="0"/>
      <w:divBdr>
        <w:top w:val="none" w:sz="0" w:space="0" w:color="auto"/>
        <w:left w:val="none" w:sz="0" w:space="0" w:color="auto"/>
        <w:bottom w:val="none" w:sz="0" w:space="0" w:color="auto"/>
        <w:right w:val="none" w:sz="0" w:space="0" w:color="auto"/>
      </w:divBdr>
    </w:div>
    <w:div w:id="145949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yZZW7eZAfzlUMD8kSU30IPwshHS4ZBOyZXfEBiZum4/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iaaic.org/aiaaic-reposito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u/1/folders/1m5cYC1U-6OPgUnILu2QJyWIrXtF1ZNSD" TargetMode="External"/><Relationship Id="rId11" Type="http://schemas.openxmlformats.org/officeDocument/2006/relationships/hyperlink" Target="https://www.datacamp.com/blog/machine-learning-lifecycle-explained"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ncidentdatabas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E3369-C94E-4A46-89C2-D5FFCCFE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9</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Madkour</dc:creator>
  <cp:keywords/>
  <dc:description/>
  <cp:lastModifiedBy>nada madkour</cp:lastModifiedBy>
  <cp:revision>61</cp:revision>
  <dcterms:created xsi:type="dcterms:W3CDTF">2022-09-14T13:56:00Z</dcterms:created>
  <dcterms:modified xsi:type="dcterms:W3CDTF">2024-03-09T12:17:00Z</dcterms:modified>
</cp:coreProperties>
</file>