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9D1" w:rsidRDefault="007F7C2B" w:rsidP="008D1BEB">
      <w:pPr>
        <w:jc w:val="center"/>
        <w:rPr>
          <w:rFonts w:hint="eastAsia"/>
          <w:b/>
          <w:sz w:val="32"/>
          <w:szCs w:val="32"/>
        </w:rPr>
      </w:pPr>
      <w:r w:rsidRPr="008D1BEB">
        <w:rPr>
          <w:rFonts w:hint="eastAsia"/>
          <w:b/>
          <w:sz w:val="32"/>
          <w:szCs w:val="32"/>
        </w:rPr>
        <w:t>Unit0</w:t>
      </w:r>
      <w:r w:rsidR="00452074">
        <w:rPr>
          <w:b/>
          <w:sz w:val="32"/>
          <w:szCs w:val="32"/>
        </w:rPr>
        <w:t>2</w:t>
      </w:r>
      <w:r w:rsidR="008D1BEB" w:rsidRPr="008D1BEB">
        <w:rPr>
          <w:b/>
          <w:sz w:val="32"/>
          <w:szCs w:val="32"/>
        </w:rPr>
        <w:t>—S</w:t>
      </w:r>
      <w:r w:rsidR="008D1BEB" w:rsidRPr="008D1BEB">
        <w:rPr>
          <w:rFonts w:hint="eastAsia"/>
          <w:b/>
          <w:sz w:val="32"/>
          <w:szCs w:val="32"/>
        </w:rPr>
        <w:t>park</w:t>
      </w:r>
      <w:r w:rsidR="00452074">
        <w:rPr>
          <w:rFonts w:hint="eastAsia"/>
          <w:b/>
          <w:sz w:val="32"/>
          <w:szCs w:val="32"/>
        </w:rPr>
        <w:t xml:space="preserve"> </w:t>
      </w:r>
      <w:r w:rsidR="00452074">
        <w:rPr>
          <w:rFonts w:hint="eastAsia"/>
          <w:b/>
          <w:sz w:val="32"/>
          <w:szCs w:val="32"/>
        </w:rPr>
        <w:t>工作</w:t>
      </w:r>
      <w:r w:rsidR="00452074">
        <w:rPr>
          <w:b/>
          <w:sz w:val="32"/>
          <w:szCs w:val="32"/>
        </w:rPr>
        <w:t>流程概述</w:t>
      </w:r>
    </w:p>
    <w:p w:rsidR="008D1BEB" w:rsidRDefault="008D1BEB" w:rsidP="008D1BEB">
      <w:pPr>
        <w:jc w:val="center"/>
        <w:rPr>
          <w:b/>
          <w:sz w:val="32"/>
          <w:szCs w:val="32"/>
        </w:rPr>
      </w:pPr>
    </w:p>
    <w:p w:rsidR="008D1BEB" w:rsidRPr="008D1BEB" w:rsidRDefault="008D1BEB" w:rsidP="008D1BE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D1BEB">
        <w:rPr>
          <w:sz w:val="28"/>
          <w:szCs w:val="28"/>
        </w:rPr>
        <w:t>Spark</w:t>
      </w:r>
      <w:r w:rsidR="00452074">
        <w:rPr>
          <w:rFonts w:hint="eastAsia"/>
          <w:sz w:val="28"/>
          <w:szCs w:val="28"/>
        </w:rPr>
        <w:t xml:space="preserve"> </w:t>
      </w:r>
      <w:r w:rsidR="00452074">
        <w:rPr>
          <w:rFonts w:hint="eastAsia"/>
          <w:sz w:val="28"/>
          <w:szCs w:val="28"/>
        </w:rPr>
        <w:t>真实机器学习</w:t>
      </w:r>
      <w:r w:rsidR="00452074">
        <w:rPr>
          <w:sz w:val="28"/>
          <w:szCs w:val="28"/>
        </w:rPr>
        <w:t>的工作流程</w:t>
      </w:r>
      <w:r w:rsidRPr="008D1BEB">
        <w:rPr>
          <w:sz w:val="28"/>
          <w:szCs w:val="28"/>
        </w:rPr>
        <w:t>：</w:t>
      </w:r>
    </w:p>
    <w:p w:rsidR="008D1BEB" w:rsidRDefault="00452074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获取数据</w:t>
      </w:r>
      <w:r w:rsidR="008D1BE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比如从</w:t>
      </w:r>
      <w:r>
        <w:rPr>
          <w:sz w:val="28"/>
          <w:szCs w:val="28"/>
        </w:rPr>
        <w:t>前端的日志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的</w:t>
      </w:r>
      <w:r>
        <w:rPr>
          <w:sz w:val="28"/>
          <w:szCs w:val="28"/>
        </w:rPr>
        <w:t xml:space="preserve">controller </w:t>
      </w:r>
      <w:r>
        <w:rPr>
          <w:rFonts w:hint="eastAsia"/>
          <w:sz w:val="28"/>
          <w:szCs w:val="28"/>
        </w:rPr>
        <w:t>收集</w:t>
      </w:r>
      <w:r>
        <w:rPr>
          <w:sz w:val="28"/>
          <w:szCs w:val="28"/>
        </w:rPr>
        <w:t>等获得数据</w:t>
      </w:r>
    </w:p>
    <w:p w:rsidR="008D1BEB" w:rsidRDefault="00452074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数据清洗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，这里可能会从在有些不要的，有些不全，等等需要处理好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下一步做准备</w:t>
      </w:r>
    </w:p>
    <w:p w:rsidR="008D1BEB" w:rsidRDefault="00452074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</w:t>
      </w:r>
      <w:r>
        <w:rPr>
          <w:sz w:val="28"/>
          <w:szCs w:val="28"/>
        </w:rPr>
        <w:t>可以根据需求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做些</w:t>
      </w: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设计，也就是</w:t>
      </w: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什么算法来做什么功能</w:t>
      </w:r>
    </w:p>
    <w:p w:rsidR="008D1BEB" w:rsidRDefault="00452074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拿出</w:t>
      </w:r>
      <w:r>
        <w:rPr>
          <w:sz w:val="28"/>
          <w:szCs w:val="28"/>
        </w:rPr>
        <w:t>部分数据进行训练，对模型进行训练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测试，调整模型</w:t>
      </w:r>
    </w:p>
    <w:p w:rsidR="00452074" w:rsidRDefault="00452074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通过后，部署上线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具体流程图如下：</w:t>
      </w:r>
    </w:p>
    <w:p w:rsidR="00452074" w:rsidRDefault="00452074" w:rsidP="00452074">
      <w:pPr>
        <w:pStyle w:val="a3"/>
        <w:ind w:left="14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64FD534" wp14:editId="129BED0C">
            <wp:extent cx="5274310" cy="1701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EB" w:rsidRPr="008D1BEB" w:rsidRDefault="00452074" w:rsidP="008D1BE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书上所说，会涉及以下几个方面</w:t>
      </w:r>
    </w:p>
    <w:p w:rsidR="008D1BEB" w:rsidRDefault="00452074" w:rsidP="008D1BEB">
      <w:pPr>
        <w:pStyle w:val="a3"/>
        <w:numPr>
          <w:ilvl w:val="0"/>
          <w:numId w:val="3"/>
        </w:numPr>
        <w:ind w:firstLineChars="0"/>
        <w:jc w:val="left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  <w:r>
        <w:rPr>
          <w:rFonts w:hint="eastAsia"/>
          <w:sz w:val="28"/>
          <w:szCs w:val="28"/>
        </w:rPr>
        <w:t>静态的建模</w:t>
      </w:r>
      <w:r>
        <w:rPr>
          <w:sz w:val="28"/>
          <w:szCs w:val="28"/>
        </w:rPr>
        <w:t>，会使用</w:t>
      </w:r>
      <w:r>
        <w:rPr>
          <w:sz w:val="28"/>
          <w:szCs w:val="28"/>
        </w:rPr>
        <w:t>spark MLIBS</w:t>
      </w:r>
      <w:r>
        <w:rPr>
          <w:rFonts w:hint="eastAsia"/>
          <w:sz w:val="28"/>
          <w:szCs w:val="28"/>
        </w:rPr>
        <w:t>里的</w:t>
      </w:r>
      <w:r>
        <w:rPr>
          <w:sz w:val="28"/>
          <w:szCs w:val="28"/>
        </w:rPr>
        <w:t>工具</w:t>
      </w:r>
    </w:p>
    <w:p w:rsidR="008D1BEB" w:rsidRPr="008D1BEB" w:rsidRDefault="00452074" w:rsidP="008D1BEB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会使用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SPARK SQL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等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存储</w:t>
      </w:r>
    </w:p>
    <w:p w:rsidR="008D1BEB" w:rsidRDefault="008D1BEB" w:rsidP="008D1BEB">
      <w:pPr>
        <w:pStyle w:val="HTML"/>
        <w:shd w:val="clear" w:color="auto" w:fill="F5F5F5"/>
        <w:wordWrap w:val="0"/>
        <w:spacing w:after="150" w:line="300" w:lineRule="atLeast"/>
        <w:ind w:firstLine="361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</w:p>
    <w:p w:rsidR="008D1BEB" w:rsidRDefault="00733494" w:rsidP="008D1BEB">
      <w:pPr>
        <w:pStyle w:val="a3"/>
        <w:numPr>
          <w:ilvl w:val="0"/>
          <w:numId w:val="3"/>
        </w:numPr>
        <w:ind w:firstLineChars="0"/>
        <w:jc w:val="left"/>
        <w:rPr>
          <w:rFonts w:ascii="CourierStd-Bold" w:hAnsi="CourierStd-Bold"/>
          <w:b/>
          <w:bCs/>
          <w:color w:val="000000"/>
          <w:sz w:val="18"/>
          <w:szCs w:val="1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会使用</w:t>
      </w:r>
      <w:proofErr w:type="spellStart"/>
      <w:r>
        <w:rPr>
          <w:rFonts w:ascii="CourierStd-Bold" w:hAnsi="CourierStd-Bold"/>
          <w:b/>
          <w:bCs/>
          <w:color w:val="000000"/>
          <w:sz w:val="18"/>
          <w:szCs w:val="18"/>
        </w:rPr>
        <w:t>sparksteaming</w:t>
      </w:r>
      <w:proofErr w:type="spellEnd"/>
      <w:r>
        <w:rPr>
          <w:rFonts w:ascii="CourierStd-Bold" w:hAnsi="CourierStd-Bold"/>
          <w:b/>
          <w:bCs/>
          <w:color w:val="000000"/>
          <w:sz w:val="18"/>
          <w:szCs w:val="18"/>
        </w:rPr>
        <w:t xml:space="preserve"> 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在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第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10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章。</w:t>
      </w:r>
    </w:p>
    <w:p w:rsidR="00733494" w:rsidRPr="00733494" w:rsidRDefault="00733494" w:rsidP="00733494">
      <w:pPr>
        <w:pStyle w:val="a3"/>
        <w:ind w:firstLine="361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</w:p>
    <w:p w:rsidR="00733494" w:rsidRDefault="00733494" w:rsidP="00733494">
      <w:pPr>
        <w:pStyle w:val="a3"/>
        <w:ind w:left="1440" w:firstLineChars="0" w:firstLine="0"/>
        <w:jc w:val="left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</w:p>
    <w:p w:rsidR="001B4A01" w:rsidRDefault="008D1BEB" w:rsidP="00733494">
      <w:pPr>
        <w:pStyle w:val="a4"/>
        <w:shd w:val="clear" w:color="auto" w:fill="FFFFFF"/>
        <w:spacing w:before="0" w:beforeAutospacing="0" w:after="150" w:afterAutospacing="0" w:line="336" w:lineRule="atLeast"/>
        <w:ind w:firstLine="361"/>
        <w:rPr>
          <w:rFonts w:ascii="CourierStd-Bold" w:hAnsi="CourierStd-Bold"/>
          <w:b/>
          <w:bCs/>
          <w:color w:val="000000"/>
          <w:sz w:val="18"/>
          <w:szCs w:val="1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lastRenderedPageBreak/>
        <w:t xml:space="preserve">   </w:t>
      </w:r>
      <w:r w:rsidR="00733494">
        <w:rPr>
          <w:rFonts w:ascii="CourierStd-Bold" w:hAnsi="CourierStd-Bold" w:hint="eastAsia"/>
          <w:b/>
          <w:bCs/>
          <w:color w:val="000000"/>
          <w:sz w:val="18"/>
          <w:szCs w:val="18"/>
        </w:rPr>
        <w:t>总结</w:t>
      </w:r>
      <w:r w:rsidR="00733494">
        <w:rPr>
          <w:rFonts w:ascii="CourierStd-Bold" w:hAnsi="CourierStd-Bold"/>
          <w:b/>
          <w:bCs/>
          <w:color w:val="000000"/>
          <w:sz w:val="18"/>
          <w:szCs w:val="18"/>
        </w:rPr>
        <w:t>这</w:t>
      </w:r>
      <w:r w:rsidR="00733494">
        <w:rPr>
          <w:rFonts w:ascii="CourierStd-Bold" w:hAnsi="CourierStd-Bold" w:hint="eastAsia"/>
          <w:b/>
          <w:bCs/>
          <w:color w:val="000000"/>
          <w:sz w:val="18"/>
          <w:szCs w:val="18"/>
        </w:rPr>
        <w:t>章主要</w:t>
      </w:r>
      <w:r w:rsidR="00733494">
        <w:rPr>
          <w:rFonts w:ascii="CourierStd-Bold" w:hAnsi="CourierStd-Bold"/>
          <w:b/>
          <w:bCs/>
          <w:color w:val="000000"/>
          <w:sz w:val="18"/>
          <w:szCs w:val="18"/>
        </w:rPr>
        <w:t>是</w:t>
      </w:r>
      <w:r w:rsidR="00733494">
        <w:rPr>
          <w:rFonts w:ascii="CourierStd-Bold" w:hAnsi="CourierStd-Bold" w:hint="eastAsia"/>
          <w:b/>
          <w:bCs/>
          <w:color w:val="000000"/>
          <w:sz w:val="18"/>
          <w:szCs w:val="18"/>
        </w:rPr>
        <w:t xml:space="preserve"> </w:t>
      </w:r>
      <w:r w:rsidR="00733494">
        <w:rPr>
          <w:rFonts w:ascii="CourierStd-Bold" w:hAnsi="CourierStd-Bold" w:hint="eastAsia"/>
          <w:b/>
          <w:bCs/>
          <w:color w:val="000000"/>
          <w:sz w:val="18"/>
          <w:szCs w:val="18"/>
        </w:rPr>
        <w:t>说明</w:t>
      </w:r>
      <w:r w:rsidR="00733494">
        <w:rPr>
          <w:rFonts w:ascii="CourierStd-Bold" w:hAnsi="CourierStd-Bold"/>
          <w:b/>
          <w:bCs/>
          <w:color w:val="000000"/>
          <w:sz w:val="18"/>
          <w:szCs w:val="18"/>
        </w:rPr>
        <w:t>了下</w:t>
      </w:r>
      <w:r w:rsidR="00733494">
        <w:rPr>
          <w:rFonts w:ascii="CourierStd-Bold" w:hAnsi="CourierStd-Bold" w:hint="eastAsia"/>
          <w:b/>
          <w:bCs/>
          <w:color w:val="000000"/>
          <w:sz w:val="18"/>
          <w:szCs w:val="18"/>
        </w:rPr>
        <w:t xml:space="preserve"> </w:t>
      </w:r>
      <w:r w:rsidR="00733494">
        <w:rPr>
          <w:rFonts w:ascii="CourierStd-Bold" w:hAnsi="CourierStd-Bold" w:hint="eastAsia"/>
          <w:b/>
          <w:bCs/>
          <w:color w:val="000000"/>
          <w:sz w:val="18"/>
          <w:szCs w:val="18"/>
        </w:rPr>
        <w:t>具体的</w:t>
      </w:r>
      <w:r w:rsidR="00733494">
        <w:rPr>
          <w:rFonts w:ascii="CourierStd-Bold" w:hAnsi="CourierStd-Bold"/>
          <w:b/>
          <w:bCs/>
          <w:color w:val="000000"/>
          <w:sz w:val="18"/>
          <w:szCs w:val="18"/>
        </w:rPr>
        <w:t>机器学习生产环境的实施过程，然后最后给出一个</w:t>
      </w:r>
      <w:r w:rsidR="00733494">
        <w:rPr>
          <w:rFonts w:ascii="CourierStd-Bold" w:hAnsi="CourierStd-Bold" w:hint="eastAsia"/>
          <w:b/>
          <w:bCs/>
          <w:color w:val="000000"/>
          <w:sz w:val="18"/>
          <w:szCs w:val="18"/>
        </w:rPr>
        <w:t>总体</w:t>
      </w:r>
      <w:r w:rsidR="00733494">
        <w:rPr>
          <w:rFonts w:ascii="CourierStd-Bold" w:hAnsi="CourierStd-Bold"/>
          <w:b/>
          <w:bCs/>
          <w:color w:val="000000"/>
          <w:sz w:val="18"/>
          <w:szCs w:val="18"/>
        </w:rPr>
        <w:t>的框架图：</w:t>
      </w:r>
    </w:p>
    <w:p w:rsidR="00733494" w:rsidRDefault="00733494" w:rsidP="00733494">
      <w:pPr>
        <w:pStyle w:val="a4"/>
        <w:shd w:val="clear" w:color="auto" w:fill="FFFFFF"/>
        <w:spacing w:before="0" w:beforeAutospacing="0" w:after="150" w:afterAutospacing="0" w:line="336" w:lineRule="atLeast"/>
        <w:ind w:firstLine="361"/>
        <w:rPr>
          <w:rFonts w:ascii="CourierStd-Bold" w:hAnsi="CourierStd-Bold"/>
          <w:b/>
          <w:bCs/>
          <w:color w:val="000000"/>
          <w:sz w:val="18"/>
          <w:szCs w:val="18"/>
        </w:rPr>
      </w:pPr>
      <w:r>
        <w:rPr>
          <w:rFonts w:ascii="CourierStd-Bold" w:hAnsi="CourierStd-Bold"/>
          <w:b/>
          <w:bCs/>
          <w:color w:val="00000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200F35A1" wp14:editId="50381305">
            <wp:extent cx="5274310" cy="4016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94" w:rsidRDefault="00733494" w:rsidP="00733494">
      <w:pPr>
        <w:pStyle w:val="a4"/>
        <w:shd w:val="clear" w:color="auto" w:fill="FFFFFF"/>
        <w:spacing w:before="0" w:beforeAutospacing="0" w:after="150" w:afterAutospacing="0" w:line="336" w:lineRule="atLeast"/>
        <w:ind w:firstLine="361"/>
        <w:rPr>
          <w:rFonts w:ascii="CourierStd-Bold" w:hAnsi="CourierStd-Bold"/>
          <w:b/>
          <w:bCs/>
          <w:color w:val="000000"/>
          <w:sz w:val="18"/>
          <w:szCs w:val="18"/>
        </w:rPr>
      </w:pPr>
    </w:p>
    <w:p w:rsidR="00733494" w:rsidRDefault="00733494" w:rsidP="00733494">
      <w:pPr>
        <w:pStyle w:val="a4"/>
        <w:shd w:val="clear" w:color="auto" w:fill="FFFFFF"/>
        <w:spacing w:before="0" w:beforeAutospacing="0" w:after="150" w:afterAutospacing="0" w:line="336" w:lineRule="atLeast"/>
        <w:ind w:firstLine="361"/>
        <w:rPr>
          <w:rFonts w:ascii="BookAntiqua" w:hAnsi="BookAntiqua"/>
          <w:color w:val="000000"/>
          <w:sz w:val="22"/>
          <w:szCs w:val="22"/>
        </w:rPr>
      </w:pPr>
      <w:r>
        <w:rPr>
          <w:rFonts w:ascii="Arial-BoldMT" w:hAnsi="Arial-BoldMT"/>
          <w:b/>
          <w:bCs/>
          <w:color w:val="000000"/>
          <w:sz w:val="40"/>
          <w:szCs w:val="40"/>
        </w:rPr>
        <w:t>Summary</w:t>
      </w:r>
      <w:bookmarkStart w:id="0" w:name="_GoBack"/>
      <w:bookmarkEnd w:id="0"/>
      <w:r>
        <w:rPr>
          <w:rFonts w:ascii="Arial-BoldMT" w:hAnsi="Arial-BoldMT"/>
          <w:color w:val="000000"/>
          <w:sz w:val="40"/>
          <w:szCs w:val="40"/>
        </w:rPr>
        <w:br/>
      </w:r>
      <w:r>
        <w:rPr>
          <w:rFonts w:ascii="BookAntiqua" w:hAnsi="BookAntiqua"/>
          <w:color w:val="000000"/>
          <w:sz w:val="22"/>
          <w:szCs w:val="22"/>
        </w:rPr>
        <w:t>In this chapter, you learned about the components inherent in a data-driven</w:t>
      </w:r>
      <w:proofErr w:type="gramStart"/>
      <w:r>
        <w:rPr>
          <w:rFonts w:ascii="BookAntiqua" w:hAnsi="BookAntiqua"/>
          <w:color w:val="000000"/>
          <w:sz w:val="22"/>
          <w:szCs w:val="22"/>
        </w:rPr>
        <w:t>,</w:t>
      </w:r>
      <w:proofErr w:type="gramEnd"/>
      <w:r>
        <w:rPr>
          <w:rFonts w:ascii="BookAntiqua" w:hAnsi="BookAntiqua"/>
          <w:color w:val="000000"/>
          <w:sz w:val="22"/>
          <w:szCs w:val="22"/>
        </w:rPr>
        <w:br/>
        <w:t>automated machine learning system. We also outlined how a possible high-level</w:t>
      </w:r>
      <w:r>
        <w:rPr>
          <w:rFonts w:ascii="BookAntiqua" w:hAnsi="BookAntiqua"/>
          <w:color w:val="000000"/>
          <w:sz w:val="22"/>
          <w:szCs w:val="22"/>
        </w:rPr>
        <w:br/>
        <w:t>architecture for such a system might look in a real-world situation.</w:t>
      </w:r>
      <w:r>
        <w:rPr>
          <w:rFonts w:ascii="BookAntiqua" w:hAnsi="BookAntiqua"/>
          <w:color w:val="000000"/>
          <w:sz w:val="22"/>
          <w:szCs w:val="22"/>
        </w:rPr>
        <w:br/>
        <w:t>In the next chapter, we will discuss how to obtain publicly-available datasets for</w:t>
      </w:r>
      <w:r>
        <w:rPr>
          <w:rFonts w:ascii="BookAntiqua" w:hAnsi="BookAntiqua"/>
          <w:color w:val="000000"/>
          <w:sz w:val="22"/>
          <w:szCs w:val="22"/>
        </w:rPr>
        <w:br/>
        <w:t>common machine learning tasks. We will also explore general concepts related</w:t>
      </w:r>
      <w:r>
        <w:rPr>
          <w:rFonts w:ascii="BookAntiqua" w:hAnsi="BookAntiqua"/>
          <w:color w:val="000000"/>
          <w:sz w:val="22"/>
          <w:szCs w:val="22"/>
        </w:rPr>
        <w:br/>
        <w:t>to processing, cleaning, and transforming data so that they can be used to train a</w:t>
      </w:r>
      <w:r>
        <w:rPr>
          <w:rFonts w:ascii="BookAntiqua" w:hAnsi="BookAntiqua"/>
          <w:color w:val="000000"/>
          <w:sz w:val="22"/>
          <w:szCs w:val="22"/>
        </w:rPr>
        <w:br/>
        <w:t>machine learning model.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494" w:rsidTr="00733494">
        <w:tc>
          <w:tcPr>
            <w:tcW w:w="8296" w:type="dxa"/>
          </w:tcPr>
          <w:p w:rsidR="00733494" w:rsidRPr="00980CD1" w:rsidRDefault="00733494" w:rsidP="0073349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980CD1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</w:rPr>
              <w:t>总结</w:t>
            </w:r>
          </w:p>
          <w:p w:rsidR="00733494" w:rsidRPr="00980CD1" w:rsidRDefault="00733494" w:rsidP="0073349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980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在本章中，您以数据驱动的了解了固有的组成部分，</w:t>
            </w:r>
          </w:p>
          <w:p w:rsidR="00733494" w:rsidRPr="00980CD1" w:rsidRDefault="00733494" w:rsidP="0073349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980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自动化的机器学习系统。我们还概述了如何可能的高层次</w:t>
            </w:r>
          </w:p>
          <w:p w:rsidR="00733494" w:rsidRPr="00980CD1" w:rsidRDefault="00733494" w:rsidP="0073349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980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架构这样的系统看起来在真实世界的情况。</w:t>
            </w:r>
          </w:p>
          <w:p w:rsidR="00733494" w:rsidRPr="00980CD1" w:rsidRDefault="00733494" w:rsidP="0073349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980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在下一章中，我们将讨论如何获得公开可用的数据集</w:t>
            </w:r>
          </w:p>
          <w:p w:rsidR="00733494" w:rsidRPr="00980CD1" w:rsidRDefault="00733494" w:rsidP="0073349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980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常见的机器学习任务。我们也将探讨相关的基本概念</w:t>
            </w:r>
          </w:p>
          <w:p w:rsidR="00733494" w:rsidRPr="00980CD1" w:rsidRDefault="00733494" w:rsidP="0073349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980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到处理，清洗，和转换数据，以便它们可以被用于训练</w:t>
            </w:r>
          </w:p>
          <w:p w:rsidR="00733494" w:rsidRPr="00980CD1" w:rsidRDefault="00733494" w:rsidP="0073349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980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机器学习模型。</w:t>
            </w:r>
          </w:p>
          <w:p w:rsidR="00733494" w:rsidRDefault="00733494" w:rsidP="00733494">
            <w:pPr>
              <w:pStyle w:val="a4"/>
              <w:spacing w:before="0" w:beforeAutospacing="0" w:after="150" w:afterAutospacing="0" w:line="336" w:lineRule="atLeast"/>
              <w:rPr>
                <w:rFonts w:ascii="BookAntiqua" w:hAnsi="BookAntiqua"/>
                <w:color w:val="000000"/>
                <w:sz w:val="22"/>
                <w:szCs w:val="22"/>
              </w:rPr>
            </w:pPr>
          </w:p>
        </w:tc>
      </w:tr>
    </w:tbl>
    <w:p w:rsidR="00733494" w:rsidRDefault="00733494" w:rsidP="00733494">
      <w:pPr>
        <w:pStyle w:val="a4"/>
        <w:shd w:val="clear" w:color="auto" w:fill="FFFFFF"/>
        <w:spacing w:before="0" w:beforeAutospacing="0" w:after="150" w:afterAutospacing="0" w:line="336" w:lineRule="atLeast"/>
        <w:ind w:firstLine="361"/>
        <w:rPr>
          <w:rFonts w:ascii="BookAntiqua" w:hAnsi="BookAntiqua"/>
          <w:color w:val="000000"/>
          <w:sz w:val="22"/>
          <w:szCs w:val="22"/>
        </w:rPr>
      </w:pPr>
    </w:p>
    <w:p w:rsidR="00733494" w:rsidRPr="00733494" w:rsidRDefault="00733494" w:rsidP="00733494">
      <w:pPr>
        <w:pStyle w:val="a4"/>
        <w:shd w:val="clear" w:color="auto" w:fill="FFFFFF"/>
        <w:spacing w:before="0" w:beforeAutospacing="0" w:after="150" w:afterAutospacing="0" w:line="336" w:lineRule="atLeast"/>
        <w:ind w:firstLine="361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</w:p>
    <w:sectPr w:rsidR="00733494" w:rsidRPr="00733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Std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BookAntiqua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A281D"/>
    <w:multiLevelType w:val="hybridMultilevel"/>
    <w:tmpl w:val="384C4016"/>
    <w:lvl w:ilvl="0" w:tplc="12024BB0">
      <w:start w:val="1"/>
      <w:numFmt w:val="decimal"/>
      <w:lvlText w:val="%1、"/>
      <w:lvlJc w:val="left"/>
      <w:pPr>
        <w:ind w:left="987" w:hanging="360"/>
      </w:pPr>
      <w:rPr>
        <w:rFonts w:ascii="CourierStd-Bold" w:hAnsi="CourierStd-Bold" w:hint="default"/>
        <w:b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1">
    <w:nsid w:val="374764CC"/>
    <w:multiLevelType w:val="hybridMultilevel"/>
    <w:tmpl w:val="A280A31C"/>
    <w:lvl w:ilvl="0" w:tplc="72DE276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8153AAC"/>
    <w:multiLevelType w:val="hybridMultilevel"/>
    <w:tmpl w:val="AC0E2C76"/>
    <w:lvl w:ilvl="0" w:tplc="227C3D72">
      <w:start w:val="1"/>
      <w:numFmt w:val="decimal"/>
      <w:lvlText w:val="%1、"/>
      <w:lvlJc w:val="left"/>
      <w:pPr>
        <w:ind w:left="1440" w:hanging="720"/>
      </w:pPr>
      <w:rPr>
        <w:rFonts w:asciiTheme="minorHAnsi" w:hAnsiTheme="minorHAnsi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B552DCB"/>
    <w:multiLevelType w:val="hybridMultilevel"/>
    <w:tmpl w:val="07BCF5B4"/>
    <w:lvl w:ilvl="0" w:tplc="FE26BA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29"/>
    <w:rsid w:val="001B4A01"/>
    <w:rsid w:val="00452074"/>
    <w:rsid w:val="00612B29"/>
    <w:rsid w:val="00733494"/>
    <w:rsid w:val="007F7C2B"/>
    <w:rsid w:val="008D1BEB"/>
    <w:rsid w:val="00950981"/>
    <w:rsid w:val="009E7F2B"/>
    <w:rsid w:val="00B5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F2AFB-281A-42DF-9CDA-9FCDB27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B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1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BE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D1BEB"/>
  </w:style>
  <w:style w:type="paragraph" w:styleId="a4">
    <w:name w:val="Normal (Web)"/>
    <w:basedOn w:val="a"/>
    <w:uiPriority w:val="99"/>
    <w:unhideWhenUsed/>
    <w:rsid w:val="008D1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1BEB"/>
  </w:style>
  <w:style w:type="character" w:styleId="HTML0">
    <w:name w:val="HTML Code"/>
    <w:basedOn w:val="a0"/>
    <w:uiPriority w:val="99"/>
    <w:semiHidden/>
    <w:unhideWhenUsed/>
    <w:rsid w:val="008D1BEB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8D1BEB"/>
  </w:style>
  <w:style w:type="character" w:customStyle="1" w:styleId="nc">
    <w:name w:val="nc"/>
    <w:basedOn w:val="a0"/>
    <w:rsid w:val="008D1BEB"/>
  </w:style>
  <w:style w:type="character" w:customStyle="1" w:styleId="o">
    <w:name w:val="o"/>
    <w:basedOn w:val="a0"/>
    <w:rsid w:val="008D1BEB"/>
  </w:style>
  <w:style w:type="character" w:customStyle="1" w:styleId="mi">
    <w:name w:val="mi"/>
    <w:basedOn w:val="a0"/>
    <w:rsid w:val="008D1BEB"/>
  </w:style>
  <w:style w:type="character" w:styleId="a5">
    <w:name w:val="Emphasis"/>
    <w:basedOn w:val="a0"/>
    <w:uiPriority w:val="20"/>
    <w:qFormat/>
    <w:rsid w:val="008D1BEB"/>
    <w:rPr>
      <w:i/>
      <w:iCs/>
    </w:rPr>
  </w:style>
  <w:style w:type="table" w:styleId="a6">
    <w:name w:val="Table Grid"/>
    <w:basedOn w:val="a1"/>
    <w:uiPriority w:val="39"/>
    <w:rsid w:val="001B4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EF552-6387-49C0-B99F-431FFDB1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ndy</dc:creator>
  <cp:keywords/>
  <dc:description/>
  <cp:lastModifiedBy>ndy</cp:lastModifiedBy>
  <cp:revision>7</cp:revision>
  <dcterms:created xsi:type="dcterms:W3CDTF">2015-08-08T15:39:00Z</dcterms:created>
  <dcterms:modified xsi:type="dcterms:W3CDTF">2015-08-09T15:32:00Z</dcterms:modified>
</cp:coreProperties>
</file>