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B2FD6" w14:textId="54470DB7" w:rsidR="00751572" w:rsidRPr="00751572" w:rsidRDefault="00751572" w:rsidP="003F7C53">
      <w:pPr>
        <w:jc w:val="center"/>
        <w:rPr>
          <w:b/>
          <w:bCs/>
          <w:sz w:val="36"/>
          <w:szCs w:val="36"/>
        </w:rPr>
      </w:pPr>
      <w:r w:rsidRPr="003F7C53">
        <w:rPr>
          <w:b/>
          <w:bCs/>
          <w:sz w:val="36"/>
          <w:szCs w:val="36"/>
        </w:rPr>
        <w:t>Generative AI (GenAI) and Edge AI (or hybrid edge</w:t>
      </w:r>
      <w:r w:rsidRPr="003F7C53">
        <w:rPr>
          <w:b/>
          <w:bCs/>
          <w:sz w:val="36"/>
          <w:szCs w:val="36"/>
        </w:rPr>
        <w:noBreakHyphen/>
        <w:t>cloud AI)</w:t>
      </w:r>
    </w:p>
    <w:p w14:paraId="403F57BE" w14:textId="2548225E" w:rsidR="003F7C53" w:rsidRPr="003F7C53" w:rsidRDefault="003F7C53" w:rsidP="003F7C53">
      <w:pPr>
        <w:jc w:val="center"/>
        <w:rPr>
          <w:b/>
          <w:bCs/>
          <w:sz w:val="40"/>
          <w:szCs w:val="40"/>
        </w:rPr>
      </w:pPr>
      <w:r w:rsidRPr="00751572">
        <w:rPr>
          <w:b/>
          <w:bCs/>
          <w:color w:val="EE0000"/>
          <w:sz w:val="40"/>
          <w:szCs w:val="40"/>
        </w:rPr>
        <w:t>Architecture</w:t>
      </w:r>
    </w:p>
    <w:p w14:paraId="5552B884" w14:textId="0B7FC899" w:rsidR="003F7C53" w:rsidRPr="003F7C53" w:rsidRDefault="003F7C53" w:rsidP="003F7C53">
      <w:r>
        <w:t xml:space="preserve">These diagrams </w:t>
      </w:r>
      <w:r w:rsidRPr="003F7C53">
        <w:t>illustrate how Generative AI (GenAI) and Edge AI (or hybrid edge</w:t>
      </w:r>
      <w:r w:rsidRPr="003F7C53">
        <w:noBreakHyphen/>
        <w:t xml:space="preserve">cloud AI) can be integrated — plus </w:t>
      </w:r>
      <w:r w:rsidRPr="003F7C53">
        <w:rPr>
          <w:b/>
          <w:bCs/>
        </w:rPr>
        <w:t>when</w:t>
      </w:r>
      <w:r w:rsidRPr="003F7C53">
        <w:t xml:space="preserve"> each kind of diagram is useful (e.g. high</w:t>
      </w:r>
      <w:r w:rsidRPr="003F7C53">
        <w:noBreakHyphen/>
        <w:t>level architecture, data flow, hybrid deployment, etc.).</w:t>
      </w:r>
    </w:p>
    <w:p w14:paraId="617D742C" w14:textId="77777777" w:rsidR="003F7C53" w:rsidRPr="003F7C53" w:rsidRDefault="003F7C53" w:rsidP="003F7C53">
      <w:r w:rsidRPr="003F7C53">
        <w:pict w14:anchorId="27735B58">
          <v:rect id="_x0000_i1064" style="width:0;height:1.5pt" o:hralign="center" o:hrstd="t" o:hr="t" fillcolor="#a0a0a0" stroked="f"/>
        </w:pict>
      </w:r>
    </w:p>
    <w:p w14:paraId="24DE9C1F" w14:textId="735051CA" w:rsidR="003F7C53" w:rsidRPr="003F7C53" w:rsidRDefault="003F7C53" w:rsidP="003F7C53">
      <w:pPr>
        <w:rPr>
          <w:b/>
          <w:bCs/>
          <w:sz w:val="28"/>
          <w:szCs w:val="28"/>
        </w:rPr>
      </w:pPr>
      <w:r w:rsidRPr="003F7C53">
        <w:rPr>
          <w:b/>
          <w:bCs/>
          <w:sz w:val="28"/>
          <w:szCs w:val="28"/>
        </w:rPr>
        <w:t>Recommended Diagrams for GenAI + Edge</w:t>
      </w:r>
      <w:r w:rsidRPr="003F7C53">
        <w:rPr>
          <w:b/>
          <w:bCs/>
          <w:sz w:val="28"/>
          <w:szCs w:val="28"/>
        </w:rPr>
        <w:noBreakHyphen/>
        <w:t>AI Integration</w:t>
      </w:r>
    </w:p>
    <w:p w14:paraId="0B180677" w14:textId="5D122E2D" w:rsidR="003F7C53" w:rsidRPr="003F7C53" w:rsidRDefault="003F7C53" w:rsidP="003F7C53">
      <w:r w:rsidRPr="003F7C53">
        <w:drawing>
          <wp:inline distT="0" distB="0" distL="0" distR="0" wp14:anchorId="0F840375" wp14:editId="069A0082">
            <wp:extent cx="6309360" cy="2283460"/>
            <wp:effectExtent l="0" t="0" r="0" b="2540"/>
            <wp:docPr id="18624084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228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CB55C" w14:textId="755D5DA7" w:rsidR="003F7C53" w:rsidRPr="003F7C53" w:rsidRDefault="003F7C53" w:rsidP="003F7C53">
      <w:r w:rsidRPr="003F7C53">
        <w:drawing>
          <wp:inline distT="0" distB="0" distL="0" distR="0" wp14:anchorId="568553BA" wp14:editId="077D84D4">
            <wp:extent cx="6309360" cy="3281680"/>
            <wp:effectExtent l="0" t="0" r="0" b="0"/>
            <wp:docPr id="15810656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28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651C0" w14:textId="70795919" w:rsidR="003F7C53" w:rsidRPr="003F7C53" w:rsidRDefault="003F7C53" w:rsidP="003F7C53">
      <w:pPr>
        <w:jc w:val="center"/>
      </w:pPr>
      <w:r w:rsidRPr="003F7C53">
        <w:lastRenderedPageBreak/>
        <w:drawing>
          <wp:inline distT="0" distB="0" distL="0" distR="0" wp14:anchorId="53E9F790" wp14:editId="5D390B74">
            <wp:extent cx="2533650" cy="1800225"/>
            <wp:effectExtent l="0" t="0" r="0" b="9525"/>
            <wp:docPr id="16568858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B2FF4" w14:textId="5A662066" w:rsidR="003F7C53" w:rsidRPr="003F7C53" w:rsidRDefault="003F7C53" w:rsidP="003F7C53">
      <w:pPr>
        <w:rPr>
          <w:i/>
          <w:iCs/>
        </w:rPr>
      </w:pPr>
      <w:r w:rsidRPr="003F7C53">
        <w:rPr>
          <w:i/>
          <w:iCs/>
        </w:rPr>
        <w:t>See other diagrams of Architecture (1-8)</w:t>
      </w:r>
    </w:p>
    <w:p w14:paraId="1F6B917D" w14:textId="656A2D03" w:rsidR="003F7C53" w:rsidRPr="003F7C53" w:rsidRDefault="003F7C53" w:rsidP="003F7C53">
      <w:pPr>
        <w:rPr>
          <w:b/>
          <w:bCs/>
          <w:sz w:val="28"/>
          <w:szCs w:val="28"/>
        </w:rPr>
      </w:pPr>
      <w:r w:rsidRPr="003F7C53">
        <w:rPr>
          <w:b/>
          <w:bCs/>
          <w:sz w:val="28"/>
          <w:szCs w:val="28"/>
        </w:rPr>
        <w:t>What these diagrams show</w:t>
      </w:r>
    </w:p>
    <w:p w14:paraId="7CB926D2" w14:textId="71FAE362" w:rsidR="003F7C53" w:rsidRPr="003F7C53" w:rsidRDefault="003F7C53" w:rsidP="003F7C53">
      <w:pPr>
        <w:numPr>
          <w:ilvl w:val="0"/>
          <w:numId w:val="1"/>
        </w:numPr>
      </w:pPr>
      <w:r w:rsidRPr="003F7C53">
        <w:rPr>
          <w:b/>
          <w:bCs/>
        </w:rPr>
        <w:t>Hybrid / hybrid</w:t>
      </w:r>
      <w:r w:rsidRPr="003F7C53">
        <w:rPr>
          <w:b/>
          <w:bCs/>
        </w:rPr>
        <w:noBreakHyphen/>
        <w:t>cloud–edge GenAI architecture</w:t>
      </w:r>
      <w:r w:rsidRPr="003F7C53">
        <w:t xml:space="preserve"> — e.g. on</w:t>
      </w:r>
      <w:r w:rsidRPr="003F7C53">
        <w:noBreakHyphen/>
        <w:t xml:space="preserve">device (edge) handling of lighter inference or preprocessing, with heavier LLM-based generation in the cloud. This is often represented by a split between “edge device / gateway / local compute” and “cloud servers / central AI infrastructure.” </w:t>
      </w:r>
      <w:hyperlink r:id="rId8" w:history="1">
        <w:r w:rsidRPr="003F7C53">
          <w:rPr>
            <w:rStyle w:val="Hyperlink"/>
          </w:rPr>
          <w:t>https://stlpartners.com/articles/edge-computing/edge-gen-ai-new-chapter-for-gen-ai/</w:t>
        </w:r>
      </w:hyperlink>
    </w:p>
    <w:p w14:paraId="66135241" w14:textId="68B7216F" w:rsidR="003F7C53" w:rsidRPr="003F7C53" w:rsidRDefault="003F7C53" w:rsidP="003F7C53">
      <w:pPr>
        <w:numPr>
          <w:ilvl w:val="0"/>
          <w:numId w:val="1"/>
        </w:numPr>
      </w:pPr>
      <w:r w:rsidRPr="003F7C53">
        <w:rPr>
          <w:b/>
          <w:bCs/>
        </w:rPr>
        <w:t>Edge</w:t>
      </w:r>
      <w:r w:rsidRPr="003F7C53">
        <w:rPr>
          <w:b/>
          <w:bCs/>
        </w:rPr>
        <w:noBreakHyphen/>
        <w:t>AI / IoT</w:t>
      </w:r>
      <w:r w:rsidRPr="003F7C53">
        <w:rPr>
          <w:b/>
          <w:bCs/>
        </w:rPr>
        <w:noBreakHyphen/>
        <w:t>edge architectures</w:t>
      </w:r>
      <w:r w:rsidRPr="003F7C53">
        <w:t xml:space="preserve"> — diagrams showing how sensors or IoT devices feed data to edge compute nodes for preprocessing or inference, reducing latency and network load. </w:t>
      </w:r>
      <w:hyperlink r:id="rId9" w:history="1">
        <w:r w:rsidRPr="003F7C53">
          <w:rPr>
            <w:rStyle w:val="Hyperlink"/>
          </w:rPr>
          <w:t>https://www.researchgate.net/figure/Architecture-diagram-of-the-AI-oriented-edge-computing-system_fig2_381796127</w:t>
        </w:r>
      </w:hyperlink>
    </w:p>
    <w:p w14:paraId="0E476D25" w14:textId="4FECA261" w:rsidR="003F7C53" w:rsidRPr="003F7C53" w:rsidRDefault="003F7C53" w:rsidP="003F7C53">
      <w:pPr>
        <w:numPr>
          <w:ilvl w:val="0"/>
          <w:numId w:val="1"/>
        </w:numPr>
      </w:pPr>
      <w:r w:rsidRPr="003F7C53">
        <w:rPr>
          <w:b/>
          <w:bCs/>
        </w:rPr>
        <w:t>Enterprise GenAI + ML pipelines</w:t>
      </w:r>
      <w:r w:rsidRPr="003F7C53">
        <w:t xml:space="preserve"> — architecture diagrams from enterprise</w:t>
      </w:r>
      <w:r w:rsidRPr="003F7C53">
        <w:noBreakHyphen/>
        <w:t xml:space="preserve">oriented blueprints that include data ingestion, storage, model training/serving, deployment layers, and monitoring. Useful when GenAI is part of a larger ML stack. </w:t>
      </w:r>
      <w:hyperlink r:id="rId10" w:history="1">
        <w:r w:rsidRPr="003F7C53">
          <w:rPr>
            <w:rStyle w:val="Hyperlink"/>
          </w:rPr>
          <w:t>https://docs.cloud.google.com/architecture/blueprints/genai-mlops-blueprint</w:t>
        </w:r>
      </w:hyperlink>
    </w:p>
    <w:p w14:paraId="0BF507CA" w14:textId="77777777" w:rsidR="007F59D1" w:rsidRDefault="003F7C53" w:rsidP="003F7C53">
      <w:pPr>
        <w:numPr>
          <w:ilvl w:val="0"/>
          <w:numId w:val="1"/>
        </w:numPr>
      </w:pPr>
      <w:r w:rsidRPr="003F7C53">
        <w:rPr>
          <w:b/>
          <w:bCs/>
        </w:rPr>
        <w:t>Edge-to</w:t>
      </w:r>
      <w:r w:rsidRPr="003F7C53">
        <w:rPr>
          <w:b/>
          <w:bCs/>
        </w:rPr>
        <w:noBreakHyphen/>
        <w:t>Cloud Data Flow for GenAI</w:t>
      </w:r>
      <w:r w:rsidRPr="003F7C53">
        <w:t xml:space="preserve"> — showing how raw or sensor data from edge devices are ingested, processed, possibly embedded or transformed at the edge, then sent (or selectively sent) to cloud-based generative models for final inference. </w:t>
      </w:r>
    </w:p>
    <w:p w14:paraId="6532DCA3" w14:textId="72F068E5" w:rsidR="003F7C53" w:rsidRPr="003F7C53" w:rsidRDefault="003F7C53" w:rsidP="007F59D1">
      <w:pPr>
        <w:ind w:left="720"/>
      </w:pPr>
      <w:r w:rsidRPr="003F7C53">
        <w:t>This pattern is especially relevant when combining Edge AI’s real</w:t>
      </w:r>
      <w:r w:rsidRPr="003F7C53">
        <w:noBreakHyphen/>
        <w:t>time/data</w:t>
      </w:r>
      <w:r w:rsidRPr="003F7C53">
        <w:noBreakHyphen/>
        <w:t xml:space="preserve">localization strengths with GenAI’s heavy compute needs. </w:t>
      </w:r>
      <w:hyperlink r:id="rId11" w:history="1">
        <w:r w:rsidRPr="003F7C53">
          <w:rPr>
            <w:rStyle w:val="Hyperlink"/>
          </w:rPr>
          <w:t>https://d197for5662m48.cloudfront.net/documents/publicationstatus/269533/preprint_pdf/896d9cfc5a581565b35c142be4c2dbde.pdf</w:t>
        </w:r>
      </w:hyperlink>
    </w:p>
    <w:p w14:paraId="6B473BE5" w14:textId="77777777" w:rsidR="003F7C53" w:rsidRPr="003F7C53" w:rsidRDefault="003F7C53" w:rsidP="003F7C53">
      <w:r w:rsidRPr="003F7C53">
        <w:pict w14:anchorId="51CB25DB">
          <v:rect id="_x0000_i1068" style="width:0;height:1.5pt" o:hralign="center" o:hrstd="t" o:hr="t" fillcolor="#a0a0a0" stroked="f"/>
        </w:pict>
      </w:r>
    </w:p>
    <w:p w14:paraId="26D1A280" w14:textId="6B675D6D" w:rsidR="003F7C53" w:rsidRPr="003F7C53" w:rsidRDefault="003F7C53" w:rsidP="003F7C53">
      <w:pPr>
        <w:rPr>
          <w:b/>
          <w:bCs/>
          <w:sz w:val="28"/>
          <w:szCs w:val="28"/>
        </w:rPr>
      </w:pPr>
      <w:r w:rsidRPr="003F7C53">
        <w:rPr>
          <w:b/>
          <w:bCs/>
          <w:sz w:val="28"/>
          <w:szCs w:val="28"/>
        </w:rPr>
        <w:t>When to Use Which Diagram Style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12"/>
        <w:gridCol w:w="4214"/>
      </w:tblGrid>
      <w:tr w:rsidR="003F7C53" w:rsidRPr="003F7C53" w14:paraId="21E2E4AC" w14:textId="77777777" w:rsidTr="003F7C53">
        <w:trPr>
          <w:tblHeader/>
          <w:tblCellSpacing w:w="15" w:type="dxa"/>
        </w:trPr>
        <w:tc>
          <w:tcPr>
            <w:tcW w:w="0" w:type="auto"/>
            <w:shd w:val="clear" w:color="auto" w:fill="AEAAAA" w:themeFill="background2" w:themeFillShade="BF"/>
            <w:vAlign w:val="center"/>
            <w:hideMark/>
          </w:tcPr>
          <w:p w14:paraId="5353C7F7" w14:textId="77777777" w:rsidR="003F7C53" w:rsidRPr="003F7C53" w:rsidRDefault="003F7C53" w:rsidP="003F7C53">
            <w:pPr>
              <w:rPr>
                <w:b/>
                <w:bCs/>
              </w:rPr>
            </w:pPr>
            <w:r w:rsidRPr="003F7C53">
              <w:rPr>
                <w:b/>
                <w:bCs/>
              </w:rPr>
              <w:lastRenderedPageBreak/>
              <w:t>Use</w:t>
            </w:r>
            <w:r w:rsidRPr="003F7C53">
              <w:rPr>
                <w:b/>
                <w:bCs/>
              </w:rPr>
              <w:noBreakHyphen/>
              <w:t>Case / Goal</w:t>
            </w:r>
          </w:p>
        </w:tc>
        <w:tc>
          <w:tcPr>
            <w:tcW w:w="0" w:type="auto"/>
            <w:shd w:val="clear" w:color="auto" w:fill="AEAAAA" w:themeFill="background2" w:themeFillShade="BF"/>
            <w:vAlign w:val="center"/>
            <w:hideMark/>
          </w:tcPr>
          <w:p w14:paraId="502B22CD" w14:textId="77777777" w:rsidR="003F7C53" w:rsidRPr="003F7C53" w:rsidRDefault="003F7C53" w:rsidP="003F7C53">
            <w:pPr>
              <w:rPr>
                <w:b/>
                <w:bCs/>
              </w:rPr>
            </w:pPr>
            <w:r w:rsidRPr="003F7C53">
              <w:rPr>
                <w:b/>
                <w:bCs/>
              </w:rPr>
              <w:t>Best Diagram Type</w:t>
            </w:r>
          </w:p>
        </w:tc>
      </w:tr>
      <w:tr w:rsidR="003F7C53" w:rsidRPr="003F7C53" w14:paraId="7DC2647A" w14:textId="77777777" w:rsidTr="003F7C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B57EE" w14:textId="77777777" w:rsidR="003F7C53" w:rsidRPr="003F7C53" w:rsidRDefault="003F7C53" w:rsidP="003F7C53">
            <w:r w:rsidRPr="003F7C53">
              <w:t>High-level overview to stakeholders (non</w:t>
            </w:r>
            <w:r w:rsidRPr="003F7C53">
              <w:noBreakHyphen/>
              <w:t>technical) about “where AI runs” (edge vs cloud)</w:t>
            </w:r>
          </w:p>
        </w:tc>
        <w:tc>
          <w:tcPr>
            <w:tcW w:w="0" w:type="auto"/>
            <w:vAlign w:val="center"/>
            <w:hideMark/>
          </w:tcPr>
          <w:p w14:paraId="6918F6D6" w14:textId="77777777" w:rsidR="003F7C53" w:rsidRPr="003F7C53" w:rsidRDefault="003F7C53" w:rsidP="003F7C53">
            <w:r w:rsidRPr="003F7C53">
              <w:t>Hybrid Edge</w:t>
            </w:r>
            <w:r w:rsidRPr="003F7C53">
              <w:noBreakHyphen/>
              <w:t>Cloud GenAI architecture diagram (first type above)</w:t>
            </w:r>
          </w:p>
        </w:tc>
      </w:tr>
      <w:tr w:rsidR="003F7C53" w:rsidRPr="003F7C53" w14:paraId="564B6C2C" w14:textId="77777777" w:rsidTr="003F7C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59C60" w14:textId="77777777" w:rsidR="003F7C53" w:rsidRPr="003F7C53" w:rsidRDefault="003F7C53" w:rsidP="003F7C53">
            <w:r w:rsidRPr="003F7C53">
              <w:t>Real-time / latency</w:t>
            </w:r>
            <w:r w:rsidRPr="003F7C53">
              <w:noBreakHyphen/>
              <w:t>sensitive applications (IoT, robotics, edge sensors)</w:t>
            </w:r>
          </w:p>
        </w:tc>
        <w:tc>
          <w:tcPr>
            <w:tcW w:w="0" w:type="auto"/>
            <w:vAlign w:val="center"/>
            <w:hideMark/>
          </w:tcPr>
          <w:p w14:paraId="779CD2AF" w14:textId="77777777" w:rsidR="003F7C53" w:rsidRPr="003F7C53" w:rsidRDefault="003F7C53" w:rsidP="003F7C53">
            <w:r w:rsidRPr="003F7C53">
              <w:t>Edge</w:t>
            </w:r>
            <w:r w:rsidRPr="003F7C53">
              <w:noBreakHyphen/>
              <w:t>AI / IoT</w:t>
            </w:r>
            <w:r w:rsidRPr="003F7C53">
              <w:noBreakHyphen/>
              <w:t>Edge architectures</w:t>
            </w:r>
          </w:p>
        </w:tc>
      </w:tr>
      <w:tr w:rsidR="003F7C53" w:rsidRPr="003F7C53" w14:paraId="66B8969D" w14:textId="77777777" w:rsidTr="003F7C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1C3B4" w14:textId="77777777" w:rsidR="003F7C53" w:rsidRPr="003F7C53" w:rsidRDefault="003F7C53" w:rsidP="003F7C53">
            <w:r w:rsidRPr="003F7C53">
              <w:t>Enterprise</w:t>
            </w:r>
            <w:r w:rsidRPr="003F7C53">
              <w:noBreakHyphen/>
              <w:t>scale deployment: data ingestion, governance, ML/AI model lifecycle</w:t>
            </w:r>
          </w:p>
        </w:tc>
        <w:tc>
          <w:tcPr>
            <w:tcW w:w="0" w:type="auto"/>
            <w:vAlign w:val="center"/>
            <w:hideMark/>
          </w:tcPr>
          <w:p w14:paraId="5B3DA38F" w14:textId="77777777" w:rsidR="003F7C53" w:rsidRPr="003F7C53" w:rsidRDefault="003F7C53" w:rsidP="003F7C53">
            <w:r w:rsidRPr="003F7C53">
              <w:t>Enterprise GenAI / ML pipeline diagrams</w:t>
            </w:r>
          </w:p>
        </w:tc>
      </w:tr>
      <w:tr w:rsidR="003F7C53" w:rsidRPr="003F7C53" w14:paraId="0C1F2607" w14:textId="77777777" w:rsidTr="003F7C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6F3EE" w14:textId="77777777" w:rsidR="003F7C53" w:rsidRPr="003F7C53" w:rsidRDefault="003F7C53" w:rsidP="003F7C53">
            <w:r w:rsidRPr="003F7C53">
              <w:t>Mixed workloads: combination of local preprocessing + centralized generative processing</w:t>
            </w:r>
          </w:p>
        </w:tc>
        <w:tc>
          <w:tcPr>
            <w:tcW w:w="0" w:type="auto"/>
            <w:vAlign w:val="center"/>
            <w:hideMark/>
          </w:tcPr>
          <w:p w14:paraId="3878C4B5" w14:textId="77777777" w:rsidR="003F7C53" w:rsidRPr="003F7C53" w:rsidRDefault="003F7C53" w:rsidP="003F7C53">
            <w:r w:rsidRPr="003F7C53">
              <w:t>Edge</w:t>
            </w:r>
            <w:r w:rsidRPr="003F7C53">
              <w:noBreakHyphen/>
              <w:t>to</w:t>
            </w:r>
            <w:r w:rsidRPr="003F7C53">
              <w:noBreakHyphen/>
              <w:t>Cloud GenAI Data Flow diagrams</w:t>
            </w:r>
          </w:p>
        </w:tc>
      </w:tr>
    </w:tbl>
    <w:p w14:paraId="22029EF4" w14:textId="77777777" w:rsidR="003F7C53" w:rsidRPr="003F7C53" w:rsidRDefault="003F7C53" w:rsidP="003F7C53">
      <w:r w:rsidRPr="003F7C53">
        <w:pict w14:anchorId="79781487">
          <v:rect id="_x0000_i1069" style="width:0;height:1.5pt" o:hralign="center" o:hrstd="t" o:hr="t" fillcolor="#a0a0a0" stroked="f"/>
        </w:pict>
      </w:r>
    </w:p>
    <w:p w14:paraId="5998CA42" w14:textId="6C16FAAD" w:rsidR="003F7C53" w:rsidRPr="003F7C53" w:rsidRDefault="003F7C53" w:rsidP="003F7C53">
      <w:pPr>
        <w:rPr>
          <w:b/>
          <w:bCs/>
        </w:rPr>
      </w:pPr>
      <w:r w:rsidRPr="003F7C53">
        <w:rPr>
          <w:b/>
          <w:bCs/>
        </w:rPr>
        <w:t>Why These Diagrams Are Useful — What Makes Them “Best”</w:t>
      </w:r>
    </w:p>
    <w:p w14:paraId="55943B17" w14:textId="4968168E" w:rsidR="003F7C53" w:rsidRPr="003F7C53" w:rsidRDefault="003F7C53" w:rsidP="003F7C53">
      <w:pPr>
        <w:numPr>
          <w:ilvl w:val="0"/>
          <w:numId w:val="2"/>
        </w:numPr>
      </w:pPr>
      <w:r w:rsidRPr="003F7C53">
        <w:t xml:space="preserve">They </w:t>
      </w:r>
      <w:r w:rsidRPr="003F7C53">
        <w:rPr>
          <w:b/>
          <w:bCs/>
        </w:rPr>
        <w:t>visually separate concerns</w:t>
      </w:r>
      <w:r w:rsidRPr="003F7C53">
        <w:t xml:space="preserve">: cloud vs edge vs client — which clarifies </w:t>
      </w:r>
      <w:r w:rsidRPr="003F7C53">
        <w:t>trade offs</w:t>
      </w:r>
      <w:r w:rsidRPr="003F7C53">
        <w:t xml:space="preserve"> (latency, privacy, resource usage).</w:t>
      </w:r>
    </w:p>
    <w:p w14:paraId="32ABB786" w14:textId="7F63CC1A" w:rsidR="003F7C53" w:rsidRPr="003F7C53" w:rsidRDefault="003F7C53" w:rsidP="003F7C53">
      <w:pPr>
        <w:numPr>
          <w:ilvl w:val="0"/>
          <w:numId w:val="2"/>
        </w:numPr>
      </w:pPr>
      <w:r w:rsidRPr="003F7C53">
        <w:t xml:space="preserve">They </w:t>
      </w:r>
      <w:r w:rsidRPr="003F7C53">
        <w:rPr>
          <w:b/>
          <w:bCs/>
        </w:rPr>
        <w:t>map data flow &amp; decision boundaries</w:t>
      </w:r>
      <w:r w:rsidRPr="003F7C53">
        <w:t>, helping architects/</w:t>
      </w:r>
      <w:r w:rsidRPr="003F7C53">
        <w:t>designers’</w:t>
      </w:r>
      <w:r w:rsidRPr="003F7C53">
        <w:t xml:space="preserve"> reason about where data resides, what’s processed locally vs remotely.</w:t>
      </w:r>
    </w:p>
    <w:p w14:paraId="00AC652D" w14:textId="77777777" w:rsidR="003F7C53" w:rsidRPr="003F7C53" w:rsidRDefault="003F7C53" w:rsidP="003F7C53">
      <w:pPr>
        <w:numPr>
          <w:ilvl w:val="0"/>
          <w:numId w:val="2"/>
        </w:numPr>
      </w:pPr>
      <w:r w:rsidRPr="003F7C53">
        <w:t xml:space="preserve">They are </w:t>
      </w:r>
      <w:r w:rsidRPr="003F7C53">
        <w:rPr>
          <w:b/>
          <w:bCs/>
        </w:rPr>
        <w:t>adaptable</w:t>
      </w:r>
      <w:r w:rsidRPr="003F7C53">
        <w:t>: you can annotate them to reflect real-world constraints (bandwidth limits, regulatory zones, offline requirements, etc.).</w:t>
      </w:r>
    </w:p>
    <w:p w14:paraId="70B22C7D" w14:textId="77777777" w:rsidR="003F7C53" w:rsidRPr="003F7C53" w:rsidRDefault="003F7C53" w:rsidP="003F7C53">
      <w:pPr>
        <w:numPr>
          <w:ilvl w:val="0"/>
          <w:numId w:val="2"/>
        </w:numPr>
      </w:pPr>
      <w:r w:rsidRPr="003F7C53">
        <w:t xml:space="preserve">They </w:t>
      </w:r>
      <w:r w:rsidRPr="003F7C53">
        <w:rPr>
          <w:b/>
          <w:bCs/>
        </w:rPr>
        <w:t>scale with complexity</w:t>
      </w:r>
      <w:r w:rsidRPr="003F7C53">
        <w:t xml:space="preserve"> — whether you need a simple user</w:t>
      </w:r>
      <w:r w:rsidRPr="003F7C53">
        <w:noBreakHyphen/>
        <w:t>facing diagram or a detailed enterprise</w:t>
      </w:r>
      <w:r w:rsidRPr="003F7C53">
        <w:noBreakHyphen/>
        <w:t>level ML/AI stack.</w:t>
      </w:r>
    </w:p>
    <w:p w14:paraId="7E6199A4" w14:textId="77777777" w:rsidR="003F7C53" w:rsidRPr="003F7C53" w:rsidRDefault="003F7C53" w:rsidP="003F7C53">
      <w:r w:rsidRPr="003F7C53">
        <w:pict w14:anchorId="0EB8744F">
          <v:rect id="_x0000_i1070" style="width:0;height:1.5pt" o:hralign="center" o:hrstd="t" o:hr="t" fillcolor="#a0a0a0" stroked="f"/>
        </w:pict>
      </w:r>
    </w:p>
    <w:p w14:paraId="0150130E" w14:textId="64D7ABC5" w:rsidR="003F7C53" w:rsidRPr="003F7C53" w:rsidRDefault="003F7C53" w:rsidP="003F7C53">
      <w:pPr>
        <w:rPr>
          <w:b/>
          <w:bCs/>
        </w:rPr>
      </w:pPr>
      <w:r w:rsidRPr="003F7C53">
        <w:rPr>
          <w:b/>
          <w:bCs/>
        </w:rPr>
        <w:t>Recommendation</w:t>
      </w:r>
    </w:p>
    <w:p w14:paraId="7C145DB9" w14:textId="77777777" w:rsidR="003F7C53" w:rsidRDefault="003F7C53" w:rsidP="003F7C53">
      <w:r>
        <w:t xml:space="preserve">While </w:t>
      </w:r>
      <w:r w:rsidRPr="003F7C53">
        <w:t xml:space="preserve">building or designing a system that uses both GenAI and Edge AI, start with a </w:t>
      </w:r>
      <w:r w:rsidRPr="003F7C53">
        <w:rPr>
          <w:b/>
          <w:bCs/>
        </w:rPr>
        <w:t>hybrid edge</w:t>
      </w:r>
      <w:r w:rsidRPr="003F7C53">
        <w:rPr>
          <w:b/>
          <w:bCs/>
        </w:rPr>
        <w:noBreakHyphen/>
        <w:t>cloud GenAI architecture diagram</w:t>
      </w:r>
      <w:r w:rsidRPr="003F7C53">
        <w:t xml:space="preserve"> (like the first image above) to align stakeholders. </w:t>
      </w:r>
    </w:p>
    <w:p w14:paraId="77F7B7E8" w14:textId="273A2118" w:rsidR="003F7C53" w:rsidRPr="003F7C53" w:rsidRDefault="003F7C53" w:rsidP="003F7C53">
      <w:r w:rsidRPr="003F7C53">
        <w:t xml:space="preserve">Once higher-level design is agreed, expand into a </w:t>
      </w:r>
      <w:r w:rsidRPr="003F7C53">
        <w:rPr>
          <w:b/>
          <w:bCs/>
        </w:rPr>
        <w:t>detailed Edge</w:t>
      </w:r>
      <w:r w:rsidRPr="003F7C53">
        <w:rPr>
          <w:b/>
          <w:bCs/>
        </w:rPr>
        <w:noBreakHyphen/>
        <w:t>to</w:t>
      </w:r>
      <w:r w:rsidRPr="003F7C53">
        <w:rPr>
          <w:b/>
          <w:bCs/>
        </w:rPr>
        <w:noBreakHyphen/>
        <w:t>Cloud Data Flow</w:t>
      </w:r>
      <w:r w:rsidRPr="003F7C53">
        <w:t xml:space="preserve"> or </w:t>
      </w:r>
      <w:r w:rsidRPr="003F7C53">
        <w:rPr>
          <w:b/>
          <w:bCs/>
        </w:rPr>
        <w:t>Enterprise ML/GenAI pipeline</w:t>
      </w:r>
      <w:r w:rsidRPr="003F7C53">
        <w:t xml:space="preserve"> to nail down data handling, model serving, and deployment logistics.</w:t>
      </w:r>
    </w:p>
    <w:p w14:paraId="61C8E24D" w14:textId="77777777" w:rsidR="00950C11" w:rsidRDefault="00950C11"/>
    <w:sectPr w:rsidR="00950C11" w:rsidSect="00954832">
      <w:pgSz w:w="12240" w:h="15840"/>
      <w:pgMar w:top="1152" w:right="1152" w:bottom="1152" w:left="1152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71114"/>
    <w:multiLevelType w:val="multilevel"/>
    <w:tmpl w:val="AD88D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992F66"/>
    <w:multiLevelType w:val="multilevel"/>
    <w:tmpl w:val="2CECC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905693">
    <w:abstractNumId w:val="1"/>
  </w:num>
  <w:num w:numId="2" w16cid:durableId="1115368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C53"/>
    <w:rsid w:val="003F7C53"/>
    <w:rsid w:val="00475B7C"/>
    <w:rsid w:val="00725333"/>
    <w:rsid w:val="00751572"/>
    <w:rsid w:val="007F59D1"/>
    <w:rsid w:val="00950C11"/>
    <w:rsid w:val="00954832"/>
    <w:rsid w:val="00D9143B"/>
    <w:rsid w:val="00E80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60DAD"/>
  <w15:chartTrackingRefBased/>
  <w15:docId w15:val="{7EAE4415-0904-4C54-8B25-BF02889D3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7C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7C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7C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7C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7C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7C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7C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7C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7C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7C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7C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7C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7C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7C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7C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7C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7C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7C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7C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7C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7C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7C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7C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7C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7C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7C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7C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7C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7C5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F7C5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7C5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F7C5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lpartners.com/articles/edge-computing/edge-gen-ai-new-chapter-for-gen-ai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d197for5662m48.cloudfront.net/documents/publicationstatus/269533/preprint_pdf/896d9cfc5a581565b35c142be4c2dbde.pdf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docs.cloud.google.com/architecture/blueprints/genai-mlops-bluepri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researchgate.net/figure/Architecture-diagram-of-the-AI-oriented-edge-computing-system_fig2_38179612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583</Words>
  <Characters>3325</Characters>
  <Application>Microsoft Office Word</Application>
  <DocSecurity>0</DocSecurity>
  <Lines>27</Lines>
  <Paragraphs>7</Paragraphs>
  <ScaleCrop>false</ScaleCrop>
  <Company/>
  <LinksUpToDate>false</LinksUpToDate>
  <CharactersWithSpaces>3901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Nadeem Muhammad Ali</dc:creator>
  <cp:keywords/>
  <dc:description/>
  <cp:lastModifiedBy>Nadeem Muhammad Ali</cp:lastModifiedBy>
  <cp:revision>3</cp:revision>
  <dcterms:created xsi:type="dcterms:W3CDTF">2025-12-06T17:21:00Z</dcterms:created>
  <dcterms:modified xsi:type="dcterms:W3CDTF">2025-12-06T17:28:00Z</dcterms:modified>
</cp:coreProperties>
</file>