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EE162" w14:textId="22293835" w:rsidR="00E920CA" w:rsidRPr="00E920CA" w:rsidRDefault="00E920CA" w:rsidP="00E920CA">
      <w:pPr>
        <w:jc w:val="center"/>
        <w:rPr>
          <w:b/>
          <w:bCs/>
        </w:rPr>
      </w:pPr>
      <w:r w:rsidRPr="008948E1">
        <w:rPr>
          <w:b/>
          <w:bCs/>
        </w:rPr>
        <w:t>Integration patterns between CCaaS platforms and enterprise</w:t>
      </w:r>
    </w:p>
    <w:p w14:paraId="7CDCBB02" w14:textId="77777777" w:rsidR="003726BA" w:rsidRDefault="008948E1" w:rsidP="008948E1">
      <w:r w:rsidRPr="008948E1">
        <w:t xml:space="preserve">Integration patterns between CCaaS platforms and enterprise systems generally begin with </w:t>
      </w:r>
      <w:r w:rsidRPr="008948E1">
        <w:rPr>
          <w:b/>
          <w:bCs/>
        </w:rPr>
        <w:t>event-driven real-time connectivity</w:t>
      </w:r>
      <w:r w:rsidRPr="008948E1">
        <w:t xml:space="preserve">, where contact events—such as call start/stop, agent state changes, or customer interactions—are streamed to downstream applications. </w:t>
      </w:r>
    </w:p>
    <w:p w14:paraId="58604089" w14:textId="5D2F5BAC" w:rsidR="008948E1" w:rsidRPr="008948E1" w:rsidRDefault="008948E1" w:rsidP="008948E1">
      <w:r w:rsidRPr="008948E1">
        <w:t xml:space="preserve">Modern CCaaS solutions like Genesys Cloud, Amazon Connect, NICE </w:t>
      </w:r>
      <w:proofErr w:type="spellStart"/>
      <w:r w:rsidRPr="008948E1">
        <w:t>CXone</w:t>
      </w:r>
      <w:proofErr w:type="spellEnd"/>
      <w:r w:rsidRPr="008948E1">
        <w:t>, Cisco Webex Contact Center, and Avaya leverage webhooks, pub/sub models, or native event buses to push real-time data to CRMs and middleware platforms. This pattern supports features such as screen pops, contextual agent guidance, dynamic routing based on CRM attributes, and immediate synchronization of interaction data across systems.</w:t>
      </w:r>
    </w:p>
    <w:p w14:paraId="7F98A580" w14:textId="77777777" w:rsidR="008948E1" w:rsidRPr="008948E1" w:rsidRDefault="008948E1" w:rsidP="008948E1">
      <w:r w:rsidRPr="008948E1">
        <w:t xml:space="preserve">A second common pattern revolves around </w:t>
      </w:r>
      <w:r w:rsidRPr="008948E1">
        <w:rPr>
          <w:b/>
          <w:bCs/>
        </w:rPr>
        <w:t>API-centric synchronous integrations</w:t>
      </w:r>
      <w:r w:rsidRPr="008948E1">
        <w:t>, where enterprise systems pull or push data using RESTful APIs or SDKs exposed by CCaaS platforms. These are typically used for retrieving historical interactions, updating customer profiles, initiating outbound contacts, or managing agent and queue configurations. CRMs like Salesforce, Microsoft Dynamics, and ServiceNow often rely on these APIs to embed CCaaS call controls directly into the CRM interface, enabling unified desktops that minimize agent switching between tools.</w:t>
      </w:r>
    </w:p>
    <w:p w14:paraId="1E12289F" w14:textId="77777777" w:rsidR="008948E1" w:rsidRPr="008948E1" w:rsidRDefault="008948E1" w:rsidP="008948E1">
      <w:r w:rsidRPr="008948E1">
        <w:t xml:space="preserve">Many enterprises also adopt </w:t>
      </w:r>
      <w:r w:rsidRPr="008948E1">
        <w:rPr>
          <w:b/>
          <w:bCs/>
        </w:rPr>
        <w:t>middleware-orchestrated patterns</w:t>
      </w:r>
      <w:r w:rsidRPr="008948E1">
        <w:t xml:space="preserve">, using iPaaS solutions (e.g., MuleSoft, Boomi, Informatica, </w:t>
      </w:r>
      <w:r w:rsidRPr="008948E1">
        <w:rPr>
          <w:i/>
          <w:iCs/>
        </w:rPr>
        <w:t>Azure Integration Services</w:t>
      </w:r>
      <w:r w:rsidRPr="008948E1">
        <w:t>) to decouple CCaaS platforms from downstream applications. Middleware enables transformation, enrichment, routing, and governance of contact-center-related data. This approach reduces tight coupling, simplifies maintenance, and allows organizations to mix multiple CCaaS and CRM systems—especially helpful during migrations or when harmonizing legacy platforms like Cisco or Avaya with modern cloud solutions.</w:t>
      </w:r>
    </w:p>
    <w:p w14:paraId="41A55223" w14:textId="77777777" w:rsidR="005C21E2" w:rsidRDefault="008948E1" w:rsidP="008948E1">
      <w:r w:rsidRPr="008948E1">
        <w:t xml:space="preserve">Finally, CCaaS platforms frequently integrate through </w:t>
      </w:r>
      <w:r w:rsidRPr="008948E1">
        <w:rPr>
          <w:b/>
          <w:bCs/>
        </w:rPr>
        <w:t>batch, data-lake, and analytics pipelines</w:t>
      </w:r>
      <w:r w:rsidRPr="008948E1">
        <w:t xml:space="preserve"> for workforce optimization and performance management. Historical data exports—sometimes via S3 buckets, Kafka streams, or platform-provided analytics APIs—feed workforce management (WFM) and quality management (QM) tools with detailed interaction records, forecasts, and agent performance metrics. </w:t>
      </w:r>
    </w:p>
    <w:p w14:paraId="39AD1ED3" w14:textId="22A22655" w:rsidR="008948E1" w:rsidRPr="008948E1" w:rsidRDefault="008948E1" w:rsidP="008948E1">
      <w:r w:rsidRPr="008948E1">
        <w:t xml:space="preserve">As WFM tools (e.g., Verint, NICE, </w:t>
      </w:r>
      <w:proofErr w:type="spellStart"/>
      <w:r w:rsidRPr="008948E1">
        <w:t>Calabrio</w:t>
      </w:r>
      <w:proofErr w:type="spellEnd"/>
      <w:r w:rsidRPr="008948E1">
        <w:t>) require large volumes of structured data, these bulk-data and near-real-time ETL patterns ensure accurate forecasting, scheduling, and compliance reporting across complex, multi-system contact center environments.</w:t>
      </w:r>
    </w:p>
    <w:p w14:paraId="5D4CA02F" w14:textId="77777777" w:rsidR="008948E1" w:rsidRPr="00FB1684" w:rsidRDefault="008948E1" w:rsidP="008948E1">
      <w:pPr>
        <w:rPr>
          <w:b/>
          <w:bCs/>
        </w:rPr>
      </w:pPr>
      <w:r w:rsidRPr="00FB1684">
        <w:rPr>
          <w:b/>
          <w:bCs/>
        </w:rPr>
        <w:t>1. Native Connector / Point-to-Point integration</w:t>
      </w:r>
    </w:p>
    <w:p w14:paraId="5FAA1698" w14:textId="77777777" w:rsidR="008948E1" w:rsidRPr="00FB1684" w:rsidRDefault="008948E1" w:rsidP="008948E1">
      <w:r w:rsidRPr="00FB1684">
        <w:rPr>
          <w:b/>
          <w:bCs/>
        </w:rPr>
        <w:t>What it is:</w:t>
      </w:r>
      <w:r w:rsidRPr="00FB1684">
        <w:t xml:space="preserve"> Prebuilt connector (vendor or partner provided) that links CCaaS directly to a target system (CRM, WFM). Often uses REST APIs and offers field mappings, screen-pop, and click-to-dial out of the box.</w:t>
      </w:r>
    </w:p>
    <w:p w14:paraId="1B31B829" w14:textId="77777777" w:rsidR="008948E1" w:rsidRPr="00FB1684" w:rsidRDefault="008948E1" w:rsidP="008948E1">
      <w:pPr>
        <w:rPr>
          <w:b/>
          <w:bCs/>
        </w:rPr>
      </w:pPr>
      <w:r w:rsidRPr="00FB1684">
        <w:rPr>
          <w:b/>
          <w:bCs/>
        </w:rPr>
        <w:t>2. Middleware / iPaaS / ESB (Integration Hub)</w:t>
      </w:r>
    </w:p>
    <w:p w14:paraId="5D72C8CC" w14:textId="77777777" w:rsidR="008948E1" w:rsidRPr="00FB1684" w:rsidRDefault="008948E1" w:rsidP="008948E1">
      <w:r w:rsidRPr="00FB1684">
        <w:rPr>
          <w:b/>
          <w:bCs/>
        </w:rPr>
        <w:lastRenderedPageBreak/>
        <w:t>What it is:</w:t>
      </w:r>
      <w:r w:rsidRPr="00FB1684">
        <w:t xml:space="preserve"> A central integration layer (MuleSoft, Boomi, Azure Integration, IBM App Connect, or a lightweight custom middleware) that mediates traffic between CCaaS and enterprise systems.</w:t>
      </w:r>
    </w:p>
    <w:p w14:paraId="178E1407" w14:textId="77777777" w:rsidR="008948E1" w:rsidRPr="00FB1684" w:rsidRDefault="008948E1" w:rsidP="008948E1">
      <w:pPr>
        <w:rPr>
          <w:b/>
          <w:bCs/>
        </w:rPr>
      </w:pPr>
      <w:r w:rsidRPr="00FB1684">
        <w:rPr>
          <w:b/>
          <w:bCs/>
        </w:rPr>
        <w:t>3. Event-Driven (Pub/Sub / Streaming)</w:t>
      </w:r>
    </w:p>
    <w:p w14:paraId="40A302D2" w14:textId="77777777" w:rsidR="008948E1" w:rsidRPr="00FB1684" w:rsidRDefault="008948E1" w:rsidP="008948E1">
      <w:r w:rsidRPr="00FB1684">
        <w:rPr>
          <w:b/>
          <w:bCs/>
        </w:rPr>
        <w:t>What it is:</w:t>
      </w:r>
      <w:r w:rsidRPr="00FB1684">
        <w:t xml:space="preserve"> Use events (webhooks, message bus, Kafka, AWS SNS/SQS, Azure Event Grid) to publish contact center events (call start/end, queue updates, agent state) that subscribers (CRM, analytics, WFM) consume.</w:t>
      </w:r>
    </w:p>
    <w:p w14:paraId="48B0078F" w14:textId="77777777" w:rsidR="008948E1" w:rsidRPr="00FB1684" w:rsidRDefault="008948E1" w:rsidP="008948E1">
      <w:pPr>
        <w:rPr>
          <w:b/>
          <w:bCs/>
        </w:rPr>
      </w:pPr>
      <w:r w:rsidRPr="00FB1684">
        <w:rPr>
          <w:b/>
          <w:bCs/>
        </w:rPr>
        <w:t>4. API Gateway / API Orchestration</w:t>
      </w:r>
    </w:p>
    <w:p w14:paraId="241EC78D" w14:textId="77777777" w:rsidR="008948E1" w:rsidRPr="00FB1684" w:rsidRDefault="008948E1" w:rsidP="008948E1">
      <w:r w:rsidRPr="00FB1684">
        <w:rPr>
          <w:b/>
          <w:bCs/>
        </w:rPr>
        <w:t>What it is:</w:t>
      </w:r>
      <w:r w:rsidRPr="00FB1684">
        <w:t xml:space="preserve"> CCaaS and enterprise APIs are exposed/consumed via API Gateway layer that enforces auth, rate limits, transforms payloads, and offers orchestration endpoints that call multiple backend services.</w:t>
      </w:r>
    </w:p>
    <w:p w14:paraId="4BDA3474" w14:textId="77777777" w:rsidR="008948E1" w:rsidRPr="00FB1684" w:rsidRDefault="008948E1" w:rsidP="008948E1">
      <w:pPr>
        <w:rPr>
          <w:b/>
          <w:bCs/>
        </w:rPr>
      </w:pPr>
      <w:r w:rsidRPr="00FB1684">
        <w:rPr>
          <w:b/>
          <w:bCs/>
        </w:rPr>
        <w:t>5. CTI Adapter / Screen-Pop and Softphone Integration</w:t>
      </w:r>
    </w:p>
    <w:p w14:paraId="0D1B23E1" w14:textId="77777777" w:rsidR="008948E1" w:rsidRPr="00FB1684" w:rsidRDefault="008948E1" w:rsidP="008948E1">
      <w:r w:rsidRPr="00FB1684">
        <w:rPr>
          <w:b/>
          <w:bCs/>
        </w:rPr>
        <w:t>What it is:</w:t>
      </w:r>
      <w:r w:rsidRPr="00FB1684">
        <w:t xml:space="preserve"> Telephony control layer (CTI) that integrates call control with agent desktop; triggers screen-pop in CRM with enriched context and enables click-to-dial.</w:t>
      </w:r>
    </w:p>
    <w:p w14:paraId="653C2B21" w14:textId="77777777" w:rsidR="008948E1" w:rsidRPr="00FB1684" w:rsidRDefault="008948E1" w:rsidP="008948E1">
      <w:pPr>
        <w:rPr>
          <w:b/>
          <w:bCs/>
        </w:rPr>
      </w:pPr>
      <w:r w:rsidRPr="00FB1684">
        <w:rPr>
          <w:b/>
          <w:bCs/>
        </w:rPr>
        <w:t>6. Data Synchronization (CDC / Scheduled ETL)</w:t>
      </w:r>
    </w:p>
    <w:p w14:paraId="504F7A43" w14:textId="77777777" w:rsidR="008948E1" w:rsidRPr="00FB1684" w:rsidRDefault="008948E1" w:rsidP="008948E1">
      <w:r w:rsidRPr="00FB1684">
        <w:rPr>
          <w:b/>
          <w:bCs/>
        </w:rPr>
        <w:t>What it is:</w:t>
      </w:r>
      <w:r w:rsidRPr="00FB1684">
        <w:t xml:space="preserve"> Periodic or change-data-capture sync processes move customer or workforce data between systems (CRM ↔ CCaaS, HR systems ↔ WFM).</w:t>
      </w:r>
    </w:p>
    <w:p w14:paraId="14123E0D" w14:textId="77777777" w:rsidR="008948E1" w:rsidRPr="00FB1684" w:rsidRDefault="008948E1" w:rsidP="008948E1">
      <w:r w:rsidRPr="00FB1684">
        <w:rPr>
          <w:b/>
          <w:bCs/>
        </w:rPr>
        <w:t>When to use:</w:t>
      </w:r>
      <w:r w:rsidRPr="00FB1684">
        <w:t xml:space="preserve"> When CCaaS does not require immediate writes, or where source systems are authoritative and batch consistency is acceptable.</w:t>
      </w:r>
    </w:p>
    <w:p w14:paraId="1AE326CE" w14:textId="77777777" w:rsidR="008948E1" w:rsidRPr="00FB1684" w:rsidRDefault="008948E1" w:rsidP="008948E1">
      <w:pPr>
        <w:rPr>
          <w:b/>
          <w:bCs/>
        </w:rPr>
      </w:pPr>
      <w:r w:rsidRPr="00FB1684">
        <w:rPr>
          <w:b/>
          <w:bCs/>
        </w:rPr>
        <w:t>7. Embedded UI / CRM Integration (In-Context Agent Experience)</w:t>
      </w:r>
    </w:p>
    <w:p w14:paraId="17547B83" w14:textId="77777777" w:rsidR="008948E1" w:rsidRPr="00FB1684" w:rsidRDefault="008948E1" w:rsidP="008948E1">
      <w:r w:rsidRPr="00FB1684">
        <w:rPr>
          <w:b/>
          <w:bCs/>
        </w:rPr>
        <w:t>What it is:</w:t>
      </w:r>
      <w:r w:rsidRPr="00FB1684">
        <w:t xml:space="preserve"> Embed CCaaS UI (or parts) inside CRM, or embed CRM widgets inside agent UI via </w:t>
      </w:r>
      <w:proofErr w:type="spellStart"/>
      <w:r w:rsidRPr="00FB1684">
        <w:t>iframe</w:t>
      </w:r>
      <w:proofErr w:type="spellEnd"/>
      <w:r w:rsidRPr="00FB1684">
        <w:t xml:space="preserve"> or SDKs—single pane of glass.</w:t>
      </w:r>
    </w:p>
    <w:p w14:paraId="1F131FCB" w14:textId="77777777" w:rsidR="008948E1" w:rsidRPr="00FB1684" w:rsidRDefault="008948E1" w:rsidP="008948E1">
      <w:pPr>
        <w:rPr>
          <w:b/>
          <w:bCs/>
        </w:rPr>
      </w:pPr>
      <w:r w:rsidRPr="00FB1684">
        <w:rPr>
          <w:b/>
          <w:bCs/>
        </w:rPr>
        <w:t>8. Orchestration / Workflow Engine</w:t>
      </w:r>
    </w:p>
    <w:p w14:paraId="3BB761FF" w14:textId="77777777" w:rsidR="008948E1" w:rsidRPr="00FB1684" w:rsidRDefault="008948E1" w:rsidP="008948E1">
      <w:r w:rsidRPr="00FB1684">
        <w:t>What it is: Business process/workflow engine (Camunda, AWS Step Functions, proprietary CCaaS flows) orchestrates steps across CCaaS, CRM, WFM, billing, and fulfillment systems.</w:t>
      </w:r>
    </w:p>
    <w:p w14:paraId="053756C5" w14:textId="77777777" w:rsidR="008948E1" w:rsidRPr="00FB1684" w:rsidRDefault="008948E1" w:rsidP="008948E1">
      <w:r w:rsidRPr="00FB1684">
        <w:t>When to use: Complex multi-step customer journeys, outbound campaign flows, escalation workflows.</w:t>
      </w:r>
    </w:p>
    <w:p w14:paraId="370882F5" w14:textId="77777777" w:rsidR="008948E1" w:rsidRPr="00FB1684" w:rsidRDefault="008948E1" w:rsidP="008948E1">
      <w:pPr>
        <w:rPr>
          <w:b/>
          <w:bCs/>
        </w:rPr>
      </w:pPr>
      <w:r w:rsidRPr="00FB1684">
        <w:rPr>
          <w:b/>
          <w:bCs/>
        </w:rPr>
        <w:t>9. Agent Workforce Management (WFM) Tight Coupling</w:t>
      </w:r>
    </w:p>
    <w:p w14:paraId="5C94BE1B" w14:textId="77777777" w:rsidR="008948E1" w:rsidRPr="00FB1684" w:rsidRDefault="008948E1" w:rsidP="008948E1">
      <w:r w:rsidRPr="00FB1684">
        <w:rPr>
          <w:b/>
          <w:bCs/>
        </w:rPr>
        <w:t>What it is:</w:t>
      </w:r>
      <w:r w:rsidRPr="00FB1684">
        <w:t xml:space="preserve"> Real-time agent state and skill updates flow to WFM so forecast and scheduling use accurate status and adherence.</w:t>
      </w:r>
    </w:p>
    <w:p w14:paraId="514DE820" w14:textId="77777777" w:rsidR="008948E1" w:rsidRPr="00FB1684" w:rsidRDefault="008948E1" w:rsidP="008948E1">
      <w:r w:rsidRPr="00FB1684">
        <w:rPr>
          <w:b/>
          <w:bCs/>
        </w:rPr>
        <w:t>When to use:</w:t>
      </w:r>
      <w:r w:rsidRPr="00FB1684">
        <w:t xml:space="preserve"> Mature contact centers where agent performance and forecasting are critical.</w:t>
      </w:r>
    </w:p>
    <w:p w14:paraId="34CEF70E" w14:textId="77777777" w:rsidR="008948E1" w:rsidRPr="00FB1684" w:rsidRDefault="008948E1" w:rsidP="008948E1">
      <w:pPr>
        <w:rPr>
          <w:b/>
          <w:bCs/>
        </w:rPr>
      </w:pPr>
      <w:r w:rsidRPr="00FB1684">
        <w:rPr>
          <w:b/>
          <w:bCs/>
        </w:rPr>
        <w:t>10. Telephony/Media Path Integration (SIP / RTP / SBC)</w:t>
      </w:r>
    </w:p>
    <w:p w14:paraId="02E8AF5A" w14:textId="77777777" w:rsidR="008948E1" w:rsidRPr="00FB1684" w:rsidRDefault="008948E1" w:rsidP="008948E1">
      <w:r w:rsidRPr="00FB1684">
        <w:rPr>
          <w:b/>
          <w:bCs/>
        </w:rPr>
        <w:lastRenderedPageBreak/>
        <w:t>What it is:</w:t>
      </w:r>
      <w:r w:rsidRPr="00FB1684">
        <w:t xml:space="preserve"> Integration at telephony layer for media bridging, recording, or PSTN interconnect via SBCs, trunking, or media servers.</w:t>
      </w:r>
    </w:p>
    <w:p w14:paraId="339BCC50" w14:textId="77777777" w:rsidR="008948E1" w:rsidRPr="00FB1684" w:rsidRDefault="008948E1" w:rsidP="008948E1">
      <w:r w:rsidRPr="00FB1684">
        <w:rPr>
          <w:b/>
          <w:bCs/>
        </w:rPr>
        <w:t>When to use:</w:t>
      </w:r>
      <w:r w:rsidRPr="00FB1684">
        <w:t xml:space="preserve"> When you require on-prem media capture, recording compliance, or advanced telephony features not handled by CCaaS.</w:t>
      </w:r>
    </w:p>
    <w:p w14:paraId="7AF9F0E1" w14:textId="77777777" w:rsidR="008948E1" w:rsidRPr="00FB1684" w:rsidRDefault="008948E1" w:rsidP="008948E1">
      <w:pPr>
        <w:rPr>
          <w:b/>
          <w:bCs/>
        </w:rPr>
      </w:pPr>
      <w:r w:rsidRPr="00FB1684">
        <w:rPr>
          <w:b/>
          <w:bCs/>
          <w:highlight w:val="yellow"/>
        </w:rPr>
        <w:t>Typical integration topologies (quick reference)</w:t>
      </w:r>
    </w:p>
    <w:p w14:paraId="619AD415" w14:textId="77777777" w:rsidR="008948E1" w:rsidRPr="00FB1684" w:rsidRDefault="008948E1" w:rsidP="008948E1">
      <w:pPr>
        <w:numPr>
          <w:ilvl w:val="0"/>
          <w:numId w:val="2"/>
        </w:numPr>
      </w:pPr>
      <w:r w:rsidRPr="00FB1684">
        <w:rPr>
          <w:b/>
          <w:bCs/>
        </w:rPr>
        <w:t>Simple</w:t>
      </w:r>
      <w:r w:rsidRPr="00FB1684">
        <w:t xml:space="preserve"> — CCaaS ↔ CRM direct with vendor connector + OAuth: fastest to market.</w:t>
      </w:r>
    </w:p>
    <w:p w14:paraId="0BC71CA6" w14:textId="77777777" w:rsidR="008948E1" w:rsidRPr="00FB1684" w:rsidRDefault="008948E1" w:rsidP="008948E1">
      <w:pPr>
        <w:numPr>
          <w:ilvl w:val="0"/>
          <w:numId w:val="2"/>
        </w:numPr>
      </w:pPr>
      <w:r w:rsidRPr="00FB1684">
        <w:rPr>
          <w:b/>
          <w:bCs/>
        </w:rPr>
        <w:t>Enterprise</w:t>
      </w:r>
      <w:r w:rsidRPr="00FB1684">
        <w:t xml:space="preserve"> — CCaaS → iPaaS (transforms, enriches) → CRM/WFM/ERP + Event bus for analytics.</w:t>
      </w:r>
    </w:p>
    <w:p w14:paraId="70A2B8CF" w14:textId="77777777" w:rsidR="008948E1" w:rsidRPr="00FB1684" w:rsidRDefault="008948E1" w:rsidP="008948E1">
      <w:pPr>
        <w:numPr>
          <w:ilvl w:val="0"/>
          <w:numId w:val="2"/>
        </w:numPr>
      </w:pPr>
      <w:r w:rsidRPr="00FB1684">
        <w:rPr>
          <w:b/>
          <w:bCs/>
        </w:rPr>
        <w:t>Real-time streaming</w:t>
      </w:r>
      <w:r w:rsidRPr="00FB1684">
        <w:t xml:space="preserve"> — CCaaS event stream → Kafka/SNS → analytics + WFM consumers.</w:t>
      </w:r>
    </w:p>
    <w:p w14:paraId="2D98D95B" w14:textId="77777777" w:rsidR="008948E1" w:rsidRPr="00FB1684" w:rsidRDefault="008948E1" w:rsidP="008948E1">
      <w:pPr>
        <w:numPr>
          <w:ilvl w:val="0"/>
          <w:numId w:val="2"/>
        </w:numPr>
      </w:pPr>
      <w:r w:rsidRPr="00FB1684">
        <w:rPr>
          <w:b/>
          <w:bCs/>
        </w:rPr>
        <w:t>Hybrid on-prem</w:t>
      </w:r>
      <w:r w:rsidRPr="00FB1684">
        <w:t xml:space="preserve"> — CCaaS cloud control plane + on-prem SBC for media + on-prem middleware for legacy systems.</w:t>
      </w:r>
    </w:p>
    <w:p w14:paraId="02615996" w14:textId="77777777" w:rsidR="00012A85" w:rsidRDefault="00012A85"/>
    <w:sectPr w:rsidR="00012A85" w:rsidSect="00954832">
      <w:pgSz w:w="12240" w:h="15840"/>
      <w:pgMar w:top="1152" w:right="1152" w:bottom="1152" w:left="1152"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F379B"/>
    <w:multiLevelType w:val="multilevel"/>
    <w:tmpl w:val="ADAA0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694A69"/>
    <w:multiLevelType w:val="multilevel"/>
    <w:tmpl w:val="ADAA0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3514718">
    <w:abstractNumId w:val="1"/>
  </w:num>
  <w:num w:numId="2" w16cid:durableId="1834947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FA8"/>
    <w:rsid w:val="00012A85"/>
    <w:rsid w:val="00022D9F"/>
    <w:rsid w:val="001868E6"/>
    <w:rsid w:val="001D4FA8"/>
    <w:rsid w:val="00203878"/>
    <w:rsid w:val="003726BA"/>
    <w:rsid w:val="00475B7C"/>
    <w:rsid w:val="00484841"/>
    <w:rsid w:val="005C21E2"/>
    <w:rsid w:val="005D0452"/>
    <w:rsid w:val="005E1751"/>
    <w:rsid w:val="006B5C80"/>
    <w:rsid w:val="006E0B70"/>
    <w:rsid w:val="00725333"/>
    <w:rsid w:val="008948E1"/>
    <w:rsid w:val="00950C11"/>
    <w:rsid w:val="00954832"/>
    <w:rsid w:val="00A80534"/>
    <w:rsid w:val="00CE242B"/>
    <w:rsid w:val="00D3419C"/>
    <w:rsid w:val="00D9143B"/>
    <w:rsid w:val="00E920CA"/>
    <w:rsid w:val="00F24762"/>
    <w:rsid w:val="00FB16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C403"/>
  <w15:chartTrackingRefBased/>
  <w15:docId w15:val="{D66DD61F-CC0F-404E-BD10-8D5A9A1FD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F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4F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4F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4F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4F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4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F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4F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4F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4F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4F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4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FA8"/>
    <w:rPr>
      <w:rFonts w:eastAsiaTheme="majorEastAsia" w:cstheme="majorBidi"/>
      <w:color w:val="272727" w:themeColor="text1" w:themeTint="D8"/>
    </w:rPr>
  </w:style>
  <w:style w:type="paragraph" w:styleId="Title">
    <w:name w:val="Title"/>
    <w:basedOn w:val="Normal"/>
    <w:next w:val="Normal"/>
    <w:link w:val="TitleChar"/>
    <w:uiPriority w:val="10"/>
    <w:qFormat/>
    <w:rsid w:val="001D4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FA8"/>
    <w:pPr>
      <w:spacing w:before="160"/>
      <w:jc w:val="center"/>
    </w:pPr>
    <w:rPr>
      <w:i/>
      <w:iCs/>
      <w:color w:val="404040" w:themeColor="text1" w:themeTint="BF"/>
    </w:rPr>
  </w:style>
  <w:style w:type="character" w:customStyle="1" w:styleId="QuoteChar">
    <w:name w:val="Quote Char"/>
    <w:basedOn w:val="DefaultParagraphFont"/>
    <w:link w:val="Quote"/>
    <w:uiPriority w:val="29"/>
    <w:rsid w:val="001D4FA8"/>
    <w:rPr>
      <w:i/>
      <w:iCs/>
      <w:color w:val="404040" w:themeColor="text1" w:themeTint="BF"/>
    </w:rPr>
  </w:style>
  <w:style w:type="paragraph" w:styleId="ListParagraph">
    <w:name w:val="List Paragraph"/>
    <w:basedOn w:val="Normal"/>
    <w:uiPriority w:val="34"/>
    <w:qFormat/>
    <w:rsid w:val="001D4FA8"/>
    <w:pPr>
      <w:ind w:left="720"/>
      <w:contextualSpacing/>
    </w:pPr>
  </w:style>
  <w:style w:type="character" w:styleId="IntenseEmphasis">
    <w:name w:val="Intense Emphasis"/>
    <w:basedOn w:val="DefaultParagraphFont"/>
    <w:uiPriority w:val="21"/>
    <w:qFormat/>
    <w:rsid w:val="001D4FA8"/>
    <w:rPr>
      <w:i/>
      <w:iCs/>
      <w:color w:val="2F5496" w:themeColor="accent1" w:themeShade="BF"/>
    </w:rPr>
  </w:style>
  <w:style w:type="paragraph" w:styleId="IntenseQuote">
    <w:name w:val="Intense Quote"/>
    <w:basedOn w:val="Normal"/>
    <w:next w:val="Normal"/>
    <w:link w:val="IntenseQuoteChar"/>
    <w:uiPriority w:val="30"/>
    <w:qFormat/>
    <w:rsid w:val="001D4F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4FA8"/>
    <w:rPr>
      <w:i/>
      <w:iCs/>
      <w:color w:val="2F5496" w:themeColor="accent1" w:themeShade="BF"/>
    </w:rPr>
  </w:style>
  <w:style w:type="character" w:styleId="IntenseReference">
    <w:name w:val="Intense Reference"/>
    <w:basedOn w:val="DefaultParagraphFont"/>
    <w:uiPriority w:val="32"/>
    <w:qFormat/>
    <w:rsid w:val="001D4F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Nadeem Muhammad Ali</dc:creator>
  <cp:keywords/>
  <dc:description/>
  <cp:lastModifiedBy>Nadeem Muhammad Ali</cp:lastModifiedBy>
  <cp:revision>5</cp:revision>
  <dcterms:created xsi:type="dcterms:W3CDTF">2025-12-03T21:46:00Z</dcterms:created>
  <dcterms:modified xsi:type="dcterms:W3CDTF">2025-12-03T21:48:00Z</dcterms:modified>
</cp:coreProperties>
</file>