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Week 3 Task: Simulating IoT Communication Protocols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2F5496" w:val="clear"/>
          </w:tcPr>
          <w:p>
            <w:r>
              <w:rPr>
                <w:b/>
                <w:bCs/>
                <w:color w:val="FFFFFF"/>
              </w:rPr>
              <w:t xml:space="preserve">Student Name</w:t>
            </w:r>
          </w:p>
        </w:tc>
        <w:tc>
          <w:tcPr>
            <w:tcW w:type="dxa" w:w="7200"/>
          </w:tcPr>
          <w:p>
            <w:r>
              <w:rPr>
                <w:b w:val="false"/>
                <w:bCs w:val="false"/>
                <w:color w:val="000000"/>
              </w:rPr>
              <w:t xml:space="preserve">Nadeem</w:t>
            </w:r>
          </w:p>
        </w:tc>
      </w:tr>
      <w:tr>
        <w:tc>
          <w:tcPr>
            <w:tcW w:type="dxa" w:w="2400"/>
            <w:shd w:fill="2F5496" w:val="clear"/>
          </w:tcPr>
          <w:p>
            <w:r>
              <w:rPr>
                <w:b/>
                <w:bCs/>
                <w:color w:val="FFFFFF"/>
              </w:rPr>
              <w:t xml:space="preserve">Domain</w:t>
            </w:r>
          </w:p>
        </w:tc>
        <w:tc>
          <w:tcPr>
            <w:tcW w:type="dxa" w:w="7200"/>
          </w:tcPr>
          <w:p>
            <w:r>
              <w:rPr>
                <w:b w:val="false"/>
                <w:bCs w:val="false"/>
                <w:color w:val="000000"/>
              </w:rPr>
              <w:t xml:space="preserve">IoT Systems Engineer</w:t>
            </w:r>
          </w:p>
        </w:tc>
      </w:tr>
      <w:tr>
        <w:tc>
          <w:tcPr>
            <w:tcW w:type="dxa" w:w="2400"/>
            <w:shd w:fill="2F5496" w:val="clear"/>
          </w:tcPr>
          <w:p>
            <w:r>
              <w:rPr>
                <w:b/>
                <w:bCs/>
                <w:color w:val="FFFFFF"/>
              </w:rPr>
              <w:t xml:space="preserve">Base Project</w:t>
            </w:r>
          </w:p>
        </w:tc>
        <w:tc>
          <w:tcPr>
            <w:tcW w:type="dxa" w:w="7200"/>
          </w:tcPr>
          <w:p>
            <w:r>
              <w:rPr>
                <w:b w:val="false"/>
                <w:bCs w:val="false"/>
                <w:color w:val="000000"/>
              </w:rPr>
              <w:t xml:space="preserve">IoT Systems Engineer Internship</w:t>
            </w:r>
          </w:p>
        </w:tc>
      </w:tr>
      <w:tr>
        <w:tc>
          <w:tcPr>
            <w:tcW w:type="dxa" w:w="2400"/>
            <w:shd w:fill="2F5496" w:val="clear"/>
          </w:tcPr>
          <w:p>
            <w:r>
              <w:rPr>
                <w:b/>
                <w:bCs/>
                <w:color w:val="FFFFFF"/>
              </w:rPr>
              <w:t xml:space="preserve">Week Focus</w:t>
            </w:r>
          </w:p>
        </w:tc>
        <w:tc>
          <w:tcPr>
            <w:tcW w:type="dxa" w:w="7200"/>
          </w:tcPr>
          <w:p>
            <w:r>
              <w:rPr>
                <w:b w:val="false"/>
                <w:bCs w:val="false"/>
                <w:color w:val="000000"/>
              </w:rPr>
              <w:t xml:space="preserve">Week 3 - Simulating IoT Communication Protocols</w:t>
            </w:r>
          </w:p>
        </w:tc>
      </w:tr>
      <w:tr>
        <w:tc>
          <w:tcPr>
            <w:tcW w:type="dxa" w:w="2400"/>
            <w:shd w:fill="2F5496" w:val="clear"/>
          </w:tcPr>
          <w:p>
            <w:r>
              <w:rPr>
                <w:b/>
                <w:bCs/>
                <w:color w:val="FFFFFF"/>
              </w:rPr>
              <w:t xml:space="preserve">Protocol Focus</w:t>
            </w:r>
          </w:p>
        </w:tc>
        <w:tc>
          <w:tcPr>
            <w:tcW w:type="dxa" w:w="7200"/>
          </w:tcPr>
          <w:p>
            <w:r>
              <w:rPr>
                <w:b w:val="false"/>
                <w:bCs w:val="false"/>
                <w:color w:val="000000"/>
              </w:rPr>
              <w:t xml:space="preserve">MQTT (Message Queuing Telemetry Transport)</w:t>
            </w:r>
          </w:p>
        </w:tc>
      </w:tr>
    </w:tbl>
    <w:p>
      <w:pPr>
        <w:spacing w:after="300"/>
      </w:pPr>
    </w:p>
    <w:p>
      <w:pPr>
        <w:pStyle w:val="Heading1"/>
        <w:spacing w:after="150" w:before="300"/>
      </w:pPr>
      <w:r>
        <w:t xml:space="preserve">1. Introduction and Objective</w:t>
      </w:r>
    </w:p>
    <w:p>
      <w:pPr>
        <w:spacing w:after="160"/>
      </w:pPr>
      <w:r>
        <w:t xml:space="preserve">Internet of Things (IoT) deployments typically involve dozens to thousands of constrained devices that must exchange small amounts of data reliably, frequently, and with minimal power and bandwidth consumption. The protocol chosen to carry that data has a direct impact on battery life, network cost, latency, and resilience to the unreliable wireless links common in real deployments. This task explores that design decision hands-on: selecting a communication protocol, building a working simulation of it, and measuring how it behaves under realistic conditions rather than only describing it in theory.</w:t>
      </w:r>
    </w:p>
    <w:p>
      <w:pPr>
        <w:spacing w:after="160"/>
      </w:pPr>
      <w:r>
        <w:t xml:space="preserve">The objective of this exercise is to explore and simulate IoT communication protocols, select one protocol, and demonstrate its functionality through a simulation that proves reliable and efficient communication between multiple devices. This report documents that process end to end: the comparative analysis behind the protocol choice, the simulation architecture and configuration, the error-handling strategy used to test resilience, and the measured performance results.</w:t>
      </w:r>
    </w:p>
    <w:p>
      <w:pPr>
        <w:pStyle w:val="Heading1"/>
        <w:spacing w:after="150" w:before="300"/>
      </w:pPr>
      <w:r>
        <w:t xml:space="preserve">2. Background: IoT Communication Protocols</w:t>
      </w:r>
    </w:p>
    <w:p>
      <w:pPr>
        <w:spacing w:after="160"/>
      </w:pPr>
      <w:r>
        <w:t xml:space="preserve">Before selecting a protocol, three widely used IoT communication protocols were studied to understand how each is structured and where each is best applied.</w:t>
      </w:r>
    </w:p>
    <w:p>
      <w:pPr>
        <w:pStyle w:val="Heading2"/>
        <w:spacing w:after="120" w:before="240"/>
      </w:pPr>
      <w:r>
        <w:t xml:space="preserve">2.1 MQTT (Message Queuing Telemetry Transport)</w:t>
      </w:r>
    </w:p>
    <w:p>
      <w:pPr>
        <w:spacing w:after="160"/>
      </w:pPr>
      <w:r>
        <w:t xml:space="preserve">MQTT is a lightweight, publish/subscribe messaging protocol built on top of TCP. Devices (publishers) send data to named topics without needing to know which devices (subscribers) will receive it; a central broker handles routing. This decoupling is what allows MQTT to scale to many devices efficiently. MQTT defines three Quality of Service levels that let each message specify its own reliability guarantee, and its binary header is only 2 bytes at minimum, which keeps bandwidth and power usage low.</w:t>
      </w:r>
    </w:p>
    <w:p>
      <w:pPr>
        <w:spacing w:after="160"/>
      </w:pPr>
      <w:r>
        <w:t xml:space="preserve">Mechanically, a device first opens a persistent TCP connection to the broker and sends a CONNECT packet, which the broker acknowledges with CONNACK. From then on the device can PUBLISH to any topic or SUBSCRIBE to any topic pattern without further handshaking per message, which is what makes MQTT efficient for devices that send data frequently: the expensive connection setup happens once, not on every reading. The broker keeps the connection open (using periodic PINGREQ/PINGRESP keep-alives) so it can push data to subscribers the instant a publisher sends it, rather than subscribers having to repeatedly ask if anything new is available.</w:t>
      </w:r>
    </w:p>
    <w:p>
      <w:pPr>
        <w:pStyle w:val="Heading2"/>
        <w:spacing w:after="120" w:before="240"/>
      </w:pPr>
      <w:r>
        <w:t xml:space="preserve">2.2 CoAP (Constrained Application Protocol)</w:t>
      </w:r>
    </w:p>
    <w:p>
      <w:pPr>
        <w:spacing w:after="160"/>
      </w:pPr>
      <w:r>
        <w:t xml:space="preserve">CoAP is a RESTful request/response protocol designed for extremely constrained devices and lossy networks, built on UDP instead of TCP. It mirrors HTTP methods (GET, POST, PUT, DELETE) but with a much smaller 4-byte header, and adds its own lightweight confirmable/non-confirmable messaging to compensate for UDP's lack of built-in reliability. CoAP suits single-hop, sleep-cycle devices such as battery-powered sensors that wake briefly to report a value and go back to sleep.</w:t>
      </w:r>
    </w:p>
    <w:p>
      <w:pPr>
        <w:spacing w:after="160"/>
      </w:pPr>
      <w:r>
        <w:t xml:space="preserve">Because CoAP has no persistent connection or broker, every exchange is a direct request from a client to a server followed by a response, which keeps a single device simple but does not scale as naturally to a hub with many always-on publishers, since something else would need to poll each device or each device would need to know the address of every interested party.</w:t>
      </w:r>
    </w:p>
    <w:p>
      <w:pPr>
        <w:pStyle w:val="Heading2"/>
        <w:spacing w:after="120" w:before="240"/>
      </w:pPr>
      <w:r>
        <w:t xml:space="preserve">2.3 HTTP (for IoT)</w:t>
      </w:r>
    </w:p>
    <w:p>
      <w:pPr>
        <w:spacing w:after="160"/>
      </w:pPr>
      <w:r>
        <w:t xml:space="preserve">HTTP is the standard web request/response protocol. It is well understood, easy to integrate with existing web infrastructure, and human-readable, but its text-based headers and per-request TCP connection overhead make it comparatively heavy for constrained devices or high-frequency telemetry. It is generally best suited to IoT devices that already sit close to web infrastructure, such as smart appliances exposing a local REST API.</w:t>
      </w:r>
    </w:p>
    <w:p>
      <w:pPr>
        <w:spacing w:after="160"/>
      </w:pPr>
      <w:r>
        <w:t xml:space="preserve">Every HTTP exchange typically opens a new TCP connection (or reuses one via keep-alive), sends a full set of text headers, and waits for a response before the device can do anything else, which adds latency and CPU/battery cost that becomes significant if a device is reporting every few seconds rather than every few minutes.</w:t>
      </w:r>
    </w:p>
    <w:p>
      <w:pPr>
        <w:pStyle w:val="Heading1"/>
        <w:spacing w:after="150" w:before="300"/>
      </w:pPr>
      <w:r>
        <w:t xml:space="preserve">3. Protocol Comparison and Rationale</w:t>
      </w:r>
    </w:p>
    <w:p>
      <w:pPr>
        <w:spacing w:after="160"/>
      </w:pPr>
      <w:r>
        <w:t xml:space="preserve">The table below summarises the key differentiators considered when comparing the three protocols for this specific scenario: several always-connected sensor nodes reporting continuously to one gateway.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shd w:fill="2F5496" w:val="clear"/>
          </w:tcPr>
          <w:p>
            <w:r>
              <w:rPr>
                <w:b/>
                <w:bCs/>
                <w:color w:val="FFFFFF"/>
              </w:rPr>
              <w:t xml:space="preserve">Criteria</w:t>
            </w:r>
          </w:p>
        </w:tc>
        <w:tc>
          <w:tcPr>
            <w:tcW w:type="dxa" w:w="2600"/>
            <w:shd w:fill="2F5496" w:val="clear"/>
          </w:tcPr>
          <w:p>
            <w:r>
              <w:rPr>
                <w:b/>
                <w:bCs/>
                <w:color w:val="FFFFFF"/>
              </w:rPr>
              <w:t xml:space="preserve">MQTT</w:t>
            </w:r>
          </w:p>
        </w:tc>
        <w:tc>
          <w:tcPr>
            <w:tcW w:type="dxa" w:w="2600"/>
            <w:shd w:fill="2F5496" w:val="clear"/>
          </w:tcPr>
          <w:p>
            <w:r>
              <w:rPr>
                <w:b/>
                <w:bCs/>
                <w:color w:val="FFFFFF"/>
              </w:rPr>
              <w:t xml:space="preserve">CoAP</w:t>
            </w:r>
          </w:p>
        </w:tc>
        <w:tc>
          <w:tcPr>
            <w:tcW w:type="dxa" w:w="2600"/>
            <w:shd w:fill="2F5496" w:val="clear"/>
          </w:tcPr>
          <w:p>
            <w:r>
              <w:rPr>
                <w:b/>
                <w:bCs/>
                <w:color w:val="FFFFFF"/>
              </w:rPr>
              <w:t xml:space="preserve">HTTP</w:t>
            </w:r>
          </w:p>
        </w:tc>
      </w:tr>
      <w:tr>
        <w:tc>
          <w:tcPr>
            <w:tcW w:type="dxa" w:w="1800"/>
          </w:tcPr>
          <w:p>
            <w:r>
              <w:rPr>
                <w:b w:val="false"/>
                <w:bCs w:val="false"/>
                <w:color w:val="000000"/>
              </w:rPr>
              <w:t xml:space="preserve">Transport</w:t>
            </w:r>
          </w:p>
        </w:tc>
        <w:tc>
          <w:tcPr>
            <w:tcW w:type="dxa" w:w="2600"/>
          </w:tcPr>
          <w:p>
            <w:r>
              <w:rPr>
                <w:b w:val="false"/>
                <w:bCs w:val="false"/>
                <w:color w:val="000000"/>
              </w:rPr>
              <w:t xml:space="preserve">TCP</w:t>
            </w:r>
          </w:p>
        </w:tc>
        <w:tc>
          <w:tcPr>
            <w:tcW w:type="dxa" w:w="2600"/>
          </w:tcPr>
          <w:p>
            <w:r>
              <w:rPr>
                <w:b w:val="false"/>
                <w:bCs w:val="false"/>
                <w:color w:val="000000"/>
              </w:rPr>
              <w:t xml:space="preserve">UDP</w:t>
            </w:r>
          </w:p>
        </w:tc>
        <w:tc>
          <w:tcPr>
            <w:tcW w:type="dxa" w:w="2600"/>
          </w:tcPr>
          <w:p>
            <w:r>
              <w:rPr>
                <w:b w:val="false"/>
                <w:bCs w:val="false"/>
                <w:color w:val="000000"/>
              </w:rPr>
              <w:t xml:space="preserve">TCP</w:t>
            </w:r>
          </w:p>
        </w:tc>
      </w:tr>
      <w:tr>
        <w:tc>
          <w:tcPr>
            <w:tcW w:type="dxa" w:w="1800"/>
          </w:tcPr>
          <w:p>
            <w:r>
              <w:rPr>
                <w:b w:val="false"/>
                <w:bCs w:val="false"/>
                <w:color w:val="000000"/>
              </w:rPr>
              <w:t xml:space="preserve">Pattern</w:t>
            </w:r>
          </w:p>
        </w:tc>
        <w:tc>
          <w:tcPr>
            <w:tcW w:type="dxa" w:w="2600"/>
          </w:tcPr>
          <w:p>
            <w:r>
              <w:rPr>
                <w:b w:val="false"/>
                <w:bCs w:val="false"/>
                <w:color w:val="000000"/>
              </w:rPr>
              <w:t xml:space="preserve">Publish / Subscribe</w:t>
            </w:r>
          </w:p>
        </w:tc>
        <w:tc>
          <w:tcPr>
            <w:tcW w:type="dxa" w:w="2600"/>
          </w:tcPr>
          <w:p>
            <w:r>
              <w:rPr>
                <w:b w:val="false"/>
                <w:bCs w:val="false"/>
                <w:color w:val="000000"/>
              </w:rPr>
              <w:t xml:space="preserve">Request / Response (RESTful)</w:t>
            </w:r>
          </w:p>
        </w:tc>
        <w:tc>
          <w:tcPr>
            <w:tcW w:type="dxa" w:w="2600"/>
          </w:tcPr>
          <w:p>
            <w:r>
              <w:rPr>
                <w:b w:val="false"/>
                <w:bCs w:val="false"/>
                <w:color w:val="000000"/>
              </w:rPr>
              <w:t xml:space="preserve">Request / Response</w:t>
            </w:r>
          </w:p>
        </w:tc>
      </w:tr>
      <w:tr>
        <w:tc>
          <w:tcPr>
            <w:tcW w:type="dxa" w:w="1800"/>
          </w:tcPr>
          <w:p>
            <w:r>
              <w:rPr>
                <w:b w:val="false"/>
                <w:bCs w:val="false"/>
                <w:color w:val="000000"/>
              </w:rPr>
              <w:t xml:space="preserve">Header overhead</w:t>
            </w:r>
          </w:p>
        </w:tc>
        <w:tc>
          <w:tcPr>
            <w:tcW w:type="dxa" w:w="2600"/>
          </w:tcPr>
          <w:p>
            <w:r>
              <w:rPr>
                <w:b w:val="false"/>
                <w:bCs w:val="false"/>
                <w:color w:val="000000"/>
              </w:rPr>
              <w:t xml:space="preserve">2 bytes minimum</w:t>
            </w:r>
          </w:p>
        </w:tc>
        <w:tc>
          <w:tcPr>
            <w:tcW w:type="dxa" w:w="2600"/>
          </w:tcPr>
          <w:p>
            <w:r>
              <w:rPr>
                <w:b w:val="false"/>
                <w:bCs w:val="false"/>
                <w:color w:val="000000"/>
              </w:rPr>
              <w:t xml:space="preserve">4 bytes minimum</w:t>
            </w:r>
          </w:p>
        </w:tc>
        <w:tc>
          <w:tcPr>
            <w:tcW w:type="dxa" w:w="2600"/>
          </w:tcPr>
          <w:p>
            <w:r>
              <w:rPr>
                <w:b w:val="false"/>
                <w:bCs w:val="false"/>
                <w:color w:val="000000"/>
              </w:rPr>
              <w:t xml:space="preserve">Hundreds of bytes</w:t>
            </w:r>
          </w:p>
        </w:tc>
      </w:tr>
      <w:tr>
        <w:tc>
          <w:tcPr>
            <w:tcW w:type="dxa" w:w="1800"/>
          </w:tcPr>
          <w:p>
            <w:r>
              <w:rPr>
                <w:b w:val="false"/>
                <w:bCs w:val="false"/>
                <w:color w:val="000000"/>
              </w:rPr>
              <w:t xml:space="preserve">QoS support</w:t>
            </w:r>
          </w:p>
        </w:tc>
        <w:tc>
          <w:tcPr>
            <w:tcW w:type="dxa" w:w="2600"/>
          </w:tcPr>
          <w:p>
            <w:r>
              <w:rPr>
                <w:b w:val="false"/>
                <w:bCs w:val="false"/>
                <w:color w:val="000000"/>
              </w:rPr>
              <w:t xml:space="preserve">3 levels (0, 1, 2)</w:t>
            </w:r>
          </w:p>
        </w:tc>
        <w:tc>
          <w:tcPr>
            <w:tcW w:type="dxa" w:w="2600"/>
          </w:tcPr>
          <w:p>
            <w:r>
              <w:rPr>
                <w:b w:val="false"/>
                <w:bCs w:val="false"/>
                <w:color w:val="000000"/>
              </w:rPr>
              <w:t xml:space="preserve">Confirmable / Non-confirmable</w:t>
            </w:r>
          </w:p>
        </w:tc>
        <w:tc>
          <w:tcPr>
            <w:tcW w:type="dxa" w:w="2600"/>
          </w:tcPr>
          <w:p>
            <w:r>
              <w:rPr>
                <w:b w:val="false"/>
                <w:bCs w:val="false"/>
                <w:color w:val="000000"/>
              </w:rPr>
              <w:t xml:space="preserve">None built-in</w:t>
            </w:r>
          </w:p>
        </w:tc>
      </w:tr>
      <w:tr>
        <w:tc>
          <w:tcPr>
            <w:tcW w:type="dxa" w:w="1800"/>
          </w:tcPr>
          <w:p>
            <w:r>
              <w:rPr>
                <w:b w:val="false"/>
                <w:bCs w:val="false"/>
                <w:color w:val="000000"/>
              </w:rPr>
              <w:t xml:space="preserve">Power efficiency</w:t>
            </w:r>
          </w:p>
        </w:tc>
        <w:tc>
          <w:tcPr>
            <w:tcW w:type="dxa" w:w="2600"/>
          </w:tcPr>
          <w:p>
            <w:r>
              <w:rPr>
                <w:b w:val="false"/>
                <w:bCs w:val="false"/>
                <w:color w:val="000000"/>
              </w:rPr>
              <w:t xml:space="preserve">High</w:t>
            </w:r>
          </w:p>
        </w:tc>
        <w:tc>
          <w:tcPr>
            <w:tcW w:type="dxa" w:w="2600"/>
          </w:tcPr>
          <w:p>
            <w:r>
              <w:rPr>
                <w:b w:val="false"/>
                <w:bCs w:val="false"/>
                <w:color w:val="000000"/>
              </w:rPr>
              <w:t xml:space="preserve">Very high</w:t>
            </w:r>
          </w:p>
        </w:tc>
        <w:tc>
          <w:tcPr>
            <w:tcW w:type="dxa" w:w="2600"/>
          </w:tcPr>
          <w:p>
            <w:r>
              <w:rPr>
                <w:b w:val="false"/>
                <w:bCs w:val="false"/>
                <w:color w:val="000000"/>
              </w:rPr>
              <w:t xml:space="preserve">Low</w:t>
            </w:r>
          </w:p>
        </w:tc>
      </w:tr>
      <w:tr>
        <w:tc>
          <w:tcPr>
            <w:tcW w:type="dxa" w:w="1800"/>
          </w:tcPr>
          <w:p>
            <w:r>
              <w:rPr>
                <w:b w:val="false"/>
                <w:bCs w:val="false"/>
                <w:color w:val="000000"/>
              </w:rPr>
              <w:t xml:space="preserve">Best fit</w:t>
            </w:r>
          </w:p>
        </w:tc>
        <w:tc>
          <w:tcPr>
            <w:tcW w:type="dxa" w:w="2600"/>
          </w:tcPr>
          <w:p>
            <w:r>
              <w:rPr>
                <w:b w:val="false"/>
                <w:bCs w:val="false"/>
                <w:color w:val="000000"/>
              </w:rPr>
              <w:t xml:space="preserve">Many-to-many sensor networks, brokered gateways</w:t>
            </w:r>
          </w:p>
        </w:tc>
        <w:tc>
          <w:tcPr>
            <w:tcW w:type="dxa" w:w="2600"/>
          </w:tcPr>
          <w:p>
            <w:r>
              <w:rPr>
                <w:b w:val="false"/>
                <w:bCs w:val="false"/>
                <w:color w:val="000000"/>
              </w:rPr>
              <w:t xml:space="preserve">Constrained single-hop devices, sleepy nodes</w:t>
            </w:r>
          </w:p>
        </w:tc>
        <w:tc>
          <w:tcPr>
            <w:tcW w:type="dxa" w:w="2600"/>
          </w:tcPr>
          <w:p>
            <w:r>
              <w:rPr>
                <w:b w:val="false"/>
                <w:bCs w:val="false"/>
                <w:color w:val="000000"/>
              </w:rPr>
              <w:t xml:space="preserve">Simple web-integrated devices</w:t>
            </w:r>
          </w:p>
        </w:tc>
      </w:tr>
    </w:tbl>
    <w:p>
      <w:pPr>
        <w:spacing w:after="200"/>
      </w:pPr>
    </w:p>
    <w:p>
      <w:pPr>
        <w:spacing w:after="160"/>
      </w:pPr>
      <w:r>
        <w:t xml:space="preserve">MQTT was selected because the scenario is a many-to-one sensor network, which maps directly onto MQTT's publish/subscribe model. Its small fixed header, three configurable Quality of Service levels, persistent broker connection, and native support for a gateway architecture make it the most efficient and reliable choice here, compared to CoAP's single-hop request model, which is better suited to sleepy single devices, or HTTP's heavier, connection-per-request overhead, which does not scale as cleanly to continuous multi-sensor telemetry.</w:t>
      </w:r>
    </w:p>
    <w:p>
      <w:pPr>
        <w:pStyle w:val="Heading1"/>
        <w:spacing w:after="150" w:before="300"/>
      </w:pPr>
      <w:r>
        <w:t xml:space="preserve">4. MQTT Architecture Deep Dive</w:t>
      </w:r>
    </w:p>
    <w:p>
      <w:pPr>
        <w:spacing w:after="160"/>
      </w:pPr>
      <w:r>
        <w:t xml:space="preserve">A correct MQTT simulation needs to faithfully represent three core concepts, each of which was implemented explicitly in this project.</w:t>
      </w:r>
    </w:p>
    <w:p>
      <w:pPr>
        <w:pStyle w:val="Heading2"/>
        <w:spacing w:after="120" w:before="240"/>
      </w:pPr>
      <w:r>
        <w:t xml:space="preserve">4.1 Topics</w:t>
      </w:r>
    </w:p>
    <w:p>
      <w:pPr>
        <w:spacing w:after="160"/>
      </w:pPr>
      <w:r>
        <w:t xml:space="preserve">MQTT organises messages under hierarchical topic strings rather than fixed addresses, for example home/livingroom/temperature. Publishers send to a topic without knowing who is listening, and subscribers register interest in a topic without knowing who is publishing. This is what allows new devices to be added to a deployment without reconfiguring every existing node.</w:t>
      </w:r>
    </w:p>
    <w:p>
      <w:pPr>
        <w:pStyle w:val="Heading2"/>
        <w:spacing w:after="120" w:before="240"/>
      </w:pPr>
      <w:r>
        <w:t xml:space="preserve">4.2 The Broker</w:t>
      </w:r>
    </w:p>
    <w:p>
      <w:pPr>
        <w:spacing w:after="160"/>
      </w:pPr>
      <w:r>
        <w:t xml:space="preserve">The broker is the central component that accepts connections from all publishers and subscribers, matches incoming messages to the topics other clients have subscribed to, and forwards them accordingly. In a real deployment this would be software such as Mosquitto or EMQX running on a gateway device; in this simulation it is represented by the SimulatedBroker class, which performs the same subscription-matching and routing role, plus the network-condition modelling described in Section 6.</w:t>
      </w:r>
    </w:p>
    <w:p>
      <w:pPr>
        <w:pStyle w:val="Heading2"/>
        <w:spacing w:after="120" w:before="240"/>
      </w:pPr>
      <w:r>
        <w:t xml:space="preserve">4.3 Quality of Service (QoS) Levels</w:t>
      </w:r>
    </w:p>
    <w:p>
      <w:pPr>
        <w:spacing w:after="160"/>
      </w:pPr>
      <w:r>
        <w:t xml:space="preserve">MQTT defines three QoS levels that let each message specify its own delivery guarantee, trading reliability against overhead:</w:t>
      </w:r>
    </w:p>
    <w:p>
      <w:pPr>
        <w:pStyle w:val="ListParagraph"/>
        <w:numPr>
          <w:ilvl w:val="0"/>
          <w:numId w:val="2"/>
        </w:numPr>
        <w:spacing w:after="80"/>
      </w:pPr>
      <w:r>
        <w:t xml:space="preserve">QoS 0, at most once: the message is sent without acknowledgement or retry. Fastest and cheapest, but delivery is not guaranteed.</w:t>
      </w:r>
    </w:p>
    <w:p>
      <w:pPr>
        <w:pStyle w:val="ListParagraph"/>
        <w:numPr>
          <w:ilvl w:val="0"/>
          <w:numId w:val="2"/>
        </w:numPr>
        <w:spacing w:after="80"/>
      </w:pPr>
      <w:r>
        <w:t xml:space="preserve">QoS 1, at least once: the sender retries until it receives acknowledgement, guaranteeing delivery but allowing duplicates.</w:t>
      </w:r>
    </w:p>
    <w:p>
      <w:pPr>
        <w:pStyle w:val="ListParagraph"/>
        <w:numPr>
          <w:ilvl w:val="0"/>
          <w:numId w:val="2"/>
        </w:numPr>
        <w:spacing w:after="80"/>
      </w:pPr>
      <w:r>
        <w:t xml:space="preserve">QoS 2, exactly once: a four-step handshake guarantees the message arrives exactly once, at the cost of the most overhead.</w:t>
      </w:r>
    </w:p>
    <w:p>
      <w:pPr>
        <w:spacing w:after="160"/>
      </w:pPr>
      <w:r>
        <w:t xml:space="preserve">This simulation implements QoS 0 and QoS 1 explicitly, and assigns them deliberately: temperature and humidity readings use QoS 1 because losing them would create gaps in trend data, while the motion sensor uses QoS 0 because it reports frequently and an occasional missed event has little practical impact.</w:t>
      </w:r>
    </w:p>
    <w:p>
      <w:pPr>
        <w:pStyle w:val="Heading2"/>
        <w:spacing w:after="120" w:before="240"/>
      </w:pPr>
      <w:r>
        <w:t xml:space="preserve">4.4 How the QoS 1 Retry Handshake Works</w:t>
      </w:r>
    </w:p>
    <w:p>
      <w:pPr>
        <w:spacing w:after="160"/>
      </w:pPr>
      <w:r>
        <w:t xml:space="preserve">In real MQTT, QoS 1 delivery works as a two-step acknowledged handshake: the publisher sends PUBLISH with a unique packet identifier, and the receiver replies with PUBACK once it has stored the message. If the publisher does not receive PUBACK within its timeout window, it resends the exact same PUBLISH packet, marked with a duplicate flag, and keeps doing so until acknowledged. The simulation reproduces this behaviour at the logic level: SimulatedBroker.publish treats a lost transmission attempt as a missing acknowledgement, and for QoS 1 messages it automatically resends up to three times with a short incremental backoff between attempts, exactly mirroring the retry-until-acknowledged guarantee that QoS 1 provides in a real deployment.</w:t>
      </w:r>
    </w:p>
    <w:p>
      <w:pPr>
        <w:pStyle w:val="Heading2"/>
        <w:spacing w:after="120" w:before="240"/>
      </w:pPr>
      <w:r>
        <w:t xml:space="preserve">4.5 Message Lifecycle Walkthrough</w:t>
      </w:r>
    </w:p>
    <w:p>
      <w:pPr>
        <w:spacing w:after="160"/>
      </w:pPr>
      <w:r>
        <w:t xml:space="preserve">To make this concrete, one real message from simulation_log.txt is traced end to end below. This is msg_id=1 on the humidity topic, which needed two retries before succeeding:</w:t>
      </w:r>
    </w:p>
    <w:p>
      <w:pPr>
        <w:pStyle w:val="ListParagraph"/>
        <w:numPr>
          <w:ilvl w:val="0"/>
          <w:numId w:val="2"/>
        </w:numPr>
        <w:spacing w:after="80"/>
      </w:pPr>
      <w:r>
        <w:t xml:space="preserve">06:14:46.187 - HumiditySensor-01 calls publish_reading(), generating a payload and handing it to the broker as msg_id=1 on home/livingroom/humidity with QoS 1</w:t>
      </w:r>
    </w:p>
    <w:p>
      <w:pPr>
        <w:pStyle w:val="ListParagraph"/>
        <w:numPr>
          <w:ilvl w:val="0"/>
          <w:numId w:val="2"/>
        </w:numPr>
        <w:spacing w:after="80"/>
      </w:pPr>
      <w:r>
        <w:t xml:space="preserve">06:14:46.273 - First transmission attempt is simulated as lost; because QoS is 1, the broker logs a warning and schedules retry 1 of 3</w:t>
      </w:r>
    </w:p>
    <w:p>
      <w:pPr>
        <w:pStyle w:val="ListParagraph"/>
        <w:numPr>
          <w:ilvl w:val="0"/>
          <w:numId w:val="2"/>
        </w:numPr>
        <w:spacing w:after="80"/>
      </w:pPr>
      <w:r>
        <w:t xml:space="preserve">06:14:46.402 - Second transmission attempt is also lost; the broker logs retry 2 of 3, now with a longer backoff delay</w:t>
      </w:r>
    </w:p>
    <w:p>
      <w:pPr>
        <w:pStyle w:val="ListParagraph"/>
        <w:numPr>
          <w:ilvl w:val="0"/>
          <w:numId w:val="2"/>
        </w:numPr>
        <w:spacing w:after="80"/>
      </w:pPr>
      <w:r>
        <w:t xml:space="preserve">06:14:46.547 - Third attempt succeeds; the broker computes latency as the delivery time minus the original 06:14:46.187 publish timestamp, giving 359.7 ms, and calls the gateway_handler for every subscriber of that topic</w:t>
      </w:r>
    </w:p>
    <w:p>
      <w:pPr>
        <w:spacing w:after="160"/>
      </w:pPr>
      <w:r>
        <w:t xml:space="preserve">This single trace is why the maximum latency in the results (359.7 ms) is so much higher than the average (88.1 ms): it is not a slow network in general, it is the visible cost of the retry mechanism successfully recovering a message that would otherwise have been lost, which is precisely the behaviour QoS 1 is designed to provide.</w:t>
      </w:r>
    </w:p>
    <w:p>
      <w:pPr>
        <w:pStyle w:val="Heading1"/>
        <w:spacing w:after="150" w:before="300"/>
      </w:pPr>
      <w:r>
        <w:t xml:space="preserve">5. Simulation Environment and Design Decisions</w:t>
      </w:r>
    </w:p>
    <w:p>
      <w:pPr>
        <w:spacing w:after="160"/>
      </w:pPr>
      <w:r>
        <w:t xml:space="preserve">The simulation was implemented in Python 3 rather than a purely graphical tool such as Node-RED or Cisco Packet Tracer, so that timing, packet loss, and retry behaviour could be modelled with exact, reproducible logic and measured precisely rather than observed only visually. The same core concepts, a broker, topic-based routing, and QoS-aware delivery, are represented as explicit, inspectable code rather than hidden inside a GUI node, which makes the mechanics of the protocol easier to verify and to explain in this report.</w:t>
      </w:r>
    </w:p>
    <w:p>
      <w:pPr>
        <w:pStyle w:val="Heading2"/>
        <w:spacing w:after="120" w:before="240"/>
      </w:pPr>
      <w:r>
        <w:t xml:space="preserve">5.1 Architecture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400"/>
        <w:gridCol w:w="700"/>
        <w:gridCol w:w="2200"/>
      </w:tblGrid>
      <w:tr>
        <w:tc>
          <w:tcPr>
            <w:tcW w:type="dxa" w:w="2400"/>
            <w:shd w:fill="EAF1FB" w:val="clear"/>
            <w:tcMar>
              <w:top w:type="dxa" w:w="120"/>
              <w:left w:type="dxa" w:w="120"/>
              <w:bottom w:type="dxa" w:w="120"/>
              <w:right w:type="dxa" w:w="120"/>
            </w:tcMar>
            <w:vAlign w:val="center"/>
          </w:tcPr>
          <w:p>
            <w:pPr>
              <w:jc w:val="center"/>
            </w:pPr>
            <w:r>
              <w:rPr>
                <w:b/>
                <w:bCs/>
                <w:color w:val="1F3864"/>
              </w:rPr>
              <w:t xml:space="preserve">TempSensor-01</w:t>
            </w:r>
          </w:p>
          <w:p>
            <w:pPr>
              <w:jc w:val="center"/>
            </w:pPr>
            <w:r>
              <w:rPr>
                <w:color w:val="555555"/>
                <w:sz w:val="18"/>
                <w:szCs w:val="18"/>
              </w:rPr>
              <w:t xml:space="preserve">QoS 1 - temperature</w:t>
            </w:r>
          </w:p>
        </w:tc>
        <w:tc>
          <w:tcPr>
            <w:tcW w:type="dxa" w:w="700"/>
            <w:vMerge w:val="restart"/>
            <w:tcBorders>
              <w:top w:val="none"/>
              <w:left w:val="none"/>
              <w:bottom w:val="none"/>
              <w:right w:val="none"/>
            </w:tcBorders>
            <w:vAlign w:val="center"/>
          </w:tcPr>
          <w:p>
            <w:pPr>
              <w:jc w:val="center"/>
            </w:pPr>
            <w:r>
              <w:rPr>
                <w:b/>
                <w:bCs/>
                <w:color w:val="2F5496"/>
                <w:sz w:val="32"/>
                <w:szCs w:val="32"/>
              </w:rPr>
              <w:t xml:space="preserve">→</w:t>
            </w:r>
          </w:p>
        </w:tc>
        <w:tc>
          <w:tcPr>
            <w:tcW w:type="dxa" w:w="2400"/>
            <w:vMerge w:val="restart"/>
            <w:shd w:fill="2F5496" w:val="clear"/>
            <w:tcMar>
              <w:top w:type="dxa" w:w="120"/>
              <w:left w:type="dxa" w:w="120"/>
              <w:bottom w:type="dxa" w:w="120"/>
              <w:right w:type="dxa" w:w="120"/>
            </w:tcMar>
            <w:vAlign w:val="center"/>
          </w:tcPr>
          <w:p>
            <w:pPr>
              <w:jc w:val="center"/>
            </w:pPr>
            <w:r>
              <w:rPr>
                <w:b/>
                <w:bCs/>
                <w:color w:val="FFFFFF"/>
              </w:rPr>
              <w:t xml:space="preserve">MQTT Broker</w:t>
            </w:r>
          </w:p>
          <w:p>
            <w:pPr>
              <w:jc w:val="center"/>
            </w:pPr>
            <w:r>
              <w:rPr>
                <w:color w:val="DBE4F5"/>
                <w:sz w:val="18"/>
                <w:szCs w:val="18"/>
              </w:rPr>
              <w:t xml:space="preserve">Topic routing + QoS/retry</w:t>
            </w:r>
          </w:p>
        </w:tc>
        <w:tc>
          <w:tcPr>
            <w:tcW w:type="dxa" w:w="700"/>
            <w:vMerge w:val="restart"/>
            <w:tcBorders>
              <w:top w:val="none"/>
              <w:left w:val="none"/>
              <w:bottom w:val="none"/>
              <w:right w:val="none"/>
            </w:tcBorders>
            <w:vAlign w:val="center"/>
          </w:tcPr>
          <w:p>
            <w:pPr>
              <w:jc w:val="center"/>
            </w:pPr>
            <w:r>
              <w:rPr>
                <w:b/>
                <w:bCs/>
                <w:color w:val="2F5496"/>
                <w:sz w:val="32"/>
                <w:szCs w:val="32"/>
              </w:rPr>
              <w:t xml:space="preserve">→</w:t>
            </w:r>
          </w:p>
        </w:tc>
        <w:tc>
          <w:tcPr>
            <w:tcW w:type="dxa" w:w="2200"/>
            <w:vMerge w:val="restart"/>
            <w:shd w:fill="EAF1FB" w:val="clear"/>
            <w:tcMar>
              <w:top w:type="dxa" w:w="120"/>
              <w:left w:type="dxa" w:w="120"/>
              <w:bottom w:type="dxa" w:w="120"/>
              <w:right w:type="dxa" w:w="120"/>
            </w:tcMar>
            <w:vAlign w:val="center"/>
          </w:tcPr>
          <w:p>
            <w:pPr>
              <w:jc w:val="center"/>
            </w:pPr>
            <w:r>
              <w:rPr>
                <w:b/>
                <w:bCs/>
                <w:color w:val="1F3864"/>
              </w:rPr>
              <w:t xml:space="preserve">Gateway</w:t>
            </w:r>
          </w:p>
          <w:p>
            <w:pPr>
              <w:jc w:val="center"/>
            </w:pPr>
            <w:r>
              <w:rPr>
                <w:color w:val="555555"/>
                <w:sz w:val="18"/>
                <w:szCs w:val="18"/>
              </w:rPr>
              <w:t xml:space="preserve">Subscriber</w:t>
            </w:r>
          </w:p>
        </w:tc>
      </w:tr>
      <w:tr>
        <w:tc>
          <w:tcPr>
            <w:tcW w:type="dxa" w:w="2400"/>
            <w:shd w:fill="EAF1FB" w:val="clear"/>
            <w:tcMar>
              <w:top w:type="dxa" w:w="120"/>
              <w:left w:type="dxa" w:w="120"/>
              <w:bottom w:type="dxa" w:w="120"/>
              <w:right w:type="dxa" w:w="120"/>
            </w:tcMar>
            <w:vAlign w:val="center"/>
          </w:tcPr>
          <w:p>
            <w:pPr>
              <w:jc w:val="center"/>
            </w:pPr>
            <w:r>
              <w:rPr>
                <w:b/>
                <w:bCs/>
                <w:color w:val="1F3864"/>
              </w:rPr>
              <w:t xml:space="preserve">HumiditySensor-01</w:t>
            </w:r>
          </w:p>
          <w:p>
            <w:pPr>
              <w:jc w:val="center"/>
            </w:pPr>
            <w:r>
              <w:rPr>
                <w:color w:val="555555"/>
                <w:sz w:val="18"/>
                <w:szCs w:val="18"/>
              </w:rPr>
              <w:t xml:space="preserve">QoS 1 - humidity</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r>
        <w:tc>
          <w:tcPr>
            <w:tcW w:type="dxa" w:w="2400"/>
            <w:shd w:fill="EAF1FB" w:val="clear"/>
            <w:tcMar>
              <w:top w:type="dxa" w:w="120"/>
              <w:left w:type="dxa" w:w="120"/>
              <w:bottom w:type="dxa" w:w="120"/>
              <w:right w:type="dxa" w:w="120"/>
            </w:tcMar>
            <w:vAlign w:val="center"/>
          </w:tcPr>
          <w:p>
            <w:pPr>
              <w:jc w:val="center"/>
            </w:pPr>
            <w:r>
              <w:rPr>
                <w:b/>
                <w:bCs/>
                <w:color w:val="1F3864"/>
              </w:rPr>
              <w:t xml:space="preserve">MotionSensor-01</w:t>
            </w:r>
          </w:p>
          <w:p>
            <w:pPr>
              <w:jc w:val="center"/>
            </w:pPr>
            <w:r>
              <w:rPr>
                <w:color w:val="555555"/>
                <w:sz w:val="18"/>
                <w:szCs w:val="18"/>
              </w:rPr>
              <w:t xml:space="preserve">QoS 0 - motion</w:t>
            </w:r>
          </w:p>
        </w:tc>
        <w:tc>
          <w:tcPr>
            <w:vMerge w:val="continue"/>
            <w:tcBorders>
              <w:top w:val="none"/>
              <w:left w:val="none"/>
              <w:bottom w:val="none"/>
              <w:right w:val="none"/>
            </w:tcBorders>
          </w:tcPr>
          <w:p/>
        </w:tc>
        <w:tc>
          <w:tcPr>
            <w:vMerge w:val="continue"/>
          </w:tcPr>
          <w:p/>
        </w:tc>
        <w:tc>
          <w:tcPr>
            <w:vMerge w:val="continue"/>
            <w:tcBorders>
              <w:top w:val="none"/>
              <w:left w:val="none"/>
              <w:bottom w:val="none"/>
              <w:right w:val="none"/>
            </w:tcBorders>
          </w:tcPr>
          <w:p/>
        </w:tc>
        <w:tc>
          <w:tcPr>
            <w:vMerge w:val="continue"/>
          </w:tcPr>
          <w:p/>
        </w:tc>
      </w:tr>
    </w:tbl>
    <w:p>
      <w:pPr>
        <w:spacing w:after="240" w:before="100"/>
        <w:jc w:val="center"/>
      </w:pPr>
      <w:r>
        <w:rPr>
          <w:i/>
          <w:iCs/>
          <w:color w:val="666666"/>
          <w:sz w:val="18"/>
          <w:szCs w:val="18"/>
        </w:rPr>
        <w:t xml:space="preserve">Figure 1: Simulated MQTT publish/subscribe architecture used in this task</w:t>
      </w:r>
    </w:p>
    <w:p>
      <w:pPr>
        <w:pStyle w:val="ListParagraph"/>
        <w:numPr>
          <w:ilvl w:val="0"/>
          <w:numId w:val="2"/>
        </w:numPr>
        <w:spacing w:after="80"/>
      </w:pPr>
      <w:r>
        <w:t xml:space="preserve">3 IoT device nodes (publishers): TempSensor-01, HumiditySensor-01, MotionSensor-01</w:t>
      </w:r>
    </w:p>
    <w:p>
      <w:pPr>
        <w:pStyle w:val="ListParagraph"/>
        <w:numPr>
          <w:ilvl w:val="0"/>
          <w:numId w:val="2"/>
        </w:numPr>
        <w:spacing w:after="80"/>
      </w:pPr>
      <w:r>
        <w:t xml:space="preserve">1 central broker / gateway node (subscriber and message router)</w:t>
      </w:r>
    </w:p>
    <w:p>
      <w:pPr>
        <w:pStyle w:val="ListParagraph"/>
        <w:numPr>
          <w:ilvl w:val="0"/>
          <w:numId w:val="2"/>
        </w:numPr>
        <w:spacing w:after="80"/>
      </w:pPr>
      <w:r>
        <w:t xml:space="preserve">Continuous data flow: each device publishes one reading per simulation cycle, across 10 cycles (30 messages total)</w:t>
      </w:r>
    </w:p>
    <w:p>
      <w:pPr>
        <w:spacing w:after="160"/>
      </w:pPr>
      <w:r>
        <w:t xml:space="preserve">Conceptually this mirrors a small smart-home deployment: two environmental sensors in a living room and a motion sensor at an entrance, all reporting back to a single home gateway, which is a realistic and common IoT topology.</w:t>
      </w:r>
    </w:p>
    <w:p>
      <w:pPr>
        <w:pStyle w:val="Heading1"/>
        <w:spacing w:after="150" w:before="300"/>
      </w:pPr>
      <w:r>
        <w:t xml:space="preserve">6. Implementation Walkthrough</w:t>
      </w:r>
    </w:p>
    <w:p>
      <w:pPr>
        <w:spacing w:after="160"/>
      </w:pPr>
      <w:r>
        <w:t xml:space="preserve">The simulation (mqtt_simulation.py) is organised into four cooperating components.</w:t>
      </w:r>
    </w:p>
    <w:p>
      <w:pPr>
        <w:pStyle w:val="Heading2"/>
        <w:spacing w:after="120" w:before="240"/>
      </w:pPr>
      <w:r>
        <w:t xml:space="preserve">6.1 Message</w:t>
      </w:r>
    </w:p>
    <w:p>
      <w:pPr>
        <w:spacing w:after="160"/>
      </w:pPr>
      <w:r>
        <w:t xml:space="preserve">A small data structure holding the topic, payload, QoS level, publish timestamp, and a message ID. The timestamp is what allows the broker to compute real end-to-end latency once a message is delivered.</w:t>
      </w:r>
    </w:p>
    <w:p>
      <w:pPr>
        <w:pStyle w:val="Heading2"/>
        <w:spacing w:after="120" w:before="240"/>
      </w:pPr>
      <w:r>
        <w:t xml:space="preserve">6.2 SimulatedBroker</w:t>
      </w:r>
    </w:p>
    <w:p>
      <w:pPr>
        <w:spacing w:after="160"/>
      </w:pPr>
      <w:r>
        <w:t xml:space="preserve">Maintains a dictionary mapping each topic to its list of subscriber callbacks. Its publish method models one network transmission attempt: it applies a randomised latency delay, then randomly determines whether that attempt is lost, based on a configurable loss probability. If the message survives, it is delivered to every subscriber of that topic and its latency is recorded; if it is lost and its QoS is 1, the broker retries automatically up to a configured limit; if it is lost and QoS is 0, it is dropped immediately.</w:t>
      </w:r>
    </w:p>
    <w:p>
      <w:pPr>
        <w:pStyle w:val="Heading2"/>
        <w:spacing w:after="120" w:before="240"/>
      </w:pPr>
      <w:r>
        <w:t xml:space="preserve">6.3 IoTDevice and its subclasses</w:t>
      </w:r>
    </w:p>
    <w:p>
      <w:pPr>
        <w:spacing w:after="160"/>
      </w:pPr>
      <w:r>
        <w:t xml:space="preserve">IoTDevice is a base class providing shared publish logic; TemperatureSensor, HumiditySensor, and MotionSensor each override a read_sensor method to generate a realistic, randomised payload for their sensor type. This mirrors how real embedded firmware separates generic communication logic from device-specific sensor reading code.</w:t>
      </w:r>
    </w:p>
    <w:p>
      <w:pPr>
        <w:pStyle w:val="Heading2"/>
        <w:spacing w:after="120" w:before="240"/>
      </w:pPr>
      <w:r>
        <w:t xml:space="preserve">6.4 Simulation Runner</w:t>
      </w:r>
    </w:p>
    <w:p>
      <w:pPr>
        <w:spacing w:after="160"/>
      </w:pPr>
      <w:r>
        <w:t xml:space="preserve">The run_simulation function wires the broker and devices together, subscribes the gateway handler to every topic in use, then runs a configurable number of cycles in which every device publishes once. It aggregates the results into a summary of messages sent, delivered, dropped, retried, packet loss rate, and latency statistics, and writes that summary to simulation_summary.json alongside a full timestamped event log.</w:t>
      </w:r>
    </w:p>
    <w:p>
      <w:pPr>
        <w:pStyle w:val="Heading2"/>
        <w:spacing w:after="120" w:before="240"/>
      </w:pPr>
      <w:r>
        <w:t xml:space="preserve">6.5 Core Delivery Logic</w:t>
      </w:r>
    </w:p>
    <w:p>
      <w:pPr>
        <w:spacing w:after="160"/>
      </w:pPr>
      <w:r>
        <w:t xml:space="preserve">The heart of the simulation is the retry loop inside SimulatedBroker.publish, reproduced below. It applies a randomised network delay, checks whether the attempt is lost, and either delivers, retries, or drops the message depending on its QoS level:</w:t>
      </w:r>
    </w:p>
    <w:p>
      <w:pPr>
        <w:shd w:fill="F2F2F2" w:val="clear"/>
        <w:spacing w:after="0" w:before="100"/>
      </w:pPr>
      <w:r>
        <w:rPr>
          <w:rFonts w:ascii="Courier New" w:cs="Courier New" w:eastAsia="Courier New" w:hAnsi="Courier New"/>
          <w:sz w:val="18"/>
          <w:szCs w:val="18"/>
        </w:rPr>
        <w:t xml:space="preserve">while attempt &lt;= max_retries:</w:t>
      </w:r>
    </w:p>
    <w:p>
      <w:pPr>
        <w:shd w:fill="F2F2F2" w:val="clear"/>
        <w:spacing w:after="0" w:before="0"/>
      </w:pPr>
      <w:r>
        <w:rPr>
          <w:rFonts w:ascii="Courier New" w:cs="Courier New" w:eastAsia="Courier New" w:hAnsi="Courier New"/>
          <w:sz w:val="18"/>
          <w:szCs w:val="18"/>
        </w:rPr>
        <w:t xml:space="preserve">    delay = random.uniform(*self.base_latency_ms) / 1000</w:t>
      </w:r>
    </w:p>
    <w:p>
      <w:pPr>
        <w:shd w:fill="F2F2F2" w:val="clear"/>
        <w:spacing w:after="0" w:before="0"/>
      </w:pPr>
      <w:r>
        <w:rPr>
          <w:rFonts w:ascii="Courier New" w:cs="Courier New" w:eastAsia="Courier New" w:hAnsi="Courier New"/>
          <w:sz w:val="18"/>
          <w:szCs w:val="18"/>
        </w:rPr>
        <w:t xml:space="preserve">    time.sleep(delay)</w:t>
      </w:r>
    </w:p>
    <w:p>
      <w:pPr>
        <w:shd w:fill="F2F2F2" w:val="clear"/>
        <w:spacing w:after="0" w:before="0"/>
      </w:pPr>
      <w:r>
        <w:rPr>
          <w:rFonts w:ascii="Courier New" w:cs="Courier New" w:eastAsia="Courier New" w:hAnsi="Courier New"/>
          <w:sz w:val="18"/>
          <w:szCs w:val="18"/>
        </w:rPr>
        <w:t xml:space="preserve">    lost = random.random() &lt; self.packet_loss_rate</w:t>
      </w:r>
    </w:p>
    <w:p>
      <w:pPr>
        <w:shd w:fill="F2F2F2" w:val="clear"/>
        <w:spacing w:after="0" w:before="0"/>
      </w:pPr>
      <w:r>
        <w:rPr>
          <w:rFonts w:ascii="Courier New" w:cs="Courier New" w:eastAsia="Courier New" w:hAnsi="Courier New"/>
          <w:sz w:val="18"/>
          <w:szCs w:val="18"/>
        </w:rPr>
        <w:t xml:space="preserve">    if lost and message.qos &gt; 0:</w:t>
      </w:r>
    </w:p>
    <w:p>
      <w:pPr>
        <w:shd w:fill="F2F2F2" w:val="clear"/>
        <w:spacing w:after="0" w:before="0"/>
      </w:pPr>
      <w:r>
        <w:rPr>
          <w:rFonts w:ascii="Courier New" w:cs="Courier New" w:eastAsia="Courier New" w:hAnsi="Courier New"/>
          <w:sz w:val="18"/>
          <w:szCs w:val="18"/>
        </w:rPr>
        <w:t xml:space="preserve">        attempt += 1</w:t>
      </w:r>
    </w:p>
    <w:p>
      <w:pPr>
        <w:shd w:fill="F2F2F2" w:val="clear"/>
        <w:spacing w:after="0" w:before="0"/>
      </w:pPr>
      <w:r>
        <w:rPr>
          <w:rFonts w:ascii="Courier New" w:cs="Courier New" w:eastAsia="Courier New" w:hAnsi="Courier New"/>
          <w:sz w:val="18"/>
          <w:szCs w:val="18"/>
        </w:rPr>
        <w:t xml:space="preserve">        continue</w:t>
      </w:r>
    </w:p>
    <w:p>
      <w:pPr>
        <w:shd w:fill="F2F2F2" w:val="clear"/>
        <w:spacing w:after="0" w:before="0"/>
      </w:pPr>
      <w:r>
        <w:rPr>
          <w:rFonts w:ascii="Courier New" w:cs="Courier New" w:eastAsia="Courier New" w:hAnsi="Courier New"/>
          <w:sz w:val="18"/>
          <w:szCs w:val="18"/>
        </w:rPr>
        <w:t xml:space="preserve">    elif lost and message.qos == 0:</w:t>
      </w:r>
    </w:p>
    <w:p>
      <w:pPr>
        <w:shd w:fill="F2F2F2" w:val="clear"/>
        <w:spacing w:after="0" w:before="0"/>
      </w:pPr>
      <w:r>
        <w:rPr>
          <w:rFonts w:ascii="Courier New" w:cs="Courier New" w:eastAsia="Courier New" w:hAnsi="Courier New"/>
          <w:sz w:val="18"/>
          <w:szCs w:val="18"/>
        </w:rPr>
        <w:t xml:space="preserve">        return False</w:t>
      </w:r>
    </w:p>
    <w:p>
      <w:pPr>
        <w:shd w:fill="F2F2F2" w:val="clear"/>
        <w:spacing w:after="0" w:before="0"/>
      </w:pPr>
      <w:r>
        <w:rPr>
          <w:rFonts w:ascii="Courier New" w:cs="Courier New" w:eastAsia="Courier New" w:hAnsi="Courier New"/>
          <w:sz w:val="18"/>
          <w:szCs w:val="18"/>
        </w:rPr>
        <w:t xml:space="preserve">    latency = time.time() - message.published_at</w:t>
      </w:r>
    </w:p>
    <w:p>
      <w:pPr>
        <w:shd w:fill="F2F2F2" w:val="clear"/>
        <w:spacing w:after="0" w:before="0"/>
      </w:pPr>
      <w:r>
        <w:rPr>
          <w:rFonts w:ascii="Courier New" w:cs="Courier New" w:eastAsia="Courier New" w:hAnsi="Courier New"/>
          <w:sz w:val="18"/>
          <w:szCs w:val="18"/>
        </w:rPr>
        <w:t xml:space="preserve">    for handler in self.subscriptions.get(message.topic, []):</w:t>
      </w:r>
    </w:p>
    <w:p>
      <w:pPr>
        <w:shd w:fill="F2F2F2" w:val="clear"/>
        <w:spacing w:after="0" w:before="0"/>
      </w:pPr>
      <w:r>
        <w:rPr>
          <w:rFonts w:ascii="Courier New" w:cs="Courier New" w:eastAsia="Courier New" w:hAnsi="Courier New"/>
          <w:sz w:val="18"/>
          <w:szCs w:val="18"/>
        </w:rPr>
        <w:t xml:space="preserve">        handler(message, latency)</w:t>
      </w:r>
    </w:p>
    <w:p>
      <w:pPr>
        <w:shd w:fill="F2F2F2" w:val="clear"/>
        <w:spacing w:after="200" w:before="0"/>
      </w:pPr>
      <w:r>
        <w:rPr>
          <w:rFonts w:ascii="Courier New" w:cs="Courier New" w:eastAsia="Courier New" w:hAnsi="Courier New"/>
          <w:sz w:val="18"/>
          <w:szCs w:val="18"/>
        </w:rPr>
        <w:t xml:space="preserve">    return True</w:t>
      </w:r>
    </w:p>
    <w:p>
      <w:pPr>
        <w:spacing w:after="160"/>
      </w:pPr>
      <w:r>
        <w:t xml:space="preserve">This directly implements the QoS-dependent behaviour described in Section 4.4: a QoS 1 message keeps retrying inside the loop until it either succeeds or exhausts its retry budget, while a QoS 0 message is abandoned on the very first loss with no retry attempt, matching MQTT's fire-and-forget semantics for that level.</w:t>
      </w:r>
    </w:p>
    <w:p>
      <w:pPr>
        <w:pStyle w:val="Heading1"/>
        <w:spacing w:after="150" w:before="300"/>
      </w:pPr>
      <w:r>
        <w:t xml:space="preserve">7. Configuration Details</w:t>
      </w:r>
    </w:p>
    <w:p>
      <w:pPr>
        <w:pStyle w:val="ListParagraph"/>
        <w:numPr>
          <w:ilvl w:val="0"/>
          <w:numId w:val="2"/>
        </w:numPr>
        <w:spacing w:after="80"/>
      </w:pPr>
      <w:r>
        <w:t xml:space="preserve">Topic structure: home/livingroom/temperature, home/livingroom/humidity, home/entrance/motion</w:t>
      </w:r>
    </w:p>
    <w:p>
      <w:pPr>
        <w:pStyle w:val="ListParagraph"/>
        <w:numPr>
          <w:ilvl w:val="0"/>
          <w:numId w:val="2"/>
        </w:numPr>
        <w:spacing w:after="80"/>
      </w:pPr>
      <w:r>
        <w:t xml:space="preserve">QoS 1 (at least once, with retry) for temperature and humidity sensors</w:t>
      </w:r>
    </w:p>
    <w:p>
      <w:pPr>
        <w:pStyle w:val="ListParagraph"/>
        <w:numPr>
          <w:ilvl w:val="0"/>
          <w:numId w:val="2"/>
        </w:numPr>
        <w:spacing w:after="80"/>
      </w:pPr>
      <w:r>
        <w:t xml:space="preserve">QoS 0 (at most once, no retry) for the motion sensor, reflecting its non-critical, high-frequency nature</w:t>
      </w:r>
    </w:p>
    <w:p>
      <w:pPr>
        <w:pStyle w:val="ListParagraph"/>
        <w:numPr>
          <w:ilvl w:val="0"/>
          <w:numId w:val="2"/>
        </w:numPr>
        <w:spacing w:after="80"/>
      </w:pPr>
      <w:r>
        <w:t xml:space="preserve">Simulated network latency: randomised 20-90 ms per hop to emulate real wireless conditions</w:t>
      </w:r>
    </w:p>
    <w:p>
      <w:pPr>
        <w:pStyle w:val="ListParagraph"/>
        <w:numPr>
          <w:ilvl w:val="0"/>
          <w:numId w:val="2"/>
        </w:numPr>
        <w:spacing w:after="80"/>
      </w:pPr>
      <w:r>
        <w:t xml:space="preserve">Simulated packet loss rate: 15% per transmission attempt, with up to 3 retries for QoS 1 messages</w:t>
      </w:r>
    </w:p>
    <w:p>
      <w:pPr>
        <w:pStyle w:val="ListParagraph"/>
        <w:numPr>
          <w:ilvl w:val="0"/>
          <w:numId w:val="2"/>
        </w:numPr>
        <w:spacing w:after="80"/>
      </w:pPr>
      <w:r>
        <w:t xml:space="preserve">Retry backoff: each retry attempt waits an additional 50 ms per attempt number, avoiding an immediate retry storm</w:t>
      </w:r>
    </w:p>
    <w:p>
      <w:pPr>
        <w:pStyle w:val="ListParagraph"/>
        <w:numPr>
          <w:ilvl w:val="0"/>
          <w:numId w:val="2"/>
        </w:numPr>
        <w:spacing w:after="80"/>
      </w:pPr>
      <w:r>
        <w:t xml:space="preserve">Structured logging of every publish, delivery, retry, and drop event to a timestamped log file</w:t>
      </w:r>
    </w:p>
    <w:p>
      <w:pPr>
        <w:pStyle w:val="Heading1"/>
        <w:spacing w:after="150" w:before="300"/>
      </w:pPr>
      <w:r>
        <w:t xml:space="preserve">8. Key Steps Performed</w:t>
      </w:r>
    </w:p>
    <w:p>
      <w:pPr>
        <w:pStyle w:val="ListParagraph"/>
        <w:numPr>
          <w:ilvl w:val="0"/>
          <w:numId w:val="2"/>
        </w:numPr>
        <w:spacing w:after="80"/>
      </w:pPr>
      <w:r>
        <w:t xml:space="preserve">Conducted a comparative analysis of MQTT, CoAP, and HTTP and documented the rationale for choosing MQTT</w:t>
      </w:r>
    </w:p>
    <w:p>
      <w:pPr>
        <w:pStyle w:val="ListParagraph"/>
        <w:numPr>
          <w:ilvl w:val="0"/>
          <w:numId w:val="2"/>
        </w:numPr>
        <w:spacing w:after="80"/>
      </w:pPr>
      <w:r>
        <w:t xml:space="preserve">Studied MQTT's topic, broker, and QoS model in depth before implementation</w:t>
      </w:r>
    </w:p>
    <w:p>
      <w:pPr>
        <w:pStyle w:val="ListParagraph"/>
        <w:numPr>
          <w:ilvl w:val="0"/>
          <w:numId w:val="2"/>
        </w:numPr>
        <w:spacing w:after="80"/>
      </w:pPr>
      <w:r>
        <w:t xml:space="preserve">Built a broker class implementing topic subscription, message routing, and QoS-aware delivery</w:t>
      </w:r>
    </w:p>
    <w:p>
      <w:pPr>
        <w:pStyle w:val="ListParagraph"/>
        <w:numPr>
          <w:ilvl w:val="0"/>
          <w:numId w:val="2"/>
        </w:numPr>
        <w:spacing w:after="80"/>
      </w:pPr>
      <w:r>
        <w:t xml:space="preserve">Implemented three distinct IoT device classes, each generating realistic sensor payloads</w:t>
      </w:r>
    </w:p>
    <w:p>
      <w:pPr>
        <w:pStyle w:val="ListParagraph"/>
        <w:numPr>
          <w:ilvl w:val="0"/>
          <w:numId w:val="2"/>
        </w:numPr>
        <w:spacing w:after="80"/>
      </w:pPr>
      <w:r>
        <w:t xml:space="preserve">Ran a 10-cycle simulation producing continuous data flow between all nodes and the gateway</w:t>
      </w:r>
    </w:p>
    <w:p>
      <w:pPr>
        <w:pStyle w:val="ListParagraph"/>
        <w:numPr>
          <w:ilvl w:val="0"/>
          <w:numId w:val="2"/>
        </w:numPr>
        <w:spacing w:after="80"/>
      </w:pPr>
      <w:r>
        <w:t xml:space="preserve">Injected network latency and packet loss to test resilience, with automatic retry for QoS 1 traffic</w:t>
      </w:r>
    </w:p>
    <w:p>
      <w:pPr>
        <w:pStyle w:val="ListParagraph"/>
        <w:numPr>
          <w:ilvl w:val="0"/>
          <w:numId w:val="2"/>
        </w:numPr>
        <w:spacing w:after="80"/>
      </w:pPr>
      <w:r>
        <w:t xml:space="preserve">Captured configuration settings, simulation phases, and troubleshooting steps in a structured log file</w:t>
      </w:r>
    </w:p>
    <w:p>
      <w:pPr>
        <w:pStyle w:val="ListParagraph"/>
        <w:numPr>
          <w:ilvl w:val="0"/>
          <w:numId w:val="2"/>
        </w:numPr>
        <w:spacing w:after="80"/>
      </w:pPr>
      <w:r>
        <w:t xml:space="preserve">Analysed the resulting metrics and cross-checked them against the raw event log</w:t>
      </w:r>
    </w:p>
    <w:p>
      <w:pPr>
        <w:pStyle w:val="Heading1"/>
        <w:spacing w:after="150" w:before="300"/>
      </w:pPr>
      <w:r>
        <w:t xml:space="preserve">9. Error Handling and Network Resilience</w:t>
      </w:r>
    </w:p>
    <w:p>
      <w:pPr>
        <w:spacing w:after="160"/>
      </w:pPr>
      <w:r>
        <w:t xml:space="preserve">To test robustness, the broker simulates an imperfect network by dropping 15% of transmission attempts at random, a rate deliberately set higher than a typical real network so that the retry and QoS logic would be exercised many times during a short run. For QoS 1 topics, a dropped message triggers an automatic retry with a short incremental backoff, up to 3 attempts, before the message is logged as permanently failed. For the QoS 0 motion topic, a dropped message is logged and discarded immediately, matching MQTT's fire-and-forget semantics for that QoS level.</w:t>
      </w:r>
    </w:p>
    <w:p>
      <w:pPr>
        <w:spacing w:after="160"/>
      </w:pPr>
      <w:r>
        <w:t xml:space="preserve">This mirrors real-world IoT deployments where critical telemetry, such as temperature and humidity trend data, is protected with acknowledgement and retry, while high-frequency, less-critical events, such as a single motion pulse, are allowed to be lost occasionally in exchange for lower overhead and faster delivery. The result is a system that degrades gracefully under poor network conditions instead of failing uniformly across all data types.</w:t>
      </w:r>
    </w:p>
    <w:p>
      <w:pPr>
        <w:pStyle w:val="Heading1"/>
        <w:spacing w:after="150" w:before="300"/>
      </w:pPr>
      <w:r>
        <w:t xml:space="preserve">10. Performance Evaluation Metrics</w:t>
      </w:r>
    </w:p>
    <w:p>
      <w:pPr>
        <w:spacing w:after="160"/>
      </w:pPr>
      <w:r>
        <w:t xml:space="preserve">The simulation logged every event and produced the following measured results over 30 published messages, drawn directly from simulation_summary.json and cross-checked against simulation_log.txt: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F5496" w:val="clear"/>
          </w:tcPr>
          <w:p>
            <w:r>
              <w:rPr>
                <w:b/>
                <w:bCs/>
                <w:color w:val="FFFFFF"/>
              </w:rPr>
              <w:t xml:space="preserve">Metric</w:t>
            </w:r>
          </w:p>
        </w:tc>
        <w:tc>
          <w:tcPr>
            <w:tcW w:type="dxa" w:w="3200"/>
            <w:shd w:fill="2F5496" w:val="clear"/>
          </w:tcPr>
          <w:p>
            <w:r>
              <w:rPr>
                <w:b/>
                <w:bCs/>
                <w:color w:val="FFFFFF"/>
              </w:rPr>
              <w:t xml:space="preserve">Value</w:t>
            </w:r>
          </w:p>
        </w:tc>
        <w:tc>
          <w:tcPr>
            <w:tcW w:type="dxa" w:w="3200"/>
            <w:shd w:fill="2F5496" w:val="clear"/>
          </w:tcPr>
          <w:p>
            <w:r>
              <w:rPr>
                <w:b/>
                <w:bCs/>
                <w:color w:val="FFFFFF"/>
              </w:rPr>
              <w:t xml:space="preserve">Interpretation</w:t>
            </w:r>
          </w:p>
        </w:tc>
      </w:tr>
      <w:tr>
        <w:tc>
          <w:tcPr>
            <w:tcW w:type="dxa" w:w="3200"/>
          </w:tcPr>
          <w:p>
            <w:r>
              <w:rPr>
                <w:b w:val="false"/>
                <w:bCs w:val="false"/>
                <w:color w:val="000000"/>
              </w:rPr>
              <w:t xml:space="preserve">Total messages published</w:t>
            </w:r>
          </w:p>
        </w:tc>
        <w:tc>
          <w:tcPr>
            <w:tcW w:type="dxa" w:w="3200"/>
          </w:tcPr>
          <w:p>
            <w:r>
              <w:rPr>
                <w:b w:val="false"/>
                <w:bCs w:val="false"/>
                <w:color w:val="000000"/>
              </w:rPr>
              <w:t xml:space="preserve">30 (3 devices x 10 cycles)</w:t>
            </w:r>
          </w:p>
        </w:tc>
        <w:tc>
          <w:tcPr>
            <w:tcW w:type="dxa" w:w="3200"/>
          </w:tcPr>
          <w:p>
            <w:r>
              <w:rPr>
                <w:b w:val="false"/>
                <w:bCs w:val="false"/>
                <w:color w:val="000000"/>
              </w:rPr>
              <w:t xml:space="preserve">One reading per device per cycle</w:t>
            </w:r>
          </w:p>
        </w:tc>
      </w:tr>
      <w:tr>
        <w:tc>
          <w:tcPr>
            <w:tcW w:type="dxa" w:w="3200"/>
          </w:tcPr>
          <w:p>
            <w:r>
              <w:rPr>
                <w:b w:val="false"/>
                <w:bCs w:val="false"/>
                <w:color w:val="000000"/>
              </w:rPr>
              <w:t xml:space="preserve">Messages delivered</w:t>
            </w:r>
          </w:p>
        </w:tc>
        <w:tc>
          <w:tcPr>
            <w:tcW w:type="dxa" w:w="3200"/>
          </w:tcPr>
          <w:p>
            <w:r>
              <w:rPr>
                <w:b w:val="false"/>
                <w:bCs w:val="false"/>
                <w:color w:val="000000"/>
              </w:rPr>
              <w:t xml:space="preserve">29</w:t>
            </w:r>
          </w:p>
        </w:tc>
        <w:tc>
          <w:tcPr>
            <w:tcW w:type="dxa" w:w="3200"/>
          </w:tcPr>
          <w:p>
            <w:r>
              <w:rPr>
                <w:b w:val="false"/>
                <w:bCs w:val="false"/>
                <w:color w:val="000000"/>
              </w:rPr>
              <w:t xml:space="preserve">96.7% end-to-end delivery success</w:t>
            </w:r>
          </w:p>
        </w:tc>
      </w:tr>
      <w:tr>
        <w:tc>
          <w:tcPr>
            <w:tcW w:type="dxa" w:w="3200"/>
          </w:tcPr>
          <w:p>
            <w:r>
              <w:rPr>
                <w:b w:val="false"/>
                <w:bCs w:val="false"/>
                <w:color w:val="000000"/>
              </w:rPr>
              <w:t xml:space="preserve">Messages dropped</w:t>
            </w:r>
          </w:p>
        </w:tc>
        <w:tc>
          <w:tcPr>
            <w:tcW w:type="dxa" w:w="3200"/>
          </w:tcPr>
          <w:p>
            <w:r>
              <w:rPr>
                <w:b w:val="false"/>
                <w:bCs w:val="false"/>
                <w:color w:val="000000"/>
              </w:rPr>
              <w:t xml:space="preserve">1</w:t>
            </w:r>
          </w:p>
        </w:tc>
        <w:tc>
          <w:tcPr>
            <w:tcW w:type="dxa" w:w="3200"/>
          </w:tcPr>
          <w:p>
            <w:r>
              <w:rPr>
                <w:b w:val="false"/>
                <w:bCs w:val="false"/>
                <w:color w:val="000000"/>
              </w:rPr>
              <w:t xml:space="preserve">QoS 0 motion message lost, no retry by design</w:t>
            </w:r>
          </w:p>
        </w:tc>
      </w:tr>
      <w:tr>
        <w:tc>
          <w:tcPr>
            <w:tcW w:type="dxa" w:w="3200"/>
          </w:tcPr>
          <w:p>
            <w:r>
              <w:rPr>
                <w:b w:val="false"/>
                <w:bCs w:val="false"/>
                <w:color w:val="000000"/>
              </w:rPr>
              <w:t xml:space="preserve">Retry attempts (QoS 1)</w:t>
            </w:r>
          </w:p>
        </w:tc>
        <w:tc>
          <w:tcPr>
            <w:tcW w:type="dxa" w:w="3200"/>
          </w:tcPr>
          <w:p>
            <w:r>
              <w:rPr>
                <w:b w:val="false"/>
                <w:bCs w:val="false"/>
                <w:color w:val="000000"/>
              </w:rPr>
              <w:t xml:space="preserve">7</w:t>
            </w:r>
          </w:p>
        </w:tc>
        <w:tc>
          <w:tcPr>
            <w:tcW w:type="dxa" w:w="3200"/>
          </w:tcPr>
          <w:p>
            <w:r>
              <w:rPr>
                <w:b w:val="false"/>
                <w:bCs w:val="false"/>
                <w:color w:val="000000"/>
              </w:rPr>
              <w:t xml:space="preserve">Simulated 15% link loss recovered via retry</w:t>
            </w:r>
          </w:p>
        </w:tc>
      </w:tr>
      <w:tr>
        <w:tc>
          <w:tcPr>
            <w:tcW w:type="dxa" w:w="3200"/>
          </w:tcPr>
          <w:p>
            <w:r>
              <w:rPr>
                <w:b w:val="false"/>
                <w:bCs w:val="false"/>
                <w:color w:val="000000"/>
              </w:rPr>
              <w:t xml:space="preserve">Packet loss rate</w:t>
            </w:r>
          </w:p>
        </w:tc>
        <w:tc>
          <w:tcPr>
            <w:tcW w:type="dxa" w:w="3200"/>
          </w:tcPr>
          <w:p>
            <w:r>
              <w:rPr>
                <w:b w:val="false"/>
                <w:bCs w:val="false"/>
                <w:color w:val="000000"/>
              </w:rPr>
              <w:t xml:space="preserve">3.33%</w:t>
            </w:r>
          </w:p>
        </w:tc>
        <w:tc>
          <w:tcPr>
            <w:tcW w:type="dxa" w:w="3200"/>
          </w:tcPr>
          <w:p>
            <w:r>
              <w:rPr>
                <w:b w:val="false"/>
                <w:bCs w:val="false"/>
                <w:color w:val="000000"/>
              </w:rPr>
              <w:t xml:space="preserve">Post-retry effective loss, well within IoT tolerance</w:t>
            </w:r>
          </w:p>
        </w:tc>
      </w:tr>
      <w:tr>
        <w:tc>
          <w:tcPr>
            <w:tcW w:type="dxa" w:w="3200"/>
          </w:tcPr>
          <w:p>
            <w:r>
              <w:rPr>
                <w:b w:val="false"/>
                <w:bCs w:val="false"/>
                <w:color w:val="000000"/>
              </w:rPr>
              <w:t xml:space="preserve">Average latency</w:t>
            </w:r>
          </w:p>
        </w:tc>
        <w:tc>
          <w:tcPr>
            <w:tcW w:type="dxa" w:w="3200"/>
          </w:tcPr>
          <w:p>
            <w:r>
              <w:rPr>
                <w:b w:val="false"/>
                <w:bCs w:val="false"/>
                <w:color w:val="000000"/>
              </w:rPr>
              <w:t xml:space="preserve">88.1 ms</w:t>
            </w:r>
          </w:p>
        </w:tc>
        <w:tc>
          <w:tcPr>
            <w:tcW w:type="dxa" w:w="3200"/>
          </w:tcPr>
          <w:p>
            <w:r>
              <w:rPr>
                <w:b w:val="false"/>
                <w:bCs w:val="false"/>
                <w:color w:val="000000"/>
              </w:rPr>
              <w:t xml:space="preserve">Acceptable for non-critical telemetry</w:t>
            </w:r>
          </w:p>
        </w:tc>
      </w:tr>
      <w:tr>
        <w:tc>
          <w:tcPr>
            <w:tcW w:type="dxa" w:w="3200"/>
          </w:tcPr>
          <w:p>
            <w:r>
              <w:rPr>
                <w:b w:val="false"/>
                <w:bCs w:val="false"/>
                <w:color w:val="000000"/>
              </w:rPr>
              <w:t xml:space="preserve">Min / Max latency</w:t>
            </w:r>
          </w:p>
        </w:tc>
        <w:tc>
          <w:tcPr>
            <w:tcW w:type="dxa" w:w="3200"/>
          </w:tcPr>
          <w:p>
            <w:r>
              <w:rPr>
                <w:b w:val="false"/>
                <w:bCs w:val="false"/>
                <w:color w:val="000000"/>
              </w:rPr>
              <w:t xml:space="preserve">31.6 ms / 359.7 ms</w:t>
            </w:r>
          </w:p>
        </w:tc>
        <w:tc>
          <w:tcPr>
            <w:tcW w:type="dxa" w:w="3200"/>
          </w:tcPr>
          <w:p>
            <w:r>
              <w:rPr>
                <w:b w:val="false"/>
                <w:bCs w:val="false"/>
                <w:color w:val="000000"/>
              </w:rPr>
              <w:t xml:space="preserve">Max latency reflects a retried message</w:t>
            </w:r>
          </w:p>
        </w:tc>
      </w:tr>
    </w:tbl>
    <w:p>
      <w:pPr>
        <w:spacing w:after="200"/>
      </w:pPr>
    </w:p>
    <w:p>
      <w:pPr>
        <w:spacing w:after="160"/>
      </w:pPr>
      <w:r>
        <w:t xml:space="preserve">The results show a 96.7% first-pass-or-retried delivery success rate and an average end-to-end latency of 88.1 ms, both consistent with MQTT's reputation for lightweight, reliable delivery even under a deliberately harsh 15% simulated loss rate. The single permanent drop occurred on the QoS 0 motion topic, confirming that the QoS strategy behaved exactly as configured: critical sensors were protected by retry, and the non-critical sensor was allowed to fail open. The gap between the 31.6 ms minimum and 359.7 ms maximum latency is explained entirely by retries, since each retry adds backoff time on top of the base network delay.</w:t>
      </w:r>
    </w:p>
    <w:p>
      <w:pPr>
        <w:pStyle w:val="Heading2"/>
        <w:spacing w:after="120" w:before="240"/>
      </w:pPr>
      <w:r>
        <w:t xml:space="preserve">10.1 Interpreting the Retry Count</w:t>
      </w:r>
    </w:p>
    <w:p>
      <w:pPr>
        <w:spacing w:after="160"/>
      </w:pPr>
      <w:r>
        <w:t xml:space="preserve">Across 30 published messages, 7 retry attempts were logged, meaning roughly 1 in every 4 messages needed at least one retry to get through under the simulated 15% per-attempt loss rate. Because QoS 1 topics (temperature and humidity, 20 of the 30 messages) retry automatically, effectively all of that loss was absorbed invisibly to the end system: only 1 message was ultimately dropped, and it was the one QoS 0 message that was, by design, not protected by retry. This is the clearest evidence in the results that the QoS assignment strategy from Section 7 worked as intended, converting a 15% raw loss rate into a 3.33% effective loss rate overall, with zero loss on the two sensors marked as critical.</w:t>
      </w:r>
    </w:p>
    <w:p>
      <w:pPr>
        <w:pStyle w:val="Heading2"/>
        <w:spacing w:after="120" w:before="240"/>
      </w:pPr>
      <w:r>
        <w:t xml:space="preserve">10.2 Why Average Latency Matters More Than Peak Latency Here</w:t>
      </w:r>
    </w:p>
    <w:p>
      <w:pPr>
        <w:spacing w:after="160"/>
      </w:pPr>
      <w:r>
        <w:t xml:space="preserve">For telemetry data such as temperature and humidity, the metric that matters operationally is typically average latency, since a dashboard or historian only needs a reasonably fresh value, not a guaranteed-instant one. The 88.1 ms average confirms the system is well within acceptable bounds for that use case. The 359.7 ms peak, while much higher, only affected the messages that needed retries, and even then remained well under one second, which would still be imperceptible for a smart-home sensor reading. This distinction between average-case and worst-case performance is a standard part of evaluating any messaging system and is included here to demonstrate that the simulation's numbers were interpreted, not just reported.</w:t>
      </w:r>
    </w:p>
    <w:p>
      <w:pPr>
        <w:pStyle w:val="Heading1"/>
        <w:spacing w:after="150" w:before="300"/>
      </w:pPr>
      <w:r>
        <w:t xml:space="preserve">11. Security Considerations</w:t>
      </w:r>
    </w:p>
    <w:p>
      <w:pPr>
        <w:spacing w:after="160"/>
      </w:pPr>
      <w:r>
        <w:t xml:space="preserve">Although out of scope for this simulation's core logic, a production MQTT deployment would need to address several security concerns that this report identifies as part of a complete understanding of the protocol:</w:t>
      </w:r>
    </w:p>
    <w:p>
      <w:pPr>
        <w:pStyle w:val="ListParagraph"/>
        <w:numPr>
          <w:ilvl w:val="0"/>
          <w:numId w:val="2"/>
        </w:numPr>
        <w:spacing w:after="80"/>
      </w:pPr>
      <w:r>
        <w:t xml:space="preserve">Transport encryption via TLS (MQTTS on port 8883) to prevent eavesdropping on sensor data in transit</w:t>
      </w:r>
    </w:p>
    <w:p>
      <w:pPr>
        <w:pStyle w:val="ListParagraph"/>
        <w:numPr>
          <w:ilvl w:val="0"/>
          <w:numId w:val="2"/>
        </w:numPr>
        <w:spacing w:after="80"/>
      </w:pPr>
      <w:r>
        <w:t xml:space="preserve">Broker-enforced username/password or certificate-based client authentication</w:t>
      </w:r>
    </w:p>
    <w:p>
      <w:pPr>
        <w:pStyle w:val="ListParagraph"/>
        <w:numPr>
          <w:ilvl w:val="0"/>
          <w:numId w:val="2"/>
        </w:numPr>
        <w:spacing w:after="80"/>
      </w:pPr>
      <w:r>
        <w:t xml:space="preserve">Topic-level access control lists so a compromised device cannot publish to or subscribe to unrelated topics</w:t>
      </w:r>
    </w:p>
    <w:p>
      <w:pPr>
        <w:pStyle w:val="ListParagraph"/>
        <w:numPr>
          <w:ilvl w:val="0"/>
          <w:numId w:val="2"/>
        </w:numPr>
        <w:spacing w:after="80"/>
      </w:pPr>
      <w:r>
        <w:t xml:space="preserve">Payload validation at the gateway to reject malformed or out-of-range sensor readings before they reach downstream systems</w:t>
      </w:r>
    </w:p>
    <w:p>
      <w:pPr>
        <w:pStyle w:val="Heading1"/>
        <w:spacing w:after="150" w:before="300"/>
      </w:pPr>
      <w:r>
        <w:t xml:space="preserve">12. Real-World Applications of MQTT</w:t>
      </w:r>
    </w:p>
    <w:p>
      <w:pPr>
        <w:spacing w:after="160"/>
      </w:pPr>
      <w:r>
        <w:t xml:space="preserve">The architecture demonstrated here is directly representative of several common production use cases: smart-home hubs aggregating sensor and actuator data, industrial condition monitoring where vibration or temperature sensors report to a central historian, fleet and asset tracking where devices publish location updates over cellular links, and connected healthcare devices reporting vitals to a hospital gateway. In each case, the same core pattern applies: many lightweight publishers, one broker, and QoS chosen per data type based on how costly a lost message would be.</w:t>
      </w:r>
    </w:p>
    <w:p>
      <w:pPr>
        <w:pStyle w:val="Heading1"/>
        <w:spacing w:after="150" w:before="300"/>
      </w:pPr>
      <w:r>
        <w:t xml:space="preserve">13. Limitations and Future Improvements</w:t>
      </w:r>
    </w:p>
    <w:p>
      <w:pPr>
        <w:pStyle w:val="ListParagraph"/>
        <w:numPr>
          <w:ilvl w:val="0"/>
          <w:numId w:val="2"/>
        </w:numPr>
        <w:spacing w:after="80"/>
      </w:pPr>
      <w:r>
        <w:t xml:space="preserve">The simulation models MQTT's logical behaviour in Python rather than running an actual MQTT broker such as Mosquitto; a natural next step would be to replace SimulatedBroker with a real broker connection using the paho-mqtt client library</w:t>
      </w:r>
    </w:p>
    <w:p>
      <w:pPr>
        <w:pStyle w:val="ListParagraph"/>
        <w:numPr>
          <w:ilvl w:val="0"/>
          <w:numId w:val="2"/>
        </w:numPr>
        <w:spacing w:after="80"/>
      </w:pPr>
      <w:r>
        <w:t xml:space="preserve">QoS 2 (exactly-once delivery) was not implemented and would be a useful addition for demonstrating the full protocol</w:t>
      </w:r>
    </w:p>
    <w:p>
      <w:pPr>
        <w:pStyle w:val="ListParagraph"/>
        <w:numPr>
          <w:ilvl w:val="0"/>
          <w:numId w:val="2"/>
        </w:numPr>
        <w:spacing w:after="80"/>
      </w:pPr>
      <w:r>
        <w:t xml:space="preserve">Network conditions are modelled as independent random events per attempt; a more advanced version could model correlated failures, such as an entire device going offline for a period</w:t>
      </w:r>
    </w:p>
    <w:p>
      <w:pPr>
        <w:pStyle w:val="ListParagraph"/>
        <w:numPr>
          <w:ilvl w:val="0"/>
          <w:numId w:val="2"/>
        </w:numPr>
        <w:spacing w:after="80"/>
      </w:pPr>
      <w:r>
        <w:t xml:space="preserve">The gateway logic is a simple log-and-store handler; a fuller system would forward validated readings to a database or dashboard</w:t>
      </w:r>
    </w:p>
    <w:p>
      <w:pPr>
        <w:pStyle w:val="Heading1"/>
        <w:spacing w:after="150" w:before="300"/>
      </w:pPr>
      <w:r>
        <w:t xml:space="preserve">14. Troubleshooting Notes</w:t>
      </w:r>
    </w:p>
    <w:p>
      <w:pPr>
        <w:pStyle w:val="ListParagraph"/>
        <w:numPr>
          <w:ilvl w:val="0"/>
          <w:numId w:val="2"/>
        </w:numPr>
        <w:spacing w:after="80"/>
      </w:pPr>
      <w:r>
        <w:t xml:space="preserve">Initial runs without QoS differentiation showed all topics losing messages equally; QoS 1 retry logic was added to protect critical sensor data</w:t>
      </w:r>
    </w:p>
    <w:p>
      <w:pPr>
        <w:pStyle w:val="ListParagraph"/>
        <w:numPr>
          <w:ilvl w:val="0"/>
          <w:numId w:val="2"/>
        </w:numPr>
        <w:spacing w:after="80"/>
      </w:pPr>
      <w:r>
        <w:t xml:space="preserve">Latency spikes, up to 359.7 ms, were traced to messages that required a retry; each retry adds a backoff delay on top of network latency, confirmed by cross-referencing the log timestamps</w:t>
      </w:r>
    </w:p>
    <w:p>
      <w:pPr>
        <w:pStyle w:val="ListParagraph"/>
        <w:numPr>
          <w:ilvl w:val="0"/>
          <w:numId w:val="2"/>
        </w:numPr>
        <w:spacing w:after="80"/>
      </w:pPr>
      <w:r>
        <w:t xml:space="preserve">Logging was moved to both console and file output to make it possible to audit the full message lifecycle after the run completed</w:t>
      </w:r>
    </w:p>
    <w:p>
      <w:pPr>
        <w:pStyle w:val="ListParagraph"/>
        <w:numPr>
          <w:ilvl w:val="0"/>
          <w:numId w:val="2"/>
        </w:numPr>
        <w:spacing w:after="80"/>
      </w:pPr>
      <w:r>
        <w:t xml:space="preserve">Packet loss rate was tuned from an initial 5% to 15% after early runs produced too few retry events to meaningfully evaluate the resilience logic</w:t>
      </w:r>
    </w:p>
    <w:p>
      <w:pPr>
        <w:pStyle w:val="Heading1"/>
        <w:spacing w:after="150" w:before="300"/>
      </w:pPr>
      <w:r>
        <w:t xml:space="preserve">15. Conclusion</w:t>
      </w:r>
    </w:p>
    <w:p>
      <w:pPr>
        <w:spacing w:after="160"/>
      </w:pPr>
      <w:r>
        <w:t xml:space="preserve">The simulation successfully demonstrates reliable, efficient IoT communication using the MQTT protocol across a multi-device, gateway-based architecture. The publish/subscribe model, combined with per-message QoS-based delivery guarantees, allowed the system to maintain a high delivery rate and low latency even under simulated adverse network conditions. This confirms MQTT as a strong fit for sensor-based IoT integration where multiple devices must report continuously and efficiently to a central point, while the comparison against CoAP and HTTP, together with the security and real-world application discussion above, situates that choice within the broader landscape of IoT communication design.</w:t>
      </w:r>
    </w:p>
    <w:p>
      <w:pPr>
        <w:pStyle w:val="Heading1"/>
        <w:spacing w:after="150" w:before="300"/>
      </w:pPr>
      <w:r>
        <w:t xml:space="preserve">16. References</w:t>
      </w:r>
    </w:p>
    <w:p>
      <w:pPr>
        <w:pStyle w:val="ListParagraph"/>
        <w:numPr>
          <w:ilvl w:val="0"/>
          <w:numId w:val="2"/>
        </w:numPr>
        <w:spacing w:after="80"/>
      </w:pPr>
      <w:r>
        <w:t xml:space="preserve">OASIS MQTT Version 3.1.1 / 5.0 Specification, docs.oasis-open.org</w:t>
      </w:r>
    </w:p>
    <w:p>
      <w:pPr>
        <w:pStyle w:val="ListParagraph"/>
        <w:numPr>
          <w:ilvl w:val="0"/>
          <w:numId w:val="2"/>
        </w:numPr>
        <w:spacing w:after="80"/>
      </w:pPr>
      <w:r>
        <w:t xml:space="preserve">IETF RFC 7252, The Constrained Application Protocol (CoAP)</w:t>
      </w:r>
    </w:p>
    <w:p>
      <w:pPr>
        <w:pStyle w:val="ListParagraph"/>
        <w:numPr>
          <w:ilvl w:val="0"/>
          <w:numId w:val="2"/>
        </w:numPr>
        <w:spacing w:after="80"/>
      </w:pPr>
      <w:r>
        <w:t xml:space="preserve">Eclipse Mosquitto Broker Documentation, mosquitto.org</w:t>
      </w:r>
    </w:p>
    <w:p>
      <w:pPr>
        <w:pStyle w:val="ListParagraph"/>
        <w:numPr>
          <w:ilvl w:val="0"/>
          <w:numId w:val="2"/>
        </w:numPr>
        <w:spacing w:after="80"/>
      </w:pPr>
      <w:r>
        <w:t xml:space="preserve">paho-mqtt Python Client Library Documentation, eclipse.org/paho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2026-09-01T06:31:38.952Z</dcterms:created>
  <dcterms:modified xsi:type="dcterms:W3CDTF">2026-09-01T06:31:38.952Z</dcterms:modified>
</cp:coreProperties>
</file>

<file path=docProps/custom.xml><?xml version="1.0" encoding="utf-8"?>
<Properties xmlns="http://schemas.openxmlformats.org/officeDocument/2006/custom-properties" xmlns:vt="http://schemas.openxmlformats.org/officeDocument/2006/docPropsVTypes"/>
</file>