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val="false"/>
        <w:spacing w:before="400" w:after="120"/>
        <w:rPr>
          <w:color w:val="000000"/>
          <w:sz w:val="40"/>
          <w:szCs w:val="40"/>
        </w:rPr>
      </w:pPr>
      <w:r>
        <w:rPr>
          <w:color w:val="000000"/>
          <w:sz w:val="40"/>
          <w:szCs w:val="40"/>
        </w:rPr>
        <w:t>File Manifest Specification</w:t>
      </w:r>
    </w:p>
    <w:p>
      <w:pPr>
        <w:pStyle w:val="Normal"/>
        <w:spacing w:before="0" w:after="0"/>
        <w:rPr>
          <w:rFonts w:eastAsia="Times New Roman"/>
          <w:lang w:val="en-US"/>
        </w:rPr>
      </w:pPr>
      <w:r>
        <w:rPr>
          <w:rFonts w:eastAsia="Times New Roman"/>
          <w:lang w:val="en-US"/>
        </w:rPr>
        <w:t xml:space="preserve">A file manifest </w:t>
      </w:r>
      <w:r>
        <w:rPr>
          <w:rFonts w:eastAsia="Times New Roman" w:cs="Arial"/>
          <w:color w:val="auto"/>
          <w:kern w:val="0"/>
          <w:sz w:val="22"/>
          <w:szCs w:val="22"/>
          <w:lang w:val="en-US" w:eastAsia="en-US" w:bidi="ar-SA"/>
        </w:rPr>
        <w:t>listing</w:t>
      </w:r>
      <w:r>
        <w:rPr>
          <w:rFonts w:eastAsia="Times New Roman"/>
          <w:lang w:val="en-US"/>
        </w:rPr>
        <w:t xml:space="preserve"> </w:t>
      </w:r>
      <w:r>
        <w:rPr>
          <w:rFonts w:eastAsia="Times New Roman" w:cs="Arial"/>
          <w:color w:val="auto"/>
          <w:kern w:val="0"/>
          <w:sz w:val="22"/>
          <w:szCs w:val="22"/>
          <w:lang w:val="en-US" w:eastAsia="en-US" w:bidi="ar-SA"/>
        </w:rPr>
        <w:t>files representing data</w:t>
      </w:r>
      <w:r>
        <w:rPr>
          <w:rFonts w:eastAsia="Times New Roman"/>
          <w:lang w:val="en-US"/>
        </w:rPr>
        <w:t xml:space="preserve"> about generic </w:t>
      </w:r>
      <w:r>
        <w:rPr>
          <w:rFonts w:eastAsia="Times New Roman" w:cs="Arial"/>
          <w:color w:val="auto"/>
          <w:kern w:val="0"/>
          <w:sz w:val="22"/>
          <w:szCs w:val="22"/>
          <w:lang w:val="en-US" w:eastAsia="en-US" w:bidi="ar-SA"/>
        </w:rPr>
        <w:t>scientific</w:t>
      </w:r>
      <w:r>
        <w:rPr>
          <w:rFonts w:eastAsia="Times New Roman"/>
          <w:lang w:val="en-US"/>
        </w:rPr>
        <w:t xml:space="preserve"> samples.</w:t>
        <w:br/>
      </w:r>
    </w:p>
    <w:p>
      <w:pPr>
        <w:pStyle w:val="Normal"/>
        <w:numPr>
          <w:ilvl w:val="0"/>
          <w:numId w:val="1"/>
        </w:numPr>
        <w:spacing w:before="0" w:after="0"/>
        <w:rPr>
          <w:rFonts w:eastAsia="Times New Roman"/>
          <w:lang w:val="en-US"/>
        </w:rPr>
      </w:pPr>
      <w:r>
        <w:rPr>
          <w:rFonts w:eastAsia="Times New Roman"/>
          <w:lang w:val="en-US"/>
        </w:rPr>
        <w:t xml:space="preserve">The manifest will follow a tabular logical data model, with one table. If a name for the table is needed, </w:t>
      </w:r>
      <w:r>
        <w:rPr>
          <w:rFonts w:eastAsia="Times New Roman" w:ascii="Consolas" w:hAnsi="Consolas"/>
          <w:lang w:val="en-US"/>
        </w:rPr>
        <w:t>file_manifest</w:t>
      </w:r>
      <w:r>
        <w:rPr>
          <w:rFonts w:eastAsia="Times New Roman"/>
          <w:lang w:val="en-US"/>
        </w:rPr>
        <w:t xml:space="preserve"> or </w:t>
      </w:r>
      <w:r>
        <w:rPr>
          <w:rFonts w:eastAsia="Times New Roman"/>
          <w:b/>
          <w:bCs/>
          <w:lang w:val="en-US"/>
        </w:rPr>
        <w:t>File manifest</w:t>
      </w:r>
      <w:r>
        <w:rPr>
          <w:rFonts w:eastAsia="Times New Roman"/>
          <w:lang w:val="en-US"/>
        </w:rPr>
        <w:t xml:space="preserve"> may be used.</w:t>
      </w:r>
    </w:p>
    <w:p>
      <w:pPr>
        <w:pStyle w:val="Normal"/>
        <w:numPr>
          <w:ilvl w:val="0"/>
          <w:numId w:val="1"/>
        </w:numPr>
        <w:spacing w:before="0" w:after="0"/>
        <w:rPr>
          <w:rFonts w:eastAsia="Times New Roman"/>
          <w:lang w:val="en-US"/>
        </w:rPr>
      </w:pPr>
      <w:r>
        <w:rPr>
          <w:rFonts w:eastAsia="Times New Roman"/>
          <w:lang w:val="en-US"/>
        </w:rPr>
        <w:t>Each record in the table should pertain to exactly 1 file, meaning an exact byte string materially realized in electronic storage in some standard file system (e.g. ext4, FAT32, NTFS).</w:t>
      </w:r>
    </w:p>
    <w:p>
      <w:pPr>
        <w:pStyle w:val="Normal"/>
        <w:numPr>
          <w:ilvl w:val="0"/>
          <w:numId w:val="1"/>
        </w:numPr>
        <w:spacing w:before="0" w:after="0"/>
        <w:rPr>
          <w:rFonts w:eastAsia="Times New Roman"/>
          <w:lang w:val="en-US"/>
        </w:rPr>
      </w:pPr>
      <w:r>
        <w:rPr>
          <w:rFonts w:eastAsia="Times New Roman"/>
          <w:lang w:val="en-US"/>
        </w:rPr>
        <w:t>Each record should include the following 11 fields (if marked "Optional", the value may be empty to indicate that the information is not known or not applicable; otherwise it must not be empty):</w:t>
      </w:r>
    </w:p>
    <w:tbl>
      <w:tblPr>
        <w:tblStyle w:val="TableGrid"/>
        <w:tblW w:w="10004" w:type="dxa"/>
        <w:jc w:val="left"/>
        <w:tblInd w:w="360" w:type="dxa"/>
        <w:tblCellMar>
          <w:top w:w="0" w:type="dxa"/>
          <w:left w:w="108" w:type="dxa"/>
          <w:bottom w:w="0" w:type="dxa"/>
          <w:right w:w="108" w:type="dxa"/>
        </w:tblCellMar>
        <w:tblLook w:val="04a0" w:noHBand="0" w:noVBand="1" w:firstColumn="1" w:lastRow="0" w:lastColumn="0" w:firstRow="1"/>
      </w:tblPr>
      <w:tblGrid>
        <w:gridCol w:w="1349"/>
        <w:gridCol w:w="1889"/>
        <w:gridCol w:w="987"/>
        <w:gridCol w:w="5778"/>
      </w:tblGrid>
      <w:tr>
        <w:trPr>
          <w:trHeight w:val="323" w:hRule="atLeast"/>
        </w:trPr>
        <w:tc>
          <w:tcPr>
            <w:tcW w:w="1349" w:type="dxa"/>
            <w:tcBorders/>
          </w:tcPr>
          <w:p>
            <w:pPr>
              <w:pStyle w:val="Normal"/>
              <w:spacing w:lineRule="auto" w:line="240" w:beforeAutospacing="1" w:after="0"/>
              <w:rPr>
                <w:rFonts w:eastAsia="Times New Roman"/>
                <w:sz w:val="18"/>
                <w:szCs w:val="18"/>
                <w:lang w:val="en-US"/>
              </w:rPr>
            </w:pPr>
            <w:r>
              <w:rPr>
                <w:rFonts w:eastAsia="Times New Roman"/>
                <w:sz w:val="18"/>
                <w:szCs w:val="18"/>
                <w:lang w:val="en-US"/>
              </w:rPr>
              <w:t>Name of field</w:t>
            </w:r>
          </w:p>
        </w:tc>
        <w:tc>
          <w:tcPr>
            <w:tcW w:w="1889" w:type="dxa"/>
            <w:tcBorders/>
          </w:tcPr>
          <w:p>
            <w:pPr>
              <w:pStyle w:val="Normal"/>
              <w:spacing w:lineRule="auto" w:line="240" w:beforeAutospacing="1" w:after="0"/>
              <w:rPr>
                <w:rFonts w:eastAsia="Times New Roman"/>
                <w:sz w:val="18"/>
                <w:szCs w:val="18"/>
                <w:lang w:val="en-US"/>
              </w:rPr>
            </w:pPr>
            <w:r>
              <w:rPr>
                <w:rFonts w:eastAsia="Times New Roman"/>
                <w:sz w:val="18"/>
                <w:szCs w:val="18"/>
                <w:lang w:val="en-US"/>
              </w:rPr>
              <w:t>Machine-friendly name</w:t>
            </w:r>
          </w:p>
        </w:tc>
        <w:tc>
          <w:tcPr>
            <w:tcW w:w="987" w:type="dxa"/>
            <w:tcBorders/>
          </w:tcPr>
          <w:p>
            <w:pPr>
              <w:pStyle w:val="Normal"/>
              <w:spacing w:lineRule="auto" w:line="240" w:beforeAutospacing="1" w:after="0"/>
              <w:rPr>
                <w:rFonts w:eastAsia="Times New Roman"/>
                <w:sz w:val="18"/>
                <w:szCs w:val="18"/>
                <w:lang w:val="en-US"/>
              </w:rPr>
            </w:pPr>
            <w:r>
              <w:rPr>
                <w:rFonts w:eastAsia="Times New Roman"/>
                <w:sz w:val="18"/>
                <w:szCs w:val="18"/>
                <w:lang w:val="en-US"/>
              </w:rPr>
            </w:r>
          </w:p>
        </w:tc>
        <w:tc>
          <w:tcPr>
            <w:tcW w:w="5778" w:type="dxa"/>
            <w:tcBorders/>
          </w:tcPr>
          <w:p>
            <w:pPr>
              <w:pStyle w:val="Normal"/>
              <w:spacing w:lineRule="auto" w:line="240" w:beforeAutospacing="1" w:after="0"/>
              <w:rPr>
                <w:rFonts w:eastAsia="Times New Roman"/>
                <w:sz w:val="18"/>
                <w:szCs w:val="18"/>
                <w:lang w:val="en-US"/>
              </w:rPr>
            </w:pPr>
            <w:r>
              <w:rPr>
                <w:rFonts w:eastAsia="Times New Roman"/>
                <w:sz w:val="18"/>
                <w:szCs w:val="18"/>
                <w:lang w:val="en-US"/>
              </w:rPr>
              <w:t>Description of intended string contents</w:t>
            </w:r>
          </w:p>
        </w:tc>
      </w:tr>
      <w:tr>
        <w:trPr>
          <w:trHeight w:val="291" w:hRule="atLeast"/>
        </w:trPr>
        <w:tc>
          <w:tcPr>
            <w:tcW w:w="1349" w:type="dxa"/>
            <w:tcBorders/>
          </w:tcPr>
          <w:p>
            <w:pPr>
              <w:pStyle w:val="Normal"/>
              <w:spacing w:lineRule="auto" w:line="240" w:beforeAutospacing="1" w:after="0"/>
              <w:rPr>
                <w:rFonts w:eastAsia="Times New Roman"/>
                <w:b/>
                <w:b/>
                <w:bCs/>
                <w:sz w:val="18"/>
                <w:szCs w:val="18"/>
                <w:lang w:val="en-US"/>
              </w:rPr>
            </w:pPr>
            <w:r>
              <w:rPr>
                <w:rFonts w:eastAsia="Times New Roman"/>
                <w:b/>
                <w:bCs/>
                <w:sz w:val="18"/>
                <w:szCs w:val="18"/>
                <w:lang w:val="en-US"/>
              </w:rPr>
              <w:t>File ID</w:t>
            </w:r>
          </w:p>
        </w:tc>
        <w:tc>
          <w:tcPr>
            <w:tcW w:w="1889" w:type="dxa"/>
            <w:tcBorders/>
          </w:tcPr>
          <w:p>
            <w:pPr>
              <w:pStyle w:val="Normal"/>
              <w:spacing w:lineRule="auto" w:line="240" w:beforeAutospacing="1" w:after="0"/>
              <w:rPr>
                <w:rFonts w:ascii="Consolas" w:hAnsi="Consolas" w:eastAsia="Times New Roman"/>
                <w:sz w:val="18"/>
                <w:szCs w:val="18"/>
                <w:lang w:val="en-US"/>
              </w:rPr>
            </w:pPr>
            <w:r>
              <w:rPr>
                <w:rFonts w:eastAsia="Times New Roman" w:ascii="Consolas" w:hAnsi="Consolas"/>
                <w:sz w:val="18"/>
                <w:szCs w:val="18"/>
                <w:lang w:val="en-US"/>
              </w:rPr>
              <w:t>file_id</w:t>
            </w:r>
          </w:p>
        </w:tc>
        <w:tc>
          <w:tcPr>
            <w:tcW w:w="987" w:type="dxa"/>
            <w:tcBorders/>
          </w:tcPr>
          <w:p>
            <w:pPr>
              <w:pStyle w:val="Normal"/>
              <w:spacing w:lineRule="auto" w:line="240" w:beforeAutospacing="1" w:after="0"/>
              <w:rPr>
                <w:rFonts w:eastAsia="Times New Roman"/>
                <w:i/>
                <w:i/>
                <w:iCs/>
                <w:sz w:val="18"/>
                <w:szCs w:val="18"/>
                <w:lang w:val="en-US"/>
              </w:rPr>
            </w:pPr>
            <w:r>
              <w:rPr>
                <w:rFonts w:eastAsia="Times New Roman"/>
                <w:i/>
                <w:iCs/>
                <w:sz w:val="18"/>
                <w:szCs w:val="18"/>
                <w:lang w:val="en-US"/>
              </w:rPr>
              <w:t>Required</w:t>
            </w:r>
          </w:p>
        </w:tc>
        <w:tc>
          <w:tcPr>
            <w:tcW w:w="5778" w:type="dxa"/>
            <w:tcBorders/>
          </w:tcPr>
          <w:p>
            <w:pPr>
              <w:pStyle w:val="Normal"/>
              <w:spacing w:lineRule="auto" w:line="240" w:beforeAutospacing="1" w:after="0"/>
              <w:rPr>
                <w:rFonts w:eastAsia="Times New Roman"/>
                <w:sz w:val="18"/>
                <w:szCs w:val="18"/>
                <w:lang w:val="en-US"/>
              </w:rPr>
            </w:pPr>
            <w:r>
              <w:rPr>
                <w:rFonts w:eastAsia="Times New Roman"/>
                <w:sz w:val="18"/>
                <w:szCs w:val="18"/>
                <w:lang w:val="en-US"/>
              </w:rPr>
              <w:t>This should be a primary identifier for the file in use by the creator of the manifest (hereafter called the "curator").</w:t>
            </w:r>
          </w:p>
        </w:tc>
      </w:tr>
      <w:tr>
        <w:trPr>
          <w:trHeight w:val="278" w:hRule="atLeast"/>
        </w:trPr>
        <w:tc>
          <w:tcPr>
            <w:tcW w:w="1349" w:type="dxa"/>
            <w:tcBorders/>
          </w:tcPr>
          <w:p>
            <w:pPr>
              <w:pStyle w:val="Normal"/>
              <w:spacing w:lineRule="auto" w:line="240" w:beforeAutospacing="1" w:after="0"/>
              <w:rPr>
                <w:rFonts w:eastAsia="Times New Roman"/>
                <w:b/>
                <w:b/>
                <w:bCs/>
                <w:sz w:val="18"/>
                <w:szCs w:val="18"/>
                <w:lang w:val="en-US"/>
              </w:rPr>
            </w:pPr>
            <w:r>
              <w:rPr>
                <w:rFonts w:eastAsia="Times New Roman"/>
                <w:b/>
                <w:bCs/>
                <w:sz w:val="18"/>
                <w:szCs w:val="18"/>
                <w:lang w:val="en-US"/>
              </w:rPr>
              <w:t>Project ID</w:t>
            </w:r>
          </w:p>
        </w:tc>
        <w:tc>
          <w:tcPr>
            <w:tcW w:w="1889" w:type="dxa"/>
            <w:tcBorders/>
          </w:tcPr>
          <w:p>
            <w:pPr>
              <w:pStyle w:val="Normal"/>
              <w:spacing w:lineRule="auto" w:line="240" w:beforeAutospacing="1" w:after="0"/>
              <w:rPr>
                <w:rFonts w:ascii="Consolas" w:hAnsi="Consolas" w:eastAsia="Times New Roman"/>
                <w:sz w:val="18"/>
                <w:szCs w:val="18"/>
                <w:lang w:val="en-US"/>
              </w:rPr>
            </w:pPr>
            <w:r>
              <w:rPr>
                <w:rFonts w:eastAsia="Times New Roman" w:ascii="Consolas" w:hAnsi="Consolas"/>
                <w:sz w:val="18"/>
                <w:szCs w:val="18"/>
                <w:lang w:val="en-US"/>
              </w:rPr>
              <w:t>project_id</w:t>
            </w:r>
          </w:p>
        </w:tc>
        <w:tc>
          <w:tcPr>
            <w:tcW w:w="987" w:type="dxa"/>
            <w:tcBorders/>
          </w:tcPr>
          <w:p>
            <w:pPr>
              <w:pStyle w:val="Normal"/>
              <w:spacing w:lineRule="auto" w:line="240" w:beforeAutospacing="1" w:after="0"/>
              <w:rPr>
                <w:rFonts w:eastAsia="Times New Roman"/>
                <w:i/>
                <w:i/>
                <w:iCs/>
                <w:sz w:val="18"/>
                <w:szCs w:val="18"/>
                <w:lang w:val="en-US"/>
              </w:rPr>
            </w:pPr>
            <w:r>
              <w:rPr>
                <w:rFonts w:eastAsia="Times New Roman"/>
                <w:i/>
                <w:iCs/>
                <w:sz w:val="18"/>
                <w:szCs w:val="18"/>
                <w:lang w:val="en-US"/>
              </w:rPr>
              <w:t>Optional</w:t>
            </w:r>
          </w:p>
        </w:tc>
        <w:tc>
          <w:tcPr>
            <w:tcW w:w="5778" w:type="dxa"/>
            <w:tcBorders/>
          </w:tcPr>
          <w:p>
            <w:pPr>
              <w:pStyle w:val="Normal"/>
              <w:spacing w:lineRule="auto" w:line="240" w:beforeAutospacing="1" w:after="0"/>
              <w:rPr>
                <w:rFonts w:eastAsia="Times New Roman"/>
                <w:sz w:val="18"/>
                <w:szCs w:val="18"/>
                <w:lang w:val="en-US"/>
              </w:rPr>
            </w:pPr>
            <w:r>
              <w:rPr>
                <w:rFonts w:eastAsia="Times New Roman"/>
                <w:sz w:val="18"/>
                <w:szCs w:val="18"/>
                <w:lang w:val="en-US"/>
              </w:rPr>
              <w:t>This identifier is preferably an identifier, suitable for circulation, that identifies a logical unit similar to a “project”, “dataset”, or “data collection”, whatever such unit is most readily available from the point of view of the curator.</w:t>
              <w:br/>
              <w:t>Ideally this string is textual and somewhat human-readable, as opposed to numeric or hash-like.</w:t>
              <w:br/>
              <w:t>This field is optional to allow for the usage of this field as a convenience of data organization, in case it is helpful for the curator. A full account of asset-to-“project” relationships (and other “project” information) is considered out of scope for this specification.</w:t>
            </w:r>
          </w:p>
        </w:tc>
      </w:tr>
      <w:tr>
        <w:trPr>
          <w:trHeight w:val="278" w:hRule="atLeast"/>
        </w:trPr>
        <w:tc>
          <w:tcPr>
            <w:tcW w:w="1349" w:type="dxa"/>
            <w:tcBorders/>
          </w:tcPr>
          <w:p>
            <w:pPr>
              <w:pStyle w:val="Normal"/>
              <w:spacing w:lineRule="auto" w:line="240" w:beforeAutospacing="1" w:after="0"/>
              <w:rPr>
                <w:rFonts w:eastAsia="Times New Roman"/>
                <w:b/>
                <w:b/>
                <w:bCs/>
                <w:sz w:val="18"/>
                <w:szCs w:val="18"/>
                <w:lang w:val="en-US"/>
              </w:rPr>
            </w:pPr>
            <w:r>
              <w:rPr>
                <w:rFonts w:eastAsia="Times New Roman"/>
                <w:b/>
                <w:bCs/>
                <w:sz w:val="18"/>
                <w:szCs w:val="18"/>
                <w:lang w:val="en-US"/>
              </w:rPr>
              <w:t>File name</w:t>
            </w:r>
          </w:p>
        </w:tc>
        <w:tc>
          <w:tcPr>
            <w:tcW w:w="1889" w:type="dxa"/>
            <w:tcBorders/>
          </w:tcPr>
          <w:p>
            <w:pPr>
              <w:pStyle w:val="Normal"/>
              <w:spacing w:lineRule="auto" w:line="240" w:beforeAutospacing="1" w:after="0"/>
              <w:rPr>
                <w:rFonts w:ascii="Consolas" w:hAnsi="Consolas" w:eastAsia="Times New Roman"/>
                <w:sz w:val="18"/>
                <w:szCs w:val="18"/>
                <w:lang w:val="en-US"/>
              </w:rPr>
            </w:pPr>
            <w:r>
              <w:rPr>
                <w:rFonts w:eastAsia="Times New Roman" w:ascii="Consolas" w:hAnsi="Consolas"/>
                <w:sz w:val="18"/>
                <w:szCs w:val="18"/>
                <w:lang w:val="en-US"/>
              </w:rPr>
              <w:t>file_name</w:t>
            </w:r>
          </w:p>
        </w:tc>
        <w:tc>
          <w:tcPr>
            <w:tcW w:w="987" w:type="dxa"/>
            <w:tcBorders/>
          </w:tcPr>
          <w:p>
            <w:pPr>
              <w:pStyle w:val="Normal"/>
              <w:spacing w:lineRule="auto" w:line="240" w:beforeAutospacing="1" w:after="0"/>
              <w:rPr>
                <w:rFonts w:eastAsia="Times New Roman"/>
                <w:i/>
                <w:i/>
                <w:iCs/>
                <w:sz w:val="18"/>
                <w:szCs w:val="18"/>
                <w:lang w:val="en-US"/>
              </w:rPr>
            </w:pPr>
            <w:r>
              <w:rPr>
                <w:rFonts w:eastAsia="Times New Roman"/>
                <w:i/>
                <w:iCs/>
                <w:sz w:val="18"/>
                <w:szCs w:val="18"/>
                <w:lang w:val="en-US"/>
              </w:rPr>
              <w:t>Optional</w:t>
            </w:r>
          </w:p>
        </w:tc>
        <w:tc>
          <w:tcPr>
            <w:tcW w:w="5778" w:type="dxa"/>
            <w:tcBorders/>
          </w:tcPr>
          <w:p>
            <w:pPr>
              <w:pStyle w:val="Normal"/>
              <w:spacing w:lineRule="auto" w:line="240" w:beforeAutospacing="1" w:after="0"/>
              <w:rPr>
                <w:rFonts w:eastAsia="Times New Roman"/>
                <w:sz w:val="18"/>
                <w:szCs w:val="18"/>
                <w:lang w:val="en-US"/>
              </w:rPr>
            </w:pPr>
            <w:r>
              <w:rPr>
                <w:rFonts w:eastAsia="Times New Roman"/>
                <w:sz w:val="18"/>
                <w:szCs w:val="18"/>
                <w:lang w:val="en-US"/>
              </w:rPr>
              <w:t>If the record pertains to a file, this should ideally be the file’s basename (i.e. without path information, but with file extension if this extension is part of the filename).</w:t>
              <w:br/>
              <w:t>This field is optional to allow for the case that the curator deems the values to be unsuitable for circulation, either because they are subject to change or for any other reason.</w:t>
            </w:r>
          </w:p>
        </w:tc>
      </w:tr>
      <w:tr>
        <w:trPr>
          <w:trHeight w:val="278" w:hRule="atLeast"/>
        </w:trPr>
        <w:tc>
          <w:tcPr>
            <w:tcW w:w="1349" w:type="dxa"/>
            <w:tcBorders/>
          </w:tcPr>
          <w:p>
            <w:pPr>
              <w:pStyle w:val="Normal"/>
              <w:spacing w:lineRule="auto" w:line="240" w:beforeAutospacing="1" w:after="0"/>
              <w:rPr>
                <w:rFonts w:eastAsia="Times New Roman"/>
                <w:b/>
                <w:b/>
                <w:bCs/>
                <w:sz w:val="18"/>
                <w:szCs w:val="18"/>
                <w:lang w:val="en-US"/>
              </w:rPr>
            </w:pPr>
            <w:r>
              <w:rPr>
                <w:rFonts w:eastAsia="Times New Roman"/>
                <w:b/>
                <w:bCs/>
                <w:sz w:val="18"/>
                <w:szCs w:val="18"/>
                <w:lang w:val="en-US"/>
              </w:rPr>
              <w:t>Sample ID</w:t>
            </w:r>
          </w:p>
        </w:tc>
        <w:tc>
          <w:tcPr>
            <w:tcW w:w="1889" w:type="dxa"/>
            <w:tcBorders/>
          </w:tcPr>
          <w:p>
            <w:pPr>
              <w:pStyle w:val="Normal"/>
              <w:spacing w:lineRule="auto" w:line="240" w:beforeAutospacing="1" w:after="0"/>
              <w:rPr>
                <w:rFonts w:ascii="Consolas" w:hAnsi="Consolas" w:eastAsia="Times New Roman"/>
                <w:sz w:val="18"/>
                <w:szCs w:val="18"/>
                <w:lang w:val="en-US"/>
              </w:rPr>
            </w:pPr>
            <w:r>
              <w:rPr>
                <w:rFonts w:eastAsia="Times New Roman" w:ascii="Consolas" w:hAnsi="Consolas"/>
                <w:sz w:val="18"/>
                <w:szCs w:val="18"/>
                <w:lang w:val="en-US"/>
              </w:rPr>
              <w:t>sample_id</w:t>
            </w:r>
          </w:p>
        </w:tc>
        <w:tc>
          <w:tcPr>
            <w:tcW w:w="987" w:type="dxa"/>
            <w:tcBorders/>
          </w:tcPr>
          <w:p>
            <w:pPr>
              <w:pStyle w:val="Normal"/>
              <w:spacing w:lineRule="auto" w:line="240" w:beforeAutospacing="1" w:after="0"/>
              <w:rPr>
                <w:rFonts w:eastAsia="Times New Roman"/>
                <w:i/>
                <w:i/>
                <w:iCs/>
                <w:sz w:val="18"/>
                <w:szCs w:val="18"/>
                <w:lang w:val="en-US"/>
              </w:rPr>
            </w:pPr>
            <w:r>
              <w:rPr>
                <w:rFonts w:eastAsia="Times New Roman"/>
                <w:i/>
                <w:iCs/>
                <w:sz w:val="18"/>
                <w:szCs w:val="18"/>
                <w:lang w:val="en-US"/>
              </w:rPr>
              <w:t>Optional</w:t>
            </w:r>
          </w:p>
        </w:tc>
        <w:tc>
          <w:tcPr>
            <w:tcW w:w="5778" w:type="dxa"/>
            <w:tcBorders/>
          </w:tcPr>
          <w:p>
            <w:pPr>
              <w:pStyle w:val="Normal"/>
              <w:spacing w:lineRule="auto" w:line="240" w:beforeAutospacing="1" w:after="0"/>
              <w:rPr>
                <w:rFonts w:eastAsia="Times New Roman"/>
                <w:sz w:val="18"/>
                <w:szCs w:val="18"/>
                <w:lang w:val="en-US"/>
              </w:rPr>
            </w:pPr>
            <w:r>
              <w:rPr>
                <w:rFonts w:eastAsia="Times New Roman"/>
                <w:sz w:val="18"/>
                <w:szCs w:val="18"/>
                <w:lang w:val="en-US"/>
              </w:rPr>
              <w:t>This identifier should identify a specimen that the record (digital asset) is about, at whatever granularity the data submitter cares to provide, within the namespace defined by the “Project ID” value (which must therefore be provided, whenever “Sample ID” is).</w:t>
              <w:br/>
              <w:t>Note that specification of this granularity (e.g. cell, brain, organism) is the purview of a sample or specimen manifest, not this manifest.</w:t>
              <w:br/>
              <w:t>Usage of this field ideally implies that the “Project ID” provides enough information to identify a group of people (e.g. a lab) some subset of which were responsible for the generation of these “Sample ID”s.</w:t>
            </w:r>
          </w:p>
        </w:tc>
      </w:tr>
      <w:tr>
        <w:trPr>
          <w:trHeight w:val="278" w:hRule="atLeast"/>
        </w:trPr>
        <w:tc>
          <w:tcPr>
            <w:tcW w:w="1349" w:type="dxa"/>
            <w:tcBorders/>
          </w:tcPr>
          <w:p>
            <w:pPr>
              <w:pStyle w:val="Normal"/>
              <w:spacing w:lineRule="auto" w:line="240" w:beforeAutospacing="1" w:after="0"/>
              <w:rPr>
                <w:rFonts w:eastAsia="Times New Roman"/>
                <w:b/>
                <w:b/>
                <w:bCs/>
                <w:sz w:val="18"/>
                <w:szCs w:val="18"/>
                <w:lang w:val="en-US"/>
              </w:rPr>
            </w:pPr>
            <w:r>
              <w:rPr>
                <w:rFonts w:eastAsia="Times New Roman"/>
                <w:b/>
                <w:bCs/>
                <w:sz w:val="18"/>
                <w:szCs w:val="18"/>
                <w:lang w:val="en-US"/>
              </w:rPr>
              <w:t>Availability</w:t>
            </w:r>
          </w:p>
        </w:tc>
        <w:tc>
          <w:tcPr>
            <w:tcW w:w="1889" w:type="dxa"/>
            <w:tcBorders/>
          </w:tcPr>
          <w:p>
            <w:pPr>
              <w:pStyle w:val="Normal"/>
              <w:spacing w:lineRule="auto" w:line="240" w:beforeAutospacing="1" w:after="0"/>
              <w:rPr>
                <w:rFonts w:ascii="Consolas" w:hAnsi="Consolas" w:eastAsia="Times New Roman"/>
                <w:sz w:val="18"/>
                <w:szCs w:val="18"/>
                <w:lang w:val="en-US"/>
              </w:rPr>
            </w:pPr>
            <w:r>
              <w:rPr>
                <w:rFonts w:eastAsia="Times New Roman" w:ascii="Consolas" w:hAnsi="Consolas"/>
                <w:sz w:val="18"/>
                <w:szCs w:val="18"/>
                <w:lang w:val="en-US"/>
              </w:rPr>
              <w:t>availability</w:t>
            </w:r>
          </w:p>
        </w:tc>
        <w:tc>
          <w:tcPr>
            <w:tcW w:w="987" w:type="dxa"/>
            <w:tcBorders/>
          </w:tcPr>
          <w:p>
            <w:pPr>
              <w:pStyle w:val="Normal"/>
              <w:spacing w:lineRule="auto" w:line="240" w:beforeAutospacing="1" w:after="0"/>
              <w:rPr>
                <w:rFonts w:eastAsia="Times New Roman"/>
                <w:i/>
                <w:i/>
                <w:iCs/>
                <w:sz w:val="18"/>
                <w:szCs w:val="18"/>
                <w:lang w:val="en-US"/>
              </w:rPr>
            </w:pPr>
            <w:r>
              <w:rPr>
                <w:rFonts w:eastAsia="Times New Roman"/>
                <w:i/>
                <w:iCs/>
                <w:sz w:val="18"/>
                <w:szCs w:val="18"/>
                <w:lang w:val="en-US"/>
              </w:rPr>
              <w:t>Optional</w:t>
            </w:r>
          </w:p>
        </w:tc>
        <w:tc>
          <w:tcPr>
            <w:tcW w:w="5778" w:type="dxa"/>
            <w:tcBorders/>
          </w:tcPr>
          <w:p>
            <w:pPr>
              <w:pStyle w:val="Normal"/>
              <w:spacing w:lineRule="auto" w:line="240" w:beforeAutospacing="1" w:after="0"/>
              <w:rPr>
                <w:rFonts w:eastAsia="Times New Roman"/>
                <w:sz w:val="18"/>
                <w:szCs w:val="18"/>
                <w:lang w:val="en-US"/>
              </w:rPr>
            </w:pPr>
            <w:r>
              <w:rPr>
                <w:rFonts w:eastAsia="Times New Roman"/>
                <w:sz w:val="18"/>
                <w:szCs w:val="18"/>
                <w:lang w:val="en-US"/>
              </w:rPr>
              <w:t>An indication of the degree of public availability the data generator / curator intend for the file asset. Commonly, this value will be “Public”, but special cases may be indicated by alternatives like “Private”, “Controlled access by … ”.</w:t>
            </w:r>
          </w:p>
        </w:tc>
      </w:tr>
      <w:tr>
        <w:trPr>
          <w:trHeight w:val="278" w:hRule="atLeast"/>
        </w:trPr>
        <w:tc>
          <w:tcPr>
            <w:tcW w:w="1349" w:type="dxa"/>
            <w:tcBorders/>
          </w:tcPr>
          <w:p>
            <w:pPr>
              <w:pStyle w:val="Normal"/>
              <w:spacing w:lineRule="auto" w:line="240" w:beforeAutospacing="1" w:after="0"/>
              <w:rPr>
                <w:rFonts w:eastAsia="Times New Roman"/>
                <w:b/>
                <w:b/>
                <w:bCs/>
                <w:sz w:val="18"/>
                <w:szCs w:val="18"/>
                <w:lang w:val="en-US"/>
              </w:rPr>
            </w:pPr>
            <w:r>
              <w:rPr>
                <w:rFonts w:eastAsia="Times New Roman"/>
                <w:b/>
                <w:bCs/>
                <w:sz w:val="18"/>
                <w:szCs w:val="18"/>
                <w:lang w:val="en-US"/>
              </w:rPr>
              <w:t>URL</w:t>
            </w:r>
          </w:p>
        </w:tc>
        <w:tc>
          <w:tcPr>
            <w:tcW w:w="1889" w:type="dxa"/>
            <w:tcBorders/>
          </w:tcPr>
          <w:p>
            <w:pPr>
              <w:pStyle w:val="Normal"/>
              <w:spacing w:lineRule="auto" w:line="240" w:beforeAutospacing="1" w:after="0"/>
              <w:rPr>
                <w:rFonts w:ascii="Consolas" w:hAnsi="Consolas" w:eastAsia="Times New Roman"/>
                <w:sz w:val="18"/>
                <w:szCs w:val="18"/>
                <w:lang w:val="en-US"/>
              </w:rPr>
            </w:pPr>
            <w:r>
              <w:rPr>
                <w:rFonts w:eastAsia="Times New Roman" w:ascii="Consolas" w:hAnsi="Consolas"/>
                <w:sz w:val="18"/>
                <w:szCs w:val="18"/>
                <w:lang w:val="en-US"/>
              </w:rPr>
              <w:t>url</w:t>
            </w:r>
          </w:p>
        </w:tc>
        <w:tc>
          <w:tcPr>
            <w:tcW w:w="987" w:type="dxa"/>
            <w:tcBorders/>
          </w:tcPr>
          <w:p>
            <w:pPr>
              <w:pStyle w:val="Normal"/>
              <w:spacing w:lineRule="auto" w:line="240" w:beforeAutospacing="1" w:after="0"/>
              <w:rPr>
                <w:rFonts w:eastAsia="Times New Roman"/>
                <w:i/>
                <w:i/>
                <w:iCs/>
                <w:sz w:val="18"/>
                <w:szCs w:val="18"/>
                <w:lang w:val="en-US"/>
              </w:rPr>
            </w:pPr>
            <w:r>
              <w:rPr>
                <w:rFonts w:eastAsia="Times New Roman"/>
                <w:i/>
                <w:iCs/>
                <w:sz w:val="18"/>
                <w:szCs w:val="18"/>
                <w:lang w:val="en-US"/>
              </w:rPr>
              <w:t>Optional</w:t>
            </w:r>
          </w:p>
        </w:tc>
        <w:tc>
          <w:tcPr>
            <w:tcW w:w="5778" w:type="dxa"/>
            <w:tcBorders/>
          </w:tcPr>
          <w:p>
            <w:pPr>
              <w:pStyle w:val="Normal"/>
              <w:spacing w:lineRule="auto" w:line="240" w:beforeAutospacing="1" w:after="0"/>
              <w:rPr>
                <w:rFonts w:eastAsia="Times New Roman"/>
                <w:sz w:val="18"/>
                <w:szCs w:val="18"/>
                <w:lang w:val="en-US"/>
              </w:rPr>
            </w:pPr>
            <w:r>
              <w:rPr>
                <w:rFonts w:eastAsia="Times New Roman"/>
                <w:sz w:val="18"/>
                <w:szCs w:val="18"/>
                <w:lang w:val="en-US"/>
              </w:rPr>
              <w:t>A Uniform Resource Locator (URL), resolvable within some subnetwork, that retrieves a document which is an exact representation of the digital asset.</w:t>
            </w:r>
          </w:p>
        </w:tc>
      </w:tr>
      <w:tr>
        <w:trPr>
          <w:trHeight w:val="278" w:hRule="atLeast"/>
        </w:trPr>
        <w:tc>
          <w:tcPr>
            <w:tcW w:w="1349" w:type="dxa"/>
            <w:tcBorders/>
          </w:tcPr>
          <w:p>
            <w:pPr>
              <w:pStyle w:val="Normal"/>
              <w:spacing w:lineRule="auto" w:line="240" w:beforeAutospacing="1" w:after="0"/>
              <w:rPr>
                <w:b/>
                <w:b/>
                <w:bCs/>
                <w:sz w:val="18"/>
                <w:szCs w:val="18"/>
              </w:rPr>
            </w:pPr>
            <w:r>
              <w:rPr>
                <w:b/>
                <w:bCs/>
                <w:sz w:val="18"/>
                <w:szCs w:val="18"/>
              </w:rPr>
              <w:t xml:space="preserve">Network </w:t>
            </w:r>
          </w:p>
        </w:tc>
        <w:tc>
          <w:tcPr>
            <w:tcW w:w="1889" w:type="dxa"/>
            <w:tcBorders/>
          </w:tcPr>
          <w:p>
            <w:pPr>
              <w:pStyle w:val="Normal"/>
              <w:spacing w:lineRule="auto" w:line="240" w:beforeAutospacing="1" w:after="0"/>
              <w:rPr>
                <w:sz w:val="18"/>
                <w:szCs w:val="18"/>
              </w:rPr>
            </w:pPr>
            <w:r>
              <w:rPr>
                <w:rFonts w:eastAsia="Times New Roman" w:ascii="Consolas" w:hAnsi="Consolas"/>
                <w:sz w:val="18"/>
                <w:szCs w:val="18"/>
                <w:lang w:val="en-US"/>
              </w:rPr>
              <w:t>network</w:t>
            </w:r>
          </w:p>
        </w:tc>
        <w:tc>
          <w:tcPr>
            <w:tcW w:w="987" w:type="dxa"/>
            <w:tcBorders/>
          </w:tcPr>
          <w:p>
            <w:pPr>
              <w:pStyle w:val="Normal"/>
              <w:spacing w:lineRule="auto" w:line="240" w:beforeAutospacing="1" w:after="0"/>
              <w:rPr>
                <w:i/>
                <w:i/>
                <w:iCs/>
                <w:sz w:val="18"/>
                <w:szCs w:val="18"/>
              </w:rPr>
            </w:pPr>
            <w:r>
              <w:rPr>
                <w:i/>
                <w:iCs/>
                <w:sz w:val="18"/>
                <w:szCs w:val="18"/>
              </w:rPr>
              <w:t>Optional</w:t>
            </w:r>
          </w:p>
        </w:tc>
        <w:tc>
          <w:tcPr>
            <w:tcW w:w="5778" w:type="dxa"/>
            <w:tcBorders/>
          </w:tcPr>
          <w:p>
            <w:pPr>
              <w:pStyle w:val="Normal"/>
              <w:spacing w:lineRule="auto" w:line="240" w:beforeAutospacing="1" w:after="0"/>
              <w:rPr>
                <w:rFonts w:eastAsia="Times New Roman"/>
                <w:sz w:val="18"/>
                <w:szCs w:val="18"/>
                <w:lang w:val="en-US"/>
              </w:rPr>
            </w:pPr>
            <w:r>
              <w:rPr>
                <w:rFonts w:eastAsia="Times New Roman"/>
                <w:sz w:val="18"/>
                <w:szCs w:val="18"/>
                <w:lang w:val="en-US"/>
              </w:rPr>
              <w:t>A description of the network or subnetwork within which the direct URL may be resolved. E.g. "Public internet" or "</w:t>
            </w:r>
            <w:r>
              <w:rPr>
                <w:rFonts w:eastAsia="Times New Roman" w:cs="Arial"/>
                <w:color w:val="auto"/>
                <w:kern w:val="0"/>
                <w:sz w:val="18"/>
                <w:szCs w:val="18"/>
                <w:lang w:val="en-US" w:eastAsia="en-US" w:bidi="ar-SA"/>
              </w:rPr>
              <w:t>Internal corporate</w:t>
            </w:r>
            <w:r>
              <w:rPr>
                <w:rFonts w:eastAsia="Times New Roman"/>
                <w:sz w:val="18"/>
                <w:szCs w:val="18"/>
                <w:lang w:val="en-US"/>
              </w:rPr>
              <w:t xml:space="preserve"> HPC".</w:t>
            </w:r>
          </w:p>
        </w:tc>
      </w:tr>
      <w:tr>
        <w:trPr>
          <w:trHeight w:val="278" w:hRule="atLeast"/>
        </w:trPr>
        <w:tc>
          <w:tcPr>
            <w:tcW w:w="1349" w:type="dxa"/>
            <w:tcBorders>
              <w:top w:val="nil"/>
            </w:tcBorders>
          </w:tcPr>
          <w:p>
            <w:pPr>
              <w:pStyle w:val="Normal"/>
              <w:spacing w:lineRule="auto" w:line="240" w:beforeAutospacing="1" w:after="0"/>
              <w:rPr>
                <w:rFonts w:eastAsia="Times New Roman"/>
                <w:b/>
                <w:b/>
                <w:bCs/>
                <w:sz w:val="18"/>
                <w:szCs w:val="18"/>
                <w:lang w:val="en-US"/>
              </w:rPr>
            </w:pPr>
            <w:r>
              <w:rPr>
                <w:rFonts w:eastAsia="Times New Roman"/>
                <w:b/>
                <w:bCs/>
                <w:sz w:val="18"/>
                <w:szCs w:val="18"/>
                <w:lang w:val="en-US"/>
              </w:rPr>
              <w:t>Data type</w:t>
            </w:r>
          </w:p>
        </w:tc>
        <w:tc>
          <w:tcPr>
            <w:tcW w:w="1889" w:type="dxa"/>
            <w:tcBorders>
              <w:top w:val="nil"/>
            </w:tcBorders>
          </w:tcPr>
          <w:p>
            <w:pPr>
              <w:pStyle w:val="Normal"/>
              <w:spacing w:lineRule="auto" w:line="240" w:beforeAutospacing="1" w:after="0"/>
              <w:rPr>
                <w:rFonts w:ascii="Consolas" w:hAnsi="Consolas" w:eastAsia="Times New Roman"/>
                <w:sz w:val="18"/>
                <w:szCs w:val="18"/>
                <w:lang w:val="en-US"/>
              </w:rPr>
            </w:pPr>
            <w:r>
              <w:rPr>
                <w:rFonts w:eastAsia="Times New Roman" w:ascii="Consolas" w:hAnsi="Consolas"/>
                <w:sz w:val="18"/>
                <w:szCs w:val="18"/>
                <w:lang w:val="en-US"/>
              </w:rPr>
              <w:t>data_type</w:t>
            </w:r>
          </w:p>
        </w:tc>
        <w:tc>
          <w:tcPr>
            <w:tcW w:w="987" w:type="dxa"/>
            <w:tcBorders>
              <w:top w:val="nil"/>
            </w:tcBorders>
          </w:tcPr>
          <w:p>
            <w:pPr>
              <w:pStyle w:val="Normal"/>
              <w:spacing w:lineRule="auto" w:line="240" w:beforeAutospacing="1" w:after="0"/>
              <w:rPr>
                <w:rFonts w:eastAsia="Times New Roman"/>
                <w:i/>
                <w:i/>
                <w:iCs/>
                <w:sz w:val="18"/>
                <w:szCs w:val="18"/>
                <w:lang w:val="en-US"/>
              </w:rPr>
            </w:pPr>
            <w:r>
              <w:rPr>
                <w:rFonts w:eastAsia="Times New Roman"/>
                <w:i/>
                <w:iCs/>
                <w:sz w:val="18"/>
                <w:szCs w:val="18"/>
                <w:lang w:val="en-US"/>
              </w:rPr>
              <w:t>Required</w:t>
            </w:r>
          </w:p>
        </w:tc>
        <w:tc>
          <w:tcPr>
            <w:tcW w:w="5778" w:type="dxa"/>
            <w:tcBorders>
              <w:top w:val="nil"/>
            </w:tcBorders>
          </w:tcPr>
          <w:p>
            <w:pPr>
              <w:pStyle w:val="Normal"/>
              <w:spacing w:lineRule="auto" w:line="240" w:beforeAutospacing="1" w:after="0"/>
              <w:rPr>
                <w:rFonts w:eastAsia="Times New Roman"/>
                <w:sz w:val="18"/>
                <w:szCs w:val="18"/>
                <w:lang w:val="en-US"/>
              </w:rPr>
            </w:pPr>
            <w:r>
              <w:rPr>
                <w:rFonts w:eastAsia="Times New Roman"/>
                <w:sz w:val="18"/>
                <w:szCs w:val="18"/>
                <w:lang w:val="en-US"/>
              </w:rPr>
              <w:t>A relatively free-form string describing the data type of the asset. For example, “SAM file -- Sequence Alignment Map”. More detail should be included commensurate with feasibility and disambiguation utility.</w:t>
            </w:r>
          </w:p>
        </w:tc>
      </w:tr>
      <w:tr>
        <w:trPr>
          <w:trHeight w:val="278" w:hRule="atLeast"/>
        </w:trPr>
        <w:tc>
          <w:tcPr>
            <w:tcW w:w="1349" w:type="dxa"/>
            <w:tcBorders/>
          </w:tcPr>
          <w:p>
            <w:pPr>
              <w:pStyle w:val="Normal"/>
              <w:spacing w:lineRule="auto" w:line="240" w:beforeAutospacing="1" w:after="0"/>
              <w:rPr>
                <w:rFonts w:eastAsia="Times New Roman"/>
                <w:b/>
                <w:b/>
                <w:bCs/>
                <w:sz w:val="18"/>
                <w:szCs w:val="18"/>
                <w:lang w:val="en-US"/>
              </w:rPr>
            </w:pPr>
            <w:r>
              <w:rPr>
                <w:rFonts w:eastAsia="Times New Roman"/>
                <w:b/>
                <w:bCs/>
                <w:sz w:val="18"/>
                <w:szCs w:val="18"/>
                <w:lang w:val="en-US"/>
              </w:rPr>
              <w:t>Checksum</w:t>
            </w:r>
          </w:p>
        </w:tc>
        <w:tc>
          <w:tcPr>
            <w:tcW w:w="1889" w:type="dxa"/>
            <w:tcBorders/>
          </w:tcPr>
          <w:p>
            <w:pPr>
              <w:pStyle w:val="Normal"/>
              <w:spacing w:lineRule="auto" w:line="240" w:beforeAutospacing="1" w:after="0"/>
              <w:rPr>
                <w:rFonts w:ascii="Consolas" w:hAnsi="Consolas" w:eastAsia="Times New Roman"/>
                <w:sz w:val="18"/>
                <w:szCs w:val="18"/>
                <w:lang w:val="en-US"/>
              </w:rPr>
            </w:pPr>
            <w:r>
              <w:rPr>
                <w:rFonts w:eastAsia="Times New Roman" w:ascii="Consolas" w:hAnsi="Consolas"/>
                <w:sz w:val="18"/>
                <w:szCs w:val="18"/>
                <w:lang w:val="en-US"/>
              </w:rPr>
              <w:t>checksum</w:t>
            </w:r>
          </w:p>
        </w:tc>
        <w:tc>
          <w:tcPr>
            <w:tcW w:w="987" w:type="dxa"/>
            <w:tcBorders/>
          </w:tcPr>
          <w:p>
            <w:pPr>
              <w:pStyle w:val="Normal"/>
              <w:spacing w:lineRule="auto" w:line="240" w:beforeAutospacing="1" w:after="0"/>
              <w:rPr>
                <w:rFonts w:eastAsia="Times New Roman"/>
                <w:i/>
                <w:i/>
                <w:iCs/>
                <w:sz w:val="18"/>
                <w:szCs w:val="18"/>
                <w:lang w:val="en-US"/>
              </w:rPr>
            </w:pPr>
            <w:r>
              <w:rPr>
                <w:rFonts w:eastAsia="Times New Roman"/>
                <w:i/>
                <w:iCs/>
                <w:sz w:val="18"/>
                <w:szCs w:val="18"/>
                <w:lang w:val="en-US"/>
              </w:rPr>
              <w:t>Required</w:t>
            </w:r>
          </w:p>
        </w:tc>
        <w:tc>
          <w:tcPr>
            <w:tcW w:w="5778" w:type="dxa"/>
            <w:tcBorders/>
          </w:tcPr>
          <w:p>
            <w:pPr>
              <w:pStyle w:val="Normal"/>
              <w:spacing w:lineRule="auto" w:line="240" w:beforeAutospacing="1" w:after="0"/>
              <w:rPr>
                <w:rFonts w:eastAsia="Times New Roman"/>
                <w:sz w:val="18"/>
                <w:szCs w:val="18"/>
                <w:lang w:val="en-US"/>
              </w:rPr>
            </w:pPr>
            <w:r>
              <w:rPr>
                <w:rFonts w:eastAsia="Times New Roman"/>
                <w:sz w:val="18"/>
                <w:szCs w:val="18"/>
                <w:lang w:val="en-US"/>
              </w:rPr>
              <w:t>The value of this field should be the hash of the file byte string with respect to the checksum scheme named in the “Checksum scheme” field. Use the ASCII representation of this checksum which is standard for that scheme (e.g. for SHA256, a 64-character lowercase alphanumeric string).</w:t>
            </w:r>
          </w:p>
        </w:tc>
      </w:tr>
      <w:tr>
        <w:trPr>
          <w:trHeight w:val="291" w:hRule="atLeast"/>
        </w:trPr>
        <w:tc>
          <w:tcPr>
            <w:tcW w:w="1349" w:type="dxa"/>
            <w:tcBorders/>
          </w:tcPr>
          <w:p>
            <w:pPr>
              <w:pStyle w:val="Normal"/>
              <w:spacing w:lineRule="auto" w:line="240" w:beforeAutospacing="1" w:after="0"/>
              <w:rPr>
                <w:rFonts w:eastAsia="Times New Roman"/>
                <w:b/>
                <w:b/>
                <w:bCs/>
                <w:sz w:val="18"/>
                <w:szCs w:val="18"/>
                <w:lang w:val="en-US"/>
              </w:rPr>
            </w:pPr>
            <w:r>
              <w:rPr>
                <w:rFonts w:eastAsia="Times New Roman"/>
                <w:b/>
                <w:bCs/>
                <w:sz w:val="18"/>
                <w:szCs w:val="18"/>
                <w:lang w:val="en-US"/>
              </w:rPr>
              <w:t>Checksum scheme</w:t>
            </w:r>
          </w:p>
        </w:tc>
        <w:tc>
          <w:tcPr>
            <w:tcW w:w="1889" w:type="dxa"/>
            <w:tcBorders/>
          </w:tcPr>
          <w:p>
            <w:pPr>
              <w:pStyle w:val="Normal"/>
              <w:spacing w:lineRule="auto" w:line="240" w:beforeAutospacing="1" w:after="0"/>
              <w:rPr>
                <w:rFonts w:ascii="Consolas" w:hAnsi="Consolas" w:eastAsia="Times New Roman"/>
                <w:sz w:val="18"/>
                <w:szCs w:val="18"/>
                <w:lang w:val="en-US"/>
              </w:rPr>
            </w:pPr>
            <w:r>
              <w:rPr>
                <w:rFonts w:eastAsia="Times New Roman" w:ascii="Consolas" w:hAnsi="Consolas"/>
                <w:sz w:val="18"/>
                <w:szCs w:val="18"/>
                <w:lang w:val="en-US"/>
              </w:rPr>
              <w:t>checksum_scheme</w:t>
            </w:r>
          </w:p>
        </w:tc>
        <w:tc>
          <w:tcPr>
            <w:tcW w:w="987" w:type="dxa"/>
            <w:tcBorders/>
          </w:tcPr>
          <w:p>
            <w:pPr>
              <w:pStyle w:val="Normal"/>
              <w:spacing w:lineRule="auto" w:line="240" w:beforeAutospacing="1" w:after="0"/>
              <w:rPr>
                <w:rFonts w:eastAsia="Times New Roman"/>
                <w:i/>
                <w:i/>
                <w:iCs/>
                <w:sz w:val="18"/>
                <w:szCs w:val="18"/>
                <w:lang w:val="en-US"/>
              </w:rPr>
            </w:pPr>
            <w:r>
              <w:rPr>
                <w:rFonts w:eastAsia="Times New Roman"/>
                <w:i/>
                <w:iCs/>
                <w:sz w:val="18"/>
                <w:szCs w:val="18"/>
                <w:lang w:val="en-US"/>
              </w:rPr>
              <w:t>Required</w:t>
            </w:r>
          </w:p>
        </w:tc>
        <w:tc>
          <w:tcPr>
            <w:tcW w:w="5778" w:type="dxa"/>
            <w:tcBorders/>
          </w:tcPr>
          <w:p>
            <w:pPr>
              <w:pStyle w:val="Normal"/>
              <w:spacing w:lineRule="auto" w:line="240" w:beforeAutospacing="1" w:after="0"/>
              <w:rPr>
                <w:rFonts w:eastAsia="Times New Roman"/>
                <w:sz w:val="18"/>
                <w:szCs w:val="18"/>
                <w:lang w:val="en-US"/>
              </w:rPr>
            </w:pPr>
            <w:r>
              <w:rPr>
                <w:rFonts w:eastAsia="Times New Roman"/>
                <w:sz w:val="18"/>
                <w:szCs w:val="18"/>
                <w:lang w:val="en-US"/>
              </w:rPr>
              <w:t>Indication of the cryptographic hashing scheme used to verify the integrity of the file. Most likely “SHA256” or “MD5”. Alternatives may be used according to need.</w:t>
            </w:r>
          </w:p>
        </w:tc>
      </w:tr>
      <w:tr>
        <w:trPr>
          <w:trHeight w:val="278" w:hRule="atLeast"/>
        </w:trPr>
        <w:tc>
          <w:tcPr>
            <w:tcW w:w="1349" w:type="dxa"/>
            <w:tcBorders/>
          </w:tcPr>
          <w:p>
            <w:pPr>
              <w:pStyle w:val="Normal"/>
              <w:spacing w:lineRule="auto" w:line="240" w:beforeAutospacing="1" w:after="0"/>
              <w:rPr>
                <w:rFonts w:eastAsia="Times New Roman"/>
                <w:b/>
                <w:b/>
                <w:bCs/>
                <w:sz w:val="18"/>
                <w:szCs w:val="18"/>
                <w:lang w:val="en-US"/>
              </w:rPr>
            </w:pPr>
            <w:r>
              <w:rPr>
                <w:rFonts w:eastAsia="Times New Roman"/>
                <w:b/>
                <w:bCs/>
                <w:sz w:val="18"/>
                <w:szCs w:val="18"/>
                <w:lang w:val="en-US"/>
              </w:rPr>
              <w:t>Size</w:t>
            </w:r>
          </w:p>
        </w:tc>
        <w:tc>
          <w:tcPr>
            <w:tcW w:w="1889" w:type="dxa"/>
            <w:tcBorders/>
          </w:tcPr>
          <w:p>
            <w:pPr>
              <w:pStyle w:val="Normal"/>
              <w:spacing w:lineRule="auto" w:line="240" w:beforeAutospacing="1" w:after="0"/>
              <w:rPr>
                <w:rFonts w:ascii="Consolas" w:hAnsi="Consolas" w:eastAsia="Times New Roman"/>
                <w:sz w:val="18"/>
                <w:szCs w:val="18"/>
                <w:lang w:val="en-US"/>
              </w:rPr>
            </w:pPr>
            <w:r>
              <w:rPr>
                <w:rFonts w:eastAsia="Times New Roman" w:ascii="Consolas" w:hAnsi="Consolas"/>
                <w:sz w:val="18"/>
                <w:szCs w:val="18"/>
                <w:lang w:val="en-US"/>
              </w:rPr>
              <w:t>size</w:t>
            </w:r>
          </w:p>
        </w:tc>
        <w:tc>
          <w:tcPr>
            <w:tcW w:w="987" w:type="dxa"/>
            <w:tcBorders/>
          </w:tcPr>
          <w:p>
            <w:pPr>
              <w:pStyle w:val="Normal"/>
              <w:spacing w:lineRule="auto" w:line="240" w:beforeAutospacing="1" w:after="0"/>
              <w:rPr>
                <w:rFonts w:eastAsia="Times New Roman"/>
                <w:i/>
                <w:i/>
                <w:iCs/>
                <w:sz w:val="18"/>
                <w:szCs w:val="18"/>
                <w:lang w:val="en-US"/>
              </w:rPr>
            </w:pPr>
            <w:r>
              <w:rPr>
                <w:rFonts w:eastAsia="Times New Roman"/>
                <w:i/>
                <w:iCs/>
                <w:sz w:val="18"/>
                <w:szCs w:val="18"/>
                <w:lang w:val="en-US"/>
              </w:rPr>
              <w:t>Required</w:t>
            </w:r>
          </w:p>
        </w:tc>
        <w:tc>
          <w:tcPr>
            <w:tcW w:w="5778" w:type="dxa"/>
            <w:tcBorders/>
          </w:tcPr>
          <w:p>
            <w:pPr>
              <w:pStyle w:val="Normal"/>
              <w:spacing w:lineRule="auto" w:line="240" w:beforeAutospacing="1" w:after="0"/>
              <w:rPr>
                <w:rFonts w:eastAsia="Times New Roman"/>
                <w:sz w:val="18"/>
                <w:szCs w:val="18"/>
                <w:lang w:val="en-US"/>
              </w:rPr>
            </w:pPr>
            <w:r>
              <w:rPr>
                <w:rFonts w:eastAsia="Times New Roman"/>
                <w:sz w:val="18"/>
                <w:szCs w:val="18"/>
                <w:lang w:val="en-US"/>
              </w:rPr>
              <w:t>The value of this field should be the integer number of bytes in this file byte string.</w:t>
            </w:r>
          </w:p>
        </w:tc>
      </w:tr>
    </w:tbl>
    <w:p>
      <w:pPr>
        <w:pStyle w:val="Normal"/>
        <w:numPr>
          <w:ilvl w:val="0"/>
          <w:numId w:val="1"/>
        </w:numPr>
        <w:spacing w:beforeAutospacing="1" w:after="0"/>
        <w:rPr>
          <w:rFonts w:eastAsia="Times New Roman"/>
          <w:lang w:val="en-US"/>
        </w:rPr>
      </w:pPr>
      <w:r>
        <w:rPr>
          <w:rFonts w:eastAsia="Times New Roman"/>
          <w:lang w:val="en-US"/>
        </w:rPr>
        <w:t>In all non-empty fields, the only characters allowed are the printable ASCII characters. Note that this excludes hyphen-like characters beyond the ASCII hyphen “-”, as well as so-called smart quotation symbols. No trailing or prepended spaces are allowed. Each field must contain 2 or more characters. A regex pattern enforcing these requirements is:</w:t>
        <w:br/>
        <w:t xml:space="preserve"> </w:t>
      </w:r>
      <w:r>
        <w:rPr>
          <w:rFonts w:eastAsia="Times New Roman" w:ascii="Consolas" w:hAnsi="Consolas"/>
          <w:highlight w:val="darkCyan"/>
          <w:lang w:val="en-US"/>
        </w:rPr>
        <w:t>^[!-~][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sz w:val="20"/>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rPr>
        <w:sz w:val="20"/>
      </w:rPr>
    </w:lvl>
    <w:lvl w:ilvl="3">
      <w:start w:val="1"/>
      <w:numFmt w:val="decimal"/>
      <w:lvlText w:val="%1.%2.%3.%4."/>
      <w:lvlJc w:val="left"/>
      <w:pPr>
        <w:tabs>
          <w:tab w:val="num" w:pos="0"/>
        </w:tabs>
        <w:ind w:left="1728" w:hanging="648"/>
      </w:pPr>
      <w:rPr>
        <w:sz w:val="20"/>
      </w:rPr>
    </w:lvl>
    <w:lvl w:ilvl="4">
      <w:start w:val="1"/>
      <w:numFmt w:val="decimal"/>
      <w:lvlText w:val="%1.%2.%3.%4.%5."/>
      <w:lvlJc w:val="left"/>
      <w:pPr>
        <w:tabs>
          <w:tab w:val="num" w:pos="0"/>
        </w:tabs>
        <w:ind w:left="2232" w:hanging="792"/>
      </w:pPr>
      <w:rPr>
        <w:sz w:val="20"/>
      </w:rPr>
    </w:lvl>
    <w:lvl w:ilvl="5">
      <w:start w:val="1"/>
      <w:numFmt w:val="decimal"/>
      <w:lvlText w:val="%1.%2.%3.%4.%5.%6."/>
      <w:lvlJc w:val="left"/>
      <w:pPr>
        <w:tabs>
          <w:tab w:val="num" w:pos="0"/>
        </w:tabs>
        <w:ind w:left="2736" w:hanging="936"/>
      </w:pPr>
      <w:rPr>
        <w:sz w:val="20"/>
      </w:rPr>
    </w:lvl>
    <w:lvl w:ilvl="6">
      <w:start w:val="1"/>
      <w:numFmt w:val="decimal"/>
      <w:lvlText w:val="%1.%2.%3.%4.%5.%6.%7."/>
      <w:lvlJc w:val="left"/>
      <w:pPr>
        <w:tabs>
          <w:tab w:val="num" w:pos="0"/>
        </w:tabs>
        <w:ind w:left="3240" w:hanging="1080"/>
      </w:pPr>
      <w:rPr>
        <w:sz w:val="20"/>
      </w:rPr>
    </w:lvl>
    <w:lvl w:ilvl="7">
      <w:start w:val="1"/>
      <w:numFmt w:val="decimal"/>
      <w:lvlText w:val="%1.%2.%3.%4.%5.%6.%7.%8."/>
      <w:lvlJc w:val="left"/>
      <w:pPr>
        <w:tabs>
          <w:tab w:val="num" w:pos="0"/>
        </w:tabs>
        <w:ind w:left="3744" w:hanging="1224"/>
      </w:pPr>
      <w:rPr>
        <w:sz w:val="20"/>
      </w:rPr>
    </w:lvl>
    <w:lvl w:ilvl="8">
      <w:start w:val="1"/>
      <w:numFmt w:val="decimal"/>
      <w:lvlText w:val="%1.%2.%3.%4.%5.%6.%7.%8.%9."/>
      <w:lvlJc w:val="left"/>
      <w:pPr>
        <w:tabs>
          <w:tab w:val="num" w:pos="0"/>
        </w:tabs>
        <w:ind w:left="4320" w:hanging="1440"/>
      </w:pPr>
      <w:rPr>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733e"/>
    <w:rPr>
      <w:rFonts w:ascii="Segoe UI" w:hAnsi="Segoe UI" w:cs="Segoe UI"/>
      <w:sz w:val="18"/>
      <w:szCs w:val="18"/>
    </w:rPr>
  </w:style>
  <w:style w:type="character" w:styleId="HTMLCode">
    <w:name w:val="HTML Code"/>
    <w:basedOn w:val="DefaultParagraphFont"/>
    <w:uiPriority w:val="99"/>
    <w:semiHidden/>
    <w:unhideWhenUsed/>
    <w:qFormat/>
    <w:rsid w:val="00944ff8"/>
    <w:rPr>
      <w:rFonts w:ascii="Courier New" w:hAnsi="Courier New" w:eastAsia="Times New Roman" w:cs="Courier New"/>
      <w:sz w:val="20"/>
      <w:szCs w:val="20"/>
    </w:rPr>
  </w:style>
  <w:style w:type="character" w:styleId="Strong">
    <w:name w:val="Strong"/>
    <w:basedOn w:val="DefaultParagraphFont"/>
    <w:uiPriority w:val="22"/>
    <w:qFormat/>
    <w:rsid w:val="00944ff8"/>
    <w:rPr>
      <w:b/>
      <w:bCs/>
    </w:rPr>
  </w:style>
  <w:style w:type="character" w:styleId="Emphasis">
    <w:name w:val="Emphasis"/>
    <w:basedOn w:val="DefaultParagraphFont"/>
    <w:uiPriority w:val="20"/>
    <w:qFormat/>
    <w:rsid w:val="00944ff8"/>
    <w:rPr>
      <w:i/>
      <w:iCs/>
    </w:rPr>
  </w:style>
  <w:style w:type="character" w:styleId="InternetLink">
    <w:name w:val="Hyperlink"/>
    <w:basedOn w:val="DefaultParagraphFont"/>
    <w:uiPriority w:val="99"/>
    <w:unhideWhenUsed/>
    <w:rsid w:val="00dc060f"/>
    <w:rPr>
      <w:color w:val="0000FF" w:themeColor="hyperlink"/>
      <w:u w:val="single"/>
    </w:rPr>
  </w:style>
  <w:style w:type="character" w:styleId="UnresolvedMention">
    <w:name w:val="Unresolved Mention"/>
    <w:basedOn w:val="DefaultParagraphFont"/>
    <w:uiPriority w:val="99"/>
    <w:semiHidden/>
    <w:unhideWhenUsed/>
    <w:qFormat/>
    <w:rsid w:val="00dc060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733e"/>
    <w:pPr>
      <w:spacing w:lineRule="auto" w:line="240"/>
    </w:pPr>
    <w:rPr>
      <w:rFonts w:ascii="Segoe UI" w:hAnsi="Segoe UI" w:cs="Segoe UI"/>
      <w:sz w:val="18"/>
      <w:szCs w:val="18"/>
    </w:rPr>
  </w:style>
  <w:style w:type="paragraph" w:styleId="ListParagraph">
    <w:name w:val="List Paragraph"/>
    <w:basedOn w:val="Normal"/>
    <w:uiPriority w:val="34"/>
    <w:qFormat/>
    <w:rsid w:val="00421f29"/>
    <w:pPr>
      <w:spacing w:before="0" w:after="0"/>
      <w:ind w:left="720" w:hanging="0"/>
      <w:contextualSpacing/>
    </w:pPr>
    <w:rPr/>
  </w:style>
  <w:style w:type="paragraph" w:styleId="NormalWeb">
    <w:name w:val="Normal (Web)"/>
    <w:basedOn w:val="Normal"/>
    <w:uiPriority w:val="99"/>
    <w:unhideWhenUsed/>
    <w:qFormat/>
    <w:rsid w:val="00625ce2"/>
    <w:pPr>
      <w:spacing w:lineRule="auto" w:line="240" w:beforeAutospacing="1" w:afterAutospacing="1"/>
    </w:pPr>
    <w:rPr>
      <w:rFonts w:ascii="Times New Roman" w:hAnsi="Times New Roman" w:eastAsia="Times New Roman" w:cs="Times New Roman"/>
      <w:sz w:val="24"/>
      <w:szCs w:val="24"/>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1dc7"/>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LibreOffice/6.4.7.2$Linux_X86_64 LibreOffice_project/40$Build-2</Application>
  <Pages>2</Pages>
  <Words>690</Words>
  <Characters>3695</Characters>
  <CharactersWithSpaces>4331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2021-01-15T19:51:00Z</dcterms:created>
  <dc:creator>Jimmy Mathews</dc:creator>
  <dc:description/>
  <dc:language>en-US</dc:language>
  <cp:lastModifiedBy/>
  <dcterms:modified xsi:type="dcterms:W3CDTF">2021-06-10T22:20:56Z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