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OneDrive Cleanup Agent</w:t>
      </w:r>
    </w:p>
    <w:p>
      <w:pPr>
        <w:spacing w:after="200"/>
        <w:jc w:val="left"/>
      </w:pPr>
      <w:r>
        <w:rPr>
          <w:i/>
          <w:color w:val="595959"/>
          <w:sz w:val="30"/>
        </w:rPr>
        <w:t>(OneDrive AI Agent) — Executive Project Summary</w:t>
      </w:r>
    </w:p>
    <w:p>
      <w:r>
        <w:rPr>
          <w:b/>
        </w:rPr>
        <w:t>Repo:</w:t>
      </w:r>
      <w:r>
        <w:t xml:space="preserve"> </w:t>
      </w:r>
      <w:r>
        <w:rPr>
          <w:rFonts w:ascii="Consolas" w:hAnsi="Consolas"/>
          <w:color w:val="C7254E"/>
          <w:sz w:val="20"/>
        </w:rPr>
        <w:t>github.com/nadeemmarshman/onedrive-agent</w:t>
      </w:r>
      <w:r>
        <w:t xml:space="preserve"> (public)</w:t>
      </w:r>
    </w:p>
    <w:p>
      <w:r>
        <w:rPr>
          <w:b/>
        </w:rPr>
        <w:t>Prepared by:</w:t>
      </w:r>
      <w:r>
        <w:t xml:space="preserve"> Claude Code, under Nadeem Marshman's (Business Analyst / Project Manager, BA/PM) direction</w:t>
      </w:r>
    </w:p>
    <w:p>
      <w:r>
        <w:rPr>
          <w:b/>
        </w:rPr>
        <w:t>Acronyms:</w:t>
      </w:r>
      <w:r>
        <w:t xml:space="preserve"> expanded on first use; full register in </w:t>
      </w:r>
      <w:r>
        <w:rPr>
          <w:rFonts w:ascii="Consolas" w:hAnsi="Consolas"/>
          <w:color w:val="C7254E"/>
          <w:sz w:val="20"/>
        </w:rPr>
        <w:t>GLOSSARY.md</w:t>
      </w:r>
      <w:r>
        <w:t>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>What this is</w:t>
      </w:r>
    </w:p>
    <w:p>
      <w:r>
        <w:t xml:space="preserve">The </w:t>
      </w:r>
      <w:r>
        <w:rPr>
          <w:b/>
        </w:rPr>
        <w:t>OneDrive AI Agent</w:t>
      </w:r>
      <w:r>
        <w:t xml:space="preserve"> is a small, tool-calling AI agent (Python + the Anthropic API) that scans a folder, finds duplicate and bloated files, proposes clean-up actions, and executes them — but only after a human explicitly approves each action. Designed, governed, and directed as a BA/PM exercise, with the Python implemented collaboratively with an AI assistant under that direction.</w:t>
      </w:r>
    </w:p>
    <w:p>
      <w:r>
        <w:rPr>
          <w:b/>
        </w:rPr>
        <w:t>The repo is a portfolio artefact, not a finished product.</w:t>
      </w:r>
      <w:r>
        <w:t xml:space="preserve"> The point isn’t the file-cleanup task itself — it’s demonstrating BA/PM discipline (requirements, design, risk management, governance, User Acceptance Testing) applied to an actual technical build, with every phase committed separately so the decision-making is visible, not just the outcome.</w:t>
      </w:r>
    </w:p>
    <w:p>
      <w:pPr>
        <w:pStyle w:val="Heading1"/>
      </w:pPr>
      <w:r>
        <w:t>The build, briefly</w:t>
      </w:r>
    </w:p>
    <w:p>
      <w:r>
        <w:t xml:space="preserve">Seven build phases, each proving a piece of the standard agent loop — </w:t>
      </w:r>
      <w:r>
        <w:rPr>
          <w:b/>
        </w:rPr>
        <w:t>tool definition → LLM decision → action → observation → repeat</w:t>
      </w:r>
      <w:r>
        <w:t xml:space="preserve"> — the same loop underlying Claude Code, Model Context Protocol (MCP) connectors, and Claude Cowork: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7920"/>
            <w:shd w:val="clear" w:color="auto" w:fill="1F3864"/>
          </w:tcPr>
          <w:p>
            <w:r>
              <w:rPr>
                <w:b/>
                <w:color w:val="FFFFFF"/>
              </w:rPr>
              <w:t>What it proved</w:t>
            </w:r>
          </w:p>
        </w:tc>
      </w:tr>
      <w:tr>
        <w:tc>
          <w:tcPr>
            <w:tcW w:type="dxa" w:w="1152"/>
          </w:tcPr>
          <w:p>
            <w:r>
              <w:t>1–2</w:t>
            </w:r>
          </w:p>
        </w:tc>
        <w:tc>
          <w:tcPr>
            <w:tcW w:type="dxa" w:w="7920"/>
          </w:tcPr>
          <w:p>
            <w:r>
              <w:t>Tool functions and their JSON-schema contracts (the format the Anthropic API and MCP both use)</w:t>
            </w:r>
          </w:p>
        </w:tc>
      </w:tr>
      <w:tr>
        <w:tc>
          <w:tcPr>
            <w:tcW w:type="dxa" w:w="1152"/>
          </w:tcPr>
          <w:p>
            <w:r>
              <w:t>3–4</w:t>
            </w:r>
          </w:p>
        </w:tc>
        <w:tc>
          <w:tcPr>
            <w:tcW w:type="dxa" w:w="7920"/>
          </w:tcPr>
          <w:p>
            <w:r>
              <w:t>The decision loop live against the Anthropic API, then the full decide → execute → observe loop end-to-end, with all reliably-occurring LLM-agent risks (multi/zero tool calls, malformed arguments, unrecognized tools, loop termination, API failures) explicitly handled</w:t>
            </w:r>
          </w:p>
        </w:tc>
      </w:tr>
      <w:tr>
        <w:tc>
          <w:tcPr>
            <w:tcW w:type="dxa" w:w="1152"/>
          </w:tcPr>
          <w:p>
            <w:r>
              <w:t>4.5</w:t>
            </w:r>
          </w:p>
        </w:tc>
        <w:tc>
          <w:tcPr>
            <w:tcW w:type="dxa" w:w="7920"/>
          </w:tcPr>
          <w:p>
            <w:r>
              <w:t>Resilience — email alerting and a state machine designed for restart-and-resume after an abrupt stop (e.g. load shedding)</w:t>
            </w:r>
          </w:p>
        </w:tc>
      </w:tr>
      <w:tr>
        <w:tc>
          <w:tcPr>
            <w:tcW w:type="dxa" w:w="1152"/>
          </w:tcPr>
          <w:p>
            <w:r>
              <w:t>5</w:t>
            </w:r>
          </w:p>
        </w:tc>
        <w:tc>
          <w:tcPr>
            <w:tcW w:type="dxa" w:w="7920"/>
          </w:tcPr>
          <w:p>
            <w:r>
              <w:t>The human-approval gate — nothing destructive executes without a pre-run audit snapshot and per-item explicit approval</w:t>
            </w:r>
          </w:p>
        </w:tc>
      </w:tr>
      <w:tr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7920"/>
          </w:tcPr>
          <w:p>
            <w:r>
              <w:t>Polish — README, architecture diagram, public repo</w:t>
            </w:r>
          </w:p>
        </w:tc>
      </w:tr>
      <w:tr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7920"/>
          </w:tcPr>
          <w:p>
            <w:r>
              <w:t>Independent comparison against Claude Cowork (Anthropic’s own production agentic tool) — same findings on every test case, validating this directed OneDrive AI Agent build’s core logic; Cowork has no visible equivalent of the governance layer (audit trail, alerting, state-machine resilience)</w:t>
            </w:r>
          </w:p>
        </w:tc>
      </w:tr>
    </w:tbl>
    <w:p>
      <w:r>
        <w:t xml:space="preserve">Full phase-by-phase detail: </w:t>
      </w:r>
      <w:r>
        <w:rPr>
          <w:rFonts w:ascii="Consolas" w:hAnsi="Consolas"/>
          <w:color w:val="C7254E"/>
          <w:sz w:val="20"/>
        </w:rPr>
        <w:t>README.md</w:t>
      </w:r>
      <w:r>
        <w:t>.</w:t>
      </w:r>
    </w:p>
    <w:p>
      <w:pPr>
        <w:pStyle w:val="Heading1"/>
      </w:pPr>
      <w:r>
        <w:t>The differentiator: governance and independent verification</w:t>
      </w:r>
    </w:p>
    <w:p>
      <w:r>
        <w:t>The technical build is validated the way an engineer would; the process is governed the way a BA/PM would. Both are demonstrated as real artefacts in this repo, not asserted:</w:t>
      </w:r>
    </w:p>
    <w:p>
      <w:pPr>
        <w:pStyle w:val="ListBullet"/>
      </w:pPr>
      <w:r>
        <w:rPr>
          <w:b/>
        </w:rPr>
        <w:t>Risks, Assumptions, Issues, Dependencies (RAID) log</w:t>
      </w:r>
      <w:r>
        <w:t xml:space="preserve"> (</w:t>
      </w:r>
      <w:r>
        <w:rPr>
          <w:rFonts w:ascii="Consolas" w:hAnsi="Consolas"/>
          <w:color w:val="C7254E"/>
          <w:sz w:val="20"/>
        </w:rPr>
        <w:t>RAID_LOG.md</w:t>
      </w:r>
      <w:r>
        <w:t>) — tracked live throughout the build, including issues found and root-caused by an independent reviewer (Claude Cowork peer review, 2026-07-02) and issues found during the pilot itself</w:t>
      </w:r>
    </w:p>
    <w:p>
      <w:pPr>
        <w:pStyle w:val="ListBullet"/>
      </w:pPr>
      <w:r>
        <w:rPr>
          <w:b/>
        </w:rPr>
        <w:t>Decision log</w:t>
      </w:r>
      <w:r>
        <w:t xml:space="preserve"> — every real trade-off (options considered, key trade-off, choice made) recorded at the point of choice, in the project’s handoff document</w:t>
      </w:r>
    </w:p>
    <w:p>
      <w:pPr>
        <w:pStyle w:val="ListBullet"/>
      </w:pPr>
      <w:r>
        <w:rPr>
          <w:b/>
        </w:rPr>
        <w:t>Agile backlog</w:t>
      </w:r>
      <w:r>
        <w:t xml:space="preserve"> (</w:t>
      </w:r>
      <w:r>
        <w:rPr>
          <w:rFonts w:ascii="Consolas" w:hAnsi="Consolas"/>
          <w:color w:val="C7254E"/>
          <w:sz w:val="20"/>
        </w:rPr>
        <w:t>BACKLOG.md</w:t>
      </w:r>
      <w:r>
        <w:t>) — Product Backlog and Daily Scrum log, with retrospective notes on what went wrong and what changed as a result</w:t>
      </w:r>
    </w:p>
    <w:p>
      <w:pPr>
        <w:pStyle w:val="ListBullet"/>
      </w:pPr>
      <w:r>
        <w:rPr>
          <w:b/>
        </w:rPr>
        <w:t>"No snapshot, no actions"</w:t>
      </w:r>
      <w:r>
        <w:t xml:space="preserve"> — a pre-run audit manifest (path, size, MD5 hash per affected file) is a hard precondition for any destructive action, not an optional extra</w:t>
      </w:r>
    </w:p>
    <w:p>
      <w:pPr>
        <w:pStyle w:val="ListBullet"/>
      </w:pPr>
      <w:r>
        <w:rPr>
          <w:b/>
        </w:rPr>
        <w:t>Independent, deterministic audit trail for the pilot</w:t>
      </w:r>
      <w:r>
        <w:t xml:space="preserve"> — Phase 8’s checkpoints (below) were verified against </w:t>
      </w:r>
      <w:r>
        <w:rPr>
          <w:rFonts w:ascii="Consolas" w:hAnsi="Consolas"/>
          <w:color w:val="C7254E"/>
          <w:sz w:val="20"/>
        </w:rPr>
        <w:t>Get-FileHash</w:t>
      </w:r>
      <w:r>
        <w:t>, a separate non-AI tool, specifically because Claude auditing Claude would be correlated evidence, not independent evidence</w:t>
      </w:r>
    </w:p>
    <w:p>
      <w:pPr>
        <w:pStyle w:val="Heading1"/>
      </w:pPr>
      <w:r>
        <w:t>Phase 8: User Acceptance Testing / Pilot (UAT/Pilot) — complete, signed off 2026-07-20</w:t>
      </w:r>
    </w:p>
    <w:p>
      <w:r>
        <w:t>Phase 8 deliberately validates the already-built, already-tested OneDrive AI Agent against real conditions immediately before rollout — distinct from a Proof of Concept, which Phases 1–4 already covered against synthetic data.</w:t>
      </w:r>
    </w:p>
    <w:p>
      <w:r>
        <w:t xml:space="preserve">Three checkpoints (CP), each independently verified against </w:t>
      </w:r>
      <w:r>
        <w:rPr>
          <w:rFonts w:ascii="Consolas" w:hAnsi="Consolas"/>
          <w:color w:val="C7254E"/>
          <w:sz w:val="20"/>
        </w:rPr>
        <w:t>Get-FileHash</w:t>
      </w:r>
      <w:r>
        <w:t xml:space="preserve"> — a separate, deterministic, non-AI tool, not the OneDrive AI Agent auditing itself: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  <w:t>Checkpoint</w:t>
            </w:r>
          </w:p>
        </w:tc>
        <w:tc>
          <w:tcPr>
            <w:tcW w:type="dxa" w:w="6768"/>
            <w:shd w:val="clear" w:color="auto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304"/>
          </w:tcPr>
          <w:p>
            <w:r>
              <w:t>CP1 (baseline)</w:t>
            </w:r>
          </w:p>
        </w:tc>
        <w:tc>
          <w:tcPr>
            <w:tcW w:type="dxa" w:w="6768"/>
          </w:tcPr>
          <w:p>
            <w:r>
              <w:t xml:space="preserve">Dry-run matched the independent </w:t>
            </w:r>
            <w:r>
              <w:rPr>
                <w:rFonts w:ascii="Consolas" w:hAnsi="Consolas"/>
                <w:color w:val="C7254E"/>
                <w:sz w:val="20"/>
              </w:rPr>
              <w:t>Get-FileHash</w:t>
            </w:r>
            <w:r>
              <w:t xml:space="preserve"> manifest with zero discrepancies</w:t>
            </w:r>
          </w:p>
        </w:tc>
      </w:tr>
      <w:tr>
        <w:tc>
          <w:tcPr>
            <w:tcW w:type="dxa" w:w="2304"/>
          </w:tcPr>
          <w:p>
            <w:r>
              <w:t>CP2 (read-only proof)</w:t>
            </w:r>
          </w:p>
        </w:tc>
        <w:tc>
          <w:tcPr>
            <w:tcW w:type="dxa" w:w="6768"/>
          </w:tcPr>
          <w:p>
            <w:r>
              <w:t>Zero differences from CP1 — detection is provably non-destructive</w:t>
            </w:r>
          </w:p>
        </w:tc>
      </w:tr>
      <w:tr>
        <w:tc>
          <w:tcPr>
            <w:tcW w:type="dxa" w:w="2304"/>
          </w:tcPr>
          <w:p>
            <w:r>
              <w:t>CP3 (change control)</w:t>
            </w:r>
          </w:p>
        </w:tc>
        <w:tc>
          <w:tcPr>
            <w:tcW w:type="dxa" w:w="6768"/>
          </w:tcPr>
          <w:p>
            <w:r>
              <w:t>Post-execution state = baseline minus exactly the approved deletions, nothing else</w:t>
            </w:r>
          </w:p>
        </w:tc>
      </w:tr>
    </w:tbl>
    <w:p>
      <w:r>
        <w:t xml:space="preserve">All 19 green-line/red-line test cases (happy-path and adversarial/edge-case scenarios) closed. One result is stated honestly rather than rounded up: the pilot’s most safety-critical test — does an interrupted run ever execute an action without approval — could not be proven via its originally-specified mechanism (a saved-state resume that turned out not to be wired into the live code path). The property that actually matters was verified empirically instead, via a genuine unplanned process interruption: no unapproved execution occurred. </w:t>
      </w:r>
      <w:r>
        <w:rPr>
          <w:b/>
        </w:rPr>
        <w:t>That behavioral safety guarantee is proven; the specific resume mechanism is not yet live</w:t>
      </w:r>
      <w:r>
        <w:t xml:space="preserve"> — logged and disclosed precisely, not smoothed over. Full detail: </w:t>
      </w:r>
      <w:r>
        <w:rPr>
          <w:rFonts w:ascii="Consolas" w:hAnsi="Consolas"/>
          <w:color w:val="C7254E"/>
          <w:sz w:val="20"/>
        </w:rPr>
        <w:t>PILOT_SIGNOFF_SUMMARY.md</w:t>
      </w:r>
      <w:r>
        <w:t>.</w:t>
      </w:r>
    </w:p>
    <w:p>
      <w:r>
        <w:t xml:space="preserve">A small number of known, low-risk limitations are carried forward as deliberately post-pilot work (documented in </w:t>
      </w:r>
      <w:r>
        <w:rPr>
          <w:rFonts w:ascii="Consolas" w:hAnsi="Consolas"/>
          <w:color w:val="C7254E"/>
          <w:sz w:val="20"/>
        </w:rPr>
        <w:t>BACKLOG.md</w:t>
      </w:r>
      <w:r>
        <w:t>) — none of them affect the safety guarantees above.</w:t>
      </w:r>
    </w:p>
    <w:p>
      <w:pPr>
        <w:pStyle w:val="Heading1"/>
      </w:pPr>
      <w:r>
        <w:t>Honest scope</w:t>
      </w:r>
    </w:p>
    <w:p>
      <w:r>
        <w:t xml:space="preserve">This is a </w:t>
      </w:r>
      <w:r>
        <w:rPr>
          <w:b/>
        </w:rPr>
        <w:t>portfolio-grade demonstration, not a production system</w:t>
      </w:r>
      <w:r>
        <w:t>. Explicitly out of scope by design: very large folders, multi-user/concurrent access, and fuzzy/visual duplicate detection (exact content-hash matching only). Where limitations exist, they’re disclosed in the project’s own RAID log and backlog rather than left implicit.</w:t>
      </w:r>
    </w:p>
    <w:p>
      <w:pPr>
        <w:pStyle w:val="Heading1"/>
      </w:pPr>
      <w:r>
        <w:t>Where the BA/PM contribution actually is</w:t>
      </w:r>
    </w:p>
    <w:p>
      <w:r>
        <w:t>The Python was written collaboratively with an AI assistant. The requirements framing, scope decisions, governance design, RAID and decision logs, phase planning, and test strategy — the discipline and judgement applied throughout — are Nadeem’s, in his BA/PM capacity. Neither side is overstated: the portfolio value is BA/PM discipline applied to a genuine build, not a claim of unassisted solo software engineering.</w:t>
      </w:r>
    </w:p>
    <w:p>
      <w:pPr>
        <w:pStyle w:val="Heading1"/>
      </w:pPr>
      <w:r>
        <w:t>Further reading</w:t>
      </w:r>
    </w:p>
    <w:p>
      <w:r>
        <w:t xml:space="preserve">All in </w:t>
      </w:r>
      <w:r>
        <w:rPr>
          <w:rFonts w:ascii="Consolas" w:hAnsi="Consolas"/>
          <w:color w:val="C7254E"/>
          <w:sz w:val="20"/>
        </w:rPr>
        <w:t>github.com/nadeemmarshman/onedrive-agent</w:t>
      </w:r>
      <w:r>
        <w:t>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README.md</w:t>
      </w:r>
      <w:r>
        <w:t xml:space="preserve"> — full build narrative, architecture, governance, and testing approach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architecture.svg</w:t>
      </w:r>
      <w:r>
        <w:t xml:space="preserve"> — the agent-loop architecture diagram (renders inline on the repo landing page)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PILOT_SIGNOFF_SUMMARY.md</w:t>
      </w:r>
      <w:r>
        <w:t xml:space="preserve"> — the Phase 8 pilot sign-off summary this document draws on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TEST_STRATEGY.md</w:t>
      </w:r>
      <w:r>
        <w:t xml:space="preserve"> / </w:t>
      </w:r>
      <w:r>
        <w:rPr>
          <w:rFonts w:ascii="Consolas" w:hAnsi="Consolas"/>
          <w:color w:val="C7254E"/>
          <w:sz w:val="20"/>
        </w:rPr>
        <w:t>TEST_BED_AND_CASES.md</w:t>
      </w:r>
      <w:r>
        <w:t xml:space="preserve"> — the pilot’s technical test design and execution recipe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TEST_USE-CASES_PLAIN_ENGLISH.md</w:t>
      </w:r>
      <w:r>
        <w:t xml:space="preserve"> — every test case restated as a plain-English user story, for a non-technical reviewer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RAID_LOG.md</w:t>
      </w:r>
      <w:r>
        <w:t xml:space="preserve"> (Risks, Assumptions, Issues, Dependencies) and </w:t>
      </w:r>
      <w:r>
        <w:rPr>
          <w:rFonts w:ascii="Consolas" w:hAnsi="Consolas"/>
          <w:color w:val="C7254E"/>
          <w:sz w:val="20"/>
        </w:rPr>
        <w:t>BACKLOG.md</w:t>
      </w:r>
      <w:r>
        <w:t xml:space="preserve"> (Agile Product Backlog and Daily Scrum log) — the live governance trail behind every claim above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docs/REMEDIATION_2026-07-02_cowork-peer-review.md</w:t>
      </w:r>
      <w:r>
        <w:t xml:space="preserve"> — the independent Claude Cowork peer review referenced above, in full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GLOSSARY.md</w:t>
      </w:r>
      <w:r>
        <w:t xml:space="preserve"> — the canonical register for every acronym used across this project’s documentation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