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6BFF"/>
          <w:sz w:val="26"/>
        </w:rPr>
        <w:t>CYBERLAB</w:t>
      </w:r>
    </w:p>
    <w:p>
      <w:pPr>
        <w:jc w:val="center"/>
      </w:pPr>
      <w:r>
        <w:rPr>
          <w:b/>
          <w:color w:val="101828"/>
          <w:sz w:val="68"/>
        </w:rPr>
        <w:t>Studio Pro</w:t>
      </w:r>
    </w:p>
    <w:p>
      <w:pPr>
        <w:jc w:val="center"/>
      </w:pPr>
      <w:r>
        <w:rPr>
          <w:b/>
          <w:color w:val="344054"/>
          <w:sz w:val="38"/>
        </w:rPr>
        <w:t>Complete 30-Lab Manual &amp; Solutions</w:t>
      </w:r>
    </w:p>
    <w:p>
      <w:pPr>
        <w:jc w:val="center"/>
      </w:pPr>
      <w:r>
        <w:rPr>
          <w:b/>
          <w:color w:val="087A55"/>
          <w:sz w:val="24"/>
        </w:rPr>
        <w:t>Release v1.0.0</w:t>
      </w:r>
    </w:p>
    <w:p>
      <w:pPr>
        <w:spacing w:before="360"/>
        <w:jc w:val="center"/>
      </w:pPr>
      <w:r>
        <w:rPr>
          <w:color w:val="475467"/>
          <w:sz w:val="20"/>
        </w:rPr>
        <w:t>Cloud security fundamentals • AWS-compatible workflows • Azure-compatible workflows • KQL • Microsoft Sentinel • Defender XDR</w:t>
      </w:r>
    </w:p>
    <w:p>
      <w:pPr>
        <w:spacing w:before="500"/>
        <w:jc w:val="center"/>
      </w:pPr>
      <w:r>
        <w:rPr>
          <w:b/>
          <w:color w:val="176BFF"/>
        </w:rPr>
        <w:t>Training environment boundary</w:t>
      </w:r>
    </w:p>
    <w:p>
      <w:pPr>
        <w:jc w:val="center"/>
      </w:pPr>
      <w:r>
        <w:t>Supported cloud-style commands and investigation workflows operate on isolated CyberLab learner state. The default release does not forward learner commands to the host shell and does not contact production AWS or Azure accounts.</w:t>
      </w:r>
    </w:p>
    <w:p>
      <w:r>
        <w:br w:type="page"/>
      </w:r>
    </w:p>
    <w:p>
      <w:pPr>
        <w:pStyle w:val="Heading1"/>
      </w:pPr>
      <w:r>
        <w:t>How to use this manual</w:t>
      </w:r>
    </w:p>
    <w:p>
      <w:pPr>
        <w:spacing w:after="60"/>
      </w:pPr>
      <w:r>
        <w:rPr>
          <w:b/>
          <w:color w:val="176BFF"/>
        </w:rPr>
        <w:t xml:space="preserve">Audience: </w:t>
      </w:r>
      <w:r>
        <w:t>Students, instructors, and administrators using CyberLab Studio Pro v1.0.0.</w:t>
      </w:r>
    </w:p>
    <w:p>
      <w:pPr>
        <w:spacing w:after="60"/>
      </w:pPr>
      <w:r>
        <w:rPr>
          <w:b/>
          <w:color w:val="176BFF"/>
        </w:rPr>
        <w:t xml:space="preserve">Lab modes: </w:t>
      </w:r>
      <w:r>
        <w:t>Guided and Practice can expose hints/solutions according to platform policy; Challenge hides guidance while retaining server-side validation.</w:t>
      </w:r>
    </w:p>
    <w:p>
      <w:pPr>
        <w:spacing w:after="60"/>
      </w:pPr>
      <w:r>
        <w:rPr>
          <w:b/>
          <w:color w:val="176BFF"/>
        </w:rPr>
        <w:t xml:space="preserve">Completion: </w:t>
      </w:r>
      <w:r>
        <w:t>Task recording is learning workflow only. Final completion, flags, and achievements are issued only after server-side validation of persisted evidence.</w:t>
      </w:r>
    </w:p>
    <w:p>
      <w:pPr>
        <w:spacing w:after="60"/>
      </w:pPr>
      <w:r>
        <w:rPr>
          <w:b/>
          <w:color w:val="176BFF"/>
        </w:rPr>
        <w:t xml:space="preserve">Account model: </w:t>
      </w:r>
      <w:r>
        <w:t>Students join through instructor-generated enrollment links and choose a username/password. Instructors are provisioned by administrators. Administrators are provisioned during first-run setup or managed by an existing administrator.</w:t>
      </w:r>
    </w:p>
    <w:p>
      <w:pPr>
        <w:spacing w:after="60"/>
      </w:pPr>
      <w:r>
        <w:rPr>
          <w:b/>
          <w:color w:val="176BFF"/>
        </w:rPr>
        <w:t xml:space="preserve">MFA: </w:t>
      </w:r>
      <w:r>
        <w:t>Accounts can enroll Firebase TOTP two-factor authentication from Profile. Sign-in supports the real second-factor challenge flow.</w:t>
      </w:r>
    </w:p>
    <w:p>
      <w:pPr>
        <w:pStyle w:val="Heading2"/>
      </w:pPr>
      <w:r>
        <w:t>Curriculum map</w:t>
      </w:r>
    </w:p>
    <w:tbl>
      <w:tblPr>
        <w:tblStyle w:val="TableGrid"/>
        <w:tblW w:type="auto" w:w="0"/>
        <w:jc w:val="center"/>
        <w:tblLook w:firstColumn="1" w:firstRow="1" w:lastColumn="0" w:lastRow="0" w:noHBand="0" w:noVBand="1" w:val="04A0"/>
      </w:tblPr>
      <w:tblGrid>
        <w:gridCol w:w="5227"/>
        <w:gridCol w:w="5227"/>
      </w:tblGrid>
      <w:tr>
        <w:tc>
          <w:tcPr>
            <w:tcW w:type="dxa" w:w="5227"/>
            <w:shd w:fill="E8F0FF"/>
          </w:tcPr>
          <w:p>
            <w:r>
              <w:t>Area</w:t>
            </w:r>
          </w:p>
        </w:tc>
        <w:tc>
          <w:tcPr>
            <w:tcW w:type="dxa" w:w="5227"/>
            <w:shd w:fill="E8F0FF"/>
          </w:tcPr>
          <w:p>
            <w:r>
              <w:t>Labs</w:t>
            </w:r>
          </w:p>
        </w:tc>
      </w:tr>
      <w:tr>
        <w:tc>
          <w:tcPr>
            <w:tcW w:type="dxa" w:w="5227"/>
          </w:tcPr>
          <w:p>
            <w:r>
              <w:t>Cloud fundamentals</w:t>
            </w:r>
          </w:p>
        </w:tc>
        <w:tc>
          <w:tcPr>
            <w:tcW w:type="dxa" w:w="5227"/>
          </w:tcPr>
          <w:p>
            <w:r>
              <w:t>01–02</w:t>
            </w:r>
          </w:p>
        </w:tc>
      </w:tr>
      <w:tr>
        <w:tc>
          <w:tcPr>
            <w:tcW w:type="dxa" w:w="5227"/>
          </w:tcPr>
          <w:p>
            <w:r>
              <w:t>AWS-compatible environment</w:t>
            </w:r>
          </w:p>
        </w:tc>
        <w:tc>
          <w:tcPr>
            <w:tcW w:type="dxa" w:w="5227"/>
          </w:tcPr>
          <w:p>
            <w:r>
              <w:t>03–18</w:t>
            </w:r>
          </w:p>
        </w:tc>
      </w:tr>
      <w:tr>
        <w:tc>
          <w:tcPr>
            <w:tcW w:type="dxa" w:w="5227"/>
          </w:tcPr>
          <w:p>
            <w:r>
              <w:t>Azure-compatible environment</w:t>
            </w:r>
          </w:p>
        </w:tc>
        <w:tc>
          <w:tcPr>
            <w:tcW w:type="dxa" w:w="5227"/>
          </w:tcPr>
          <w:p>
            <w:r>
              <w:t>19–22</w:t>
            </w:r>
          </w:p>
        </w:tc>
      </w:tr>
      <w:tr>
        <w:tc>
          <w:tcPr>
            <w:tcW w:type="dxa" w:w="5227"/>
          </w:tcPr>
          <w:p>
            <w:r>
              <w:t>Microsoft Sentinel</w:t>
            </w:r>
          </w:p>
        </w:tc>
        <w:tc>
          <w:tcPr>
            <w:tcW w:type="dxa" w:w="5227"/>
          </w:tcPr>
          <w:p>
            <w:r>
              <w:t>23–24</w:t>
            </w:r>
          </w:p>
        </w:tc>
      </w:tr>
      <w:tr>
        <w:tc>
          <w:tcPr>
            <w:tcW w:type="dxa" w:w="5227"/>
          </w:tcPr>
          <w:p>
            <w:r>
              <w:t>KQL</w:t>
            </w:r>
          </w:p>
        </w:tc>
        <w:tc>
          <w:tcPr>
            <w:tcW w:type="dxa" w:w="5227"/>
          </w:tcPr>
          <w:p>
            <w:r>
              <w:t>25–26</w:t>
            </w:r>
          </w:p>
        </w:tc>
      </w:tr>
      <w:tr>
        <w:tc>
          <w:tcPr>
            <w:tcW w:type="dxa" w:w="5227"/>
          </w:tcPr>
          <w:p>
            <w:r>
              <w:t>Defender XDR</w:t>
            </w:r>
          </w:p>
        </w:tc>
        <w:tc>
          <w:tcPr>
            <w:tcW w:type="dxa" w:w="5227"/>
          </w:tcPr>
          <w:p>
            <w:r>
              <w:t>27–30</w:t>
            </w:r>
          </w:p>
        </w:tc>
      </w:tr>
    </w:tbl>
    <w:p>
      <w:pPr>
        <w:pStyle w:val="Heading2"/>
      </w:pPr>
      <w:r>
        <w:t>All labs</w:t>
      </w:r>
    </w:p>
    <w:p>
      <w:pPr>
        <w:spacing w:after="20"/>
      </w:pPr>
      <w:r>
        <w:rPr>
          <w:b/>
        </w:rPr>
        <w:t>Lab 01 — Cloud Security Fundamentals</w:t>
      </w:r>
      <w:r>
        <w:t xml:space="preserve">  |  FUNDAMENTALS  |  Beginner  |  35 min</w:t>
      </w:r>
    </w:p>
    <w:p>
      <w:pPr>
        <w:spacing w:after="20"/>
      </w:pPr>
      <w:r>
        <w:rPr>
          <w:b/>
        </w:rPr>
        <w:t>Lab 02 — Cloud IAM Fundamentals</w:t>
      </w:r>
      <w:r>
        <w:t xml:space="preserve">  |  FUNDAMENTALS  |  Beginner  |  40 min</w:t>
      </w:r>
    </w:p>
    <w:p>
      <w:pPr>
        <w:spacing w:after="20"/>
      </w:pPr>
      <w:r>
        <w:rPr>
          <w:b/>
        </w:rPr>
        <w:t>Lab 03 — AWS IAM Users and Roles</w:t>
      </w:r>
      <w:r>
        <w:t xml:space="preserve">  |  AWS  |  Beginner  |  45 min</w:t>
      </w:r>
    </w:p>
    <w:p>
      <w:pPr>
        <w:spacing w:after="20"/>
      </w:pPr>
      <w:r>
        <w:rPr>
          <w:b/>
        </w:rPr>
        <w:t>Lab 04 — AWS IAM Policies and Least Privilege</w:t>
      </w:r>
      <w:r>
        <w:t xml:space="preserve">  |  AWS  |  Intermediate  |  55 min</w:t>
      </w:r>
    </w:p>
    <w:p>
      <w:pPr>
        <w:spacing w:after="20"/>
      </w:pPr>
      <w:r>
        <w:rPr>
          <w:b/>
        </w:rPr>
        <w:t>Lab 05 — AWS Access Keys and IAM Misconfigurations</w:t>
      </w:r>
      <w:r>
        <w:t xml:space="preserve">  |  AWS  |  Intermediate  |  50 min</w:t>
      </w:r>
    </w:p>
    <w:p>
      <w:pPr>
        <w:spacing w:after="20"/>
      </w:pPr>
      <w:r>
        <w:rPr>
          <w:b/>
        </w:rPr>
        <w:t>Lab 06 — AWS VPC Fundamentals</w:t>
      </w:r>
      <w:r>
        <w:t xml:space="preserve">  |  AWS  |  Beginner  |  50 min</w:t>
      </w:r>
    </w:p>
    <w:p>
      <w:pPr>
        <w:spacing w:after="20"/>
      </w:pPr>
      <w:r>
        <w:rPr>
          <w:b/>
        </w:rPr>
        <w:t>Lab 07 — AWS Subnets and Routing</w:t>
      </w:r>
      <w:r>
        <w:t xml:space="preserve">  |  AWS  |  Intermediate  |  55 min</w:t>
      </w:r>
    </w:p>
    <w:p>
      <w:pPr>
        <w:spacing w:after="20"/>
      </w:pPr>
      <w:r>
        <w:rPr>
          <w:b/>
        </w:rPr>
        <w:t>Lab 08 — AWS Security Groups</w:t>
      </w:r>
      <w:r>
        <w:t xml:space="preserve">  |  AWS  |  Intermediate  |  55 min</w:t>
      </w:r>
    </w:p>
    <w:p>
      <w:pPr>
        <w:spacing w:after="20"/>
      </w:pPr>
      <w:r>
        <w:rPr>
          <w:b/>
        </w:rPr>
        <w:t>Lab 09 — AWS Network ACLs</w:t>
      </w:r>
      <w:r>
        <w:t xml:space="preserve">  |  AWS  |  Intermediate  |  55 min</w:t>
      </w:r>
    </w:p>
    <w:p>
      <w:pPr>
        <w:spacing w:after="20"/>
      </w:pPr>
      <w:r>
        <w:rPr>
          <w:b/>
        </w:rPr>
        <w:t>Lab 10 — AWS Network Exposure and Monitoring</w:t>
      </w:r>
      <w:r>
        <w:t xml:space="preserve">  |  AWS  |  Intermediate  |  60 min</w:t>
      </w:r>
    </w:p>
    <w:p>
      <w:pPr>
        <w:spacing w:after="20"/>
      </w:pPr>
      <w:r>
        <w:rPr>
          <w:b/>
        </w:rPr>
        <w:t>Lab 11 — EC2 Instance Security</w:t>
      </w:r>
      <w:r>
        <w:t xml:space="preserve">  |  AWS  |  Intermediate  |  55 min</w:t>
      </w:r>
    </w:p>
    <w:p>
      <w:pPr>
        <w:spacing w:after="20"/>
      </w:pPr>
      <w:r>
        <w:rPr>
          <w:b/>
        </w:rPr>
        <w:t>Lab 12 — Open Ports and Service Exposure</w:t>
      </w:r>
      <w:r>
        <w:t xml:space="preserve">  |  AWS  |  Intermediate  |  50 min</w:t>
      </w:r>
    </w:p>
    <w:p>
      <w:pPr>
        <w:spacing w:after="20"/>
      </w:pPr>
      <w:r>
        <w:rPr>
          <w:b/>
        </w:rPr>
        <w:t>Lab 13 — Patch Management</w:t>
      </w:r>
      <w:r>
        <w:t xml:space="preserve">  |  AWS  |  Intermediate  |  50 min</w:t>
      </w:r>
    </w:p>
    <w:p>
      <w:pPr>
        <w:spacing w:after="20"/>
      </w:pPr>
      <w:r>
        <w:rPr>
          <w:b/>
        </w:rPr>
        <w:t>Lab 14 — Instance Metadata and Compute Hardening</w:t>
      </w:r>
      <w:r>
        <w:t xml:space="preserve">  |  AWS  |  Advanced  |  60 min</w:t>
      </w:r>
    </w:p>
    <w:p>
      <w:pPr>
        <w:spacing w:after="20"/>
      </w:pPr>
      <w:r>
        <w:rPr>
          <w:b/>
        </w:rPr>
        <w:t>Lab 15 — Amazon S3 Security</w:t>
      </w:r>
      <w:r>
        <w:t xml:space="preserve">  |  AWS  |  Beginner  |  50 min</w:t>
      </w:r>
    </w:p>
    <w:p>
      <w:pPr>
        <w:spacing w:after="20"/>
      </w:pPr>
      <w:r>
        <w:rPr>
          <w:b/>
        </w:rPr>
        <w:t>Lab 16 — S3 Public Access and Bucket Permissions</w:t>
      </w:r>
      <w:r>
        <w:t xml:space="preserve">  |  AWS  |  Intermediate  |  60 min</w:t>
      </w:r>
    </w:p>
    <w:p>
      <w:pPr>
        <w:spacing w:after="20"/>
      </w:pPr>
      <w:r>
        <w:rPr>
          <w:b/>
        </w:rPr>
        <w:t>Lab 17 — Encryption and Data Protection</w:t>
      </w:r>
      <w:r>
        <w:t xml:space="preserve">  |  AWS  |  Intermediate  |  55 min</w:t>
      </w:r>
    </w:p>
    <w:p>
      <w:pPr>
        <w:spacing w:after="20"/>
      </w:pPr>
      <w:r>
        <w:rPr>
          <w:b/>
        </w:rPr>
        <w:t>Lab 18 — Snapshots and Storage Security</w:t>
      </w:r>
      <w:r>
        <w:t xml:space="preserve">  |  AWS  |  Intermediate  |  55 min</w:t>
      </w:r>
    </w:p>
    <w:p>
      <w:pPr>
        <w:spacing w:after="20"/>
      </w:pPr>
      <w:r>
        <w:rPr>
          <w:b/>
        </w:rPr>
        <w:t>Lab 19 — Microsoft Entra ID and Identity Security</w:t>
      </w:r>
      <w:r>
        <w:t xml:space="preserve">  |  AZURE  |  Beginner  |  50 min</w:t>
      </w:r>
    </w:p>
    <w:p>
      <w:pPr>
        <w:spacing w:after="20"/>
      </w:pPr>
      <w:r>
        <w:rPr>
          <w:b/>
        </w:rPr>
        <w:t>Lab 20 — Azure IAM and Permissions</w:t>
      </w:r>
      <w:r>
        <w:t xml:space="preserve">  |  AZURE  |  Intermediate  |  60 min</w:t>
      </w:r>
    </w:p>
    <w:p>
      <w:pPr>
        <w:spacing w:after="20"/>
      </w:pPr>
      <w:r>
        <w:rPr>
          <w:b/>
        </w:rPr>
        <w:t>Lab 21 — Azure Networking and Storage Security</w:t>
      </w:r>
      <w:r>
        <w:t xml:space="preserve">  |  AZURE  |  Intermediate  |  65 min</w:t>
      </w:r>
    </w:p>
    <w:p>
      <w:pPr>
        <w:spacing w:after="20"/>
      </w:pPr>
      <w:r>
        <w:rPr>
          <w:b/>
        </w:rPr>
        <w:t>Lab 22 — Azure Compute Security and Monitoring</w:t>
      </w:r>
      <w:r>
        <w:t xml:space="preserve">  |  AZURE  |  Intermediate  |  60 min</w:t>
      </w:r>
    </w:p>
    <w:p>
      <w:pPr>
        <w:spacing w:after="20"/>
      </w:pPr>
      <w:r>
        <w:rPr>
          <w:b/>
        </w:rPr>
        <w:t>Lab 23 — Microsoft Sentinel and SIEM Fundamentals</w:t>
      </w:r>
      <w:r>
        <w:t xml:space="preserve">  |  SENTINEL  |  Beginner  |  55 min</w:t>
      </w:r>
    </w:p>
    <w:p>
      <w:pPr>
        <w:spacing w:after="20"/>
      </w:pPr>
      <w:r>
        <w:rPr>
          <w:b/>
        </w:rPr>
        <w:t>Lab 24 — Log Ingestion, Detection Rules, and Incident Investigation</w:t>
      </w:r>
      <w:r>
        <w:t xml:space="preserve">  |  SENTINEL  |  Advanced  |  75 min</w:t>
      </w:r>
    </w:p>
    <w:p>
      <w:pPr>
        <w:spacing w:after="20"/>
      </w:pPr>
      <w:r>
        <w:rPr>
          <w:b/>
        </w:rPr>
        <w:t>Lab 25 — KQL Fundamentals</w:t>
      </w:r>
      <w:r>
        <w:t xml:space="preserve">  |  KQL  |  Beginner  |  60 min</w:t>
      </w:r>
    </w:p>
    <w:p>
      <w:pPr>
        <w:spacing w:after="20"/>
      </w:pPr>
      <w:r>
        <w:rPr>
          <w:b/>
        </w:rPr>
        <w:t>Lab 26 — Security Log Investigation with KQL</w:t>
      </w:r>
      <w:r>
        <w:t xml:space="preserve">  |  KQL  |  Advanced  |  75 min</w:t>
      </w:r>
    </w:p>
    <w:p>
      <w:pPr>
        <w:spacing w:after="20"/>
      </w:pPr>
      <w:r>
        <w:rPr>
          <w:b/>
        </w:rPr>
        <w:t>Lab 27 — Defender XDR and Threat Detection</w:t>
      </w:r>
      <w:r>
        <w:t xml:space="preserve">  |  DEFENDER XDR  |  Intermediate  |  60 min</w:t>
      </w:r>
    </w:p>
    <w:p>
      <w:pPr>
        <w:spacing w:after="20"/>
      </w:pPr>
      <w:r>
        <w:rPr>
          <w:b/>
        </w:rPr>
        <w:t>Lab 28 — Execution and Defense Evasion</w:t>
      </w:r>
      <w:r>
        <w:t xml:space="preserve">  |  DEFENDER XDR  |  Advanced  |  70 min</w:t>
      </w:r>
    </w:p>
    <w:p>
      <w:pPr>
        <w:spacing w:after="20"/>
      </w:pPr>
      <w:r>
        <w:rPr>
          <w:b/>
        </w:rPr>
        <w:t>Lab 29 — Credential Access and Privilege Escalation</w:t>
      </w:r>
      <w:r>
        <w:t xml:space="preserve">  |  DEFENDER XDR  |  Advanced  |  75 min</w:t>
      </w:r>
    </w:p>
    <w:p>
      <w:pPr>
        <w:spacing w:after="20"/>
      </w:pPr>
      <w:r>
        <w:rPr>
          <w:b/>
        </w:rPr>
        <w:t>Lab 30 — Lateral Movement and Incident Investigation</w:t>
      </w:r>
      <w:r>
        <w:t xml:space="preserve">  |  DEFENDER XDR  |  Advanced  |  90 min</w:t>
      </w:r>
    </w:p>
    <w:p>
      <w:pPr>
        <w:pStyle w:val="Heading1"/>
        <w:pageBreakBefore/>
      </w:pPr>
      <w:r>
        <w:t>Lab 01 — Cloud Security Fundamentals</w:t>
      </w:r>
    </w:p>
    <w:p>
      <w:pPr>
        <w:spacing w:after="120"/>
      </w:pPr>
      <w:r>
        <w:rPr>
          <w:b/>
        </w:rPr>
        <w:t xml:space="preserve">Platform: </w:t>
      </w:r>
      <w:r>
        <w:t xml:space="preserve">FUNDAMENTALS   </w:t>
      </w:r>
      <w:r>
        <w:rPr>
          <w:b/>
        </w:rPr>
        <w:t xml:space="preserve">Difficulty: </w:t>
      </w:r>
      <w:r>
        <w:t xml:space="preserve">Beginner   </w:t>
      </w:r>
      <w:r>
        <w:rPr>
          <w:b/>
        </w:rPr>
        <w:t xml:space="preserve">Estimated time: </w:t>
      </w:r>
      <w:r>
        <w:t xml:space="preserve">35 minutes   </w:t>
      </w:r>
    </w:p>
    <w:p>
      <w:pPr>
        <w:spacing w:after="60"/>
      </w:pPr>
      <w:r>
        <w:rPr>
          <w:b/>
          <w:color w:val="176BFF"/>
        </w:rPr>
        <w:t xml:space="preserve">Objective: </w:t>
      </w:r>
      <w:r>
        <w:t>Understand cloud service models, shared responsibility, identity, networking, compute, storage, and monitoring.</w:t>
      </w:r>
    </w:p>
    <w:p>
      <w:pPr>
        <w:pStyle w:val="Heading2"/>
      </w:pPr>
      <w:r>
        <w:t>Concept</w:t>
      </w:r>
    </w:p>
    <w:p>
      <w:r>
        <w:t>Cloud Security Fundamentals focuses on cloud service models, the shared-responsibility boundary, and the way identity, network, compute, storage, and monitoring controls work together instead of operating as isolated checkboxes.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You have joined a small security team that inherited a cloud-hosted application with almost no architecture notes. Before changing anything, you must classify which controls belong to the provider, which belong to the customer, and which evidence would prove that the application is being operated securely.</w:t>
      </w:r>
    </w:p>
    <w:p>
      <w:pPr>
        <w:pStyle w:val="Heading2"/>
      </w:pPr>
      <w:r>
        <w:t>Prerequisites</w:t>
      </w:r>
    </w:p>
    <w:p>
      <w:pPr>
        <w:pStyle w:val="ListBullet"/>
        <w:spacing w:after="40"/>
      </w:pPr>
      <w:r>
        <w:t>Basic understanding of applications, accounts, networks, and data storage.</w:t>
      </w:r>
    </w:p>
    <w:p>
      <w:pPr>
        <w:pStyle w:val="Heading2"/>
      </w:pPr>
      <w:r>
        <w:t>Step-by-step tasks</w:t>
      </w:r>
    </w:p>
    <w:p>
      <w:pPr>
        <w:spacing w:after="40"/>
      </w:pPr>
      <w:r>
        <w:rPr>
          <w:b/>
          <w:color w:val="176BFF"/>
        </w:rPr>
        <w:t>Step 1: Establish the baseline</w:t>
      </w:r>
    </w:p>
    <w:p>
      <w:pPr>
        <w:spacing w:after="80"/>
        <w:ind w:left="173"/>
      </w:pPr>
      <w:r>
        <w:t>Map the persisted training resources to identity, networking, compute, storage, and monitoring, then identify one security responsibility in each area.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Misunderstanding the responsibility boundary leaves gaps that neither the cloud provider nor the customer is actively controlling, which can turn ordinary configuration mistakes into exploitable exposure.</w:t>
      </w:r>
    </w:p>
    <w:p>
      <w:pPr>
        <w:spacing w:after="40"/>
      </w:pPr>
      <w:r>
        <w:rPr>
          <w:b/>
          <w:color w:val="176BFF"/>
        </w:rPr>
        <w:t>Step 3: Perform the supported action</w:t>
      </w:r>
    </w:p>
    <w:p>
      <w:pPr>
        <w:spacing w:after="80"/>
        <w:ind w:left="173"/>
      </w:pPr>
      <w:r>
        <w:t>Build a defensible shared-responsibility map and rank the controls that should be checked first when a new cloud workload is reviewed.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that every identified risk has an owner, a control, and an evidence source rather than a vague recommendation.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Map the persisted training resources to identity, networking, compute, storage, and monitoring, then identify one security responsibility in each area.</w:t>
      </w:r>
    </w:p>
    <w:p>
      <w:pPr>
        <w:spacing w:after="60"/>
      </w:pPr>
      <w:r>
        <w:rPr>
          <w:b/>
          <w:color w:val="B54708"/>
        </w:rPr>
        <w:t xml:space="preserve">Hint 2: </w:t>
      </w:r>
      <w:r>
        <w:t>Level 2 — Direction: start with UI → Persisted lab environment state. Focus on the exact identity, resource, event, field, port, scope, or setting named in the scenario before you change anything.</w:t>
      </w:r>
    </w:p>
    <w:p>
      <w:pPr>
        <w:spacing w:after="60"/>
      </w:pPr>
      <w:r>
        <w:rPr>
          <w:b/>
          <w:color w:val="B54708"/>
        </w:rPr>
        <w:t xml:space="preserve">Hint 3: </w:t>
      </w:r>
      <w:r>
        <w:t>Level 3 — Verification path: Build a defensible shared-responsibility map and rank the controls that should be checked first when a new cloud workload is reviewed. Then prove the result independently: Confirm that every identified risk has an owner, a control, and an evidence source rather than a vague recommendation.</w:t>
      </w:r>
    </w:p>
    <w:p>
      <w:pPr>
        <w:pStyle w:val="Heading2"/>
      </w:pPr>
      <w:r>
        <w:t>Complete solution</w:t>
      </w:r>
    </w:p>
    <w:p>
      <w:pPr>
        <w:spacing w:after="60"/>
      </w:pPr>
      <w:r>
        <w:rPr>
          <w:b/>
          <w:color w:val="101828"/>
        </w:rPr>
        <w:t xml:space="preserve">Problem: </w:t>
      </w:r>
      <w:r>
        <w:t>You have joined a small security team that inherited a cloud-hosted application with almost no architecture notes. Before changing anything, you must classify which controls belong to the provider, which belong to the customer, and which evidence would prove that the application is being operated securely.</w:t>
      </w:r>
    </w:p>
    <w:p>
      <w:pPr>
        <w:spacing w:after="60"/>
      </w:pPr>
      <w:r>
        <w:rPr>
          <w:b/>
          <w:color w:val="101828"/>
        </w:rPr>
        <w:t xml:space="preserve">Security concept: </w:t>
      </w:r>
      <w:r>
        <w:t>The central security concept is cloud service models, the shared-responsibility boundary, and the way identity, network, compute, storage, and monitoring controls work together instead of operating as isolated checkboxes. A correct solution must show a traceable path from baseline evidence to the chosen action and then to independent verification.</w:t>
      </w:r>
    </w:p>
    <w:p>
      <w:pPr>
        <w:spacing w:after="60"/>
      </w:pPr>
      <w:r>
        <w:rPr>
          <w:b/>
          <w:color w:val="101828"/>
        </w:rPr>
        <w:t xml:space="preserve">Workspace navigation: </w:t>
      </w:r>
      <w:r>
        <w:t>Open Lab 01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UI → Persisted simulator state</w:t>
      </w:r>
    </w:p>
    <w:p>
      <w:pPr>
        <w:spacing w:after="60"/>
        <w:ind w:left="173"/>
      </w:pPr>
      <w:r>
        <w:rPr>
          <w:b/>
        </w:rPr>
        <w:t xml:space="preserve">Purpose: </w:t>
      </w:r>
      <w:r>
        <w:t>Inventory the training environment.</w:t>
      </w:r>
    </w:p>
    <w:p>
      <w:pPr>
        <w:spacing w:after="100"/>
        <w:ind w:left="173"/>
      </w:pPr>
      <w:r>
        <w:rPr>
          <w:b/>
        </w:rPr>
        <w:t xml:space="preserve">Explanation: </w:t>
      </w:r>
      <w:r>
        <w:t>The state panel is the authoritative local record of resources created for this lab; use it to identify the security domains that need controls.</w:t>
      </w:r>
    </w:p>
    <w:p>
      <w:pPr>
        <w:pStyle w:val="CodeBlock"/>
        <w:shd w:fill="F8FAFC"/>
        <w:pBdr>
          <w:top w:val="single" w:sz="5" w:space="4" w:color="D0D5DD"/>
          <w:left w:val="single" w:sz="5" w:space="4" w:color="D0D5DD"/>
          <w:bottom w:val="single" w:sz="5" w:space="4" w:color="D0D5DD"/>
          <w:right w:val="single" w:sz="5" w:space="4" w:color="D0D5DD"/>
        </w:pBdr>
      </w:pPr>
      <w:r>
        <w:rPr>
          <w:b/>
        </w:rPr>
        <w:t>UI → Tasks → Record progress</w:t>
      </w:r>
    </w:p>
    <w:p>
      <w:pPr>
        <w:spacing w:after="60"/>
        <w:ind w:left="173"/>
      </w:pPr>
      <w:r>
        <w:rPr>
          <w:b/>
        </w:rPr>
        <w:t xml:space="preserve">Purpose: </w:t>
      </w:r>
      <w:r>
        <w:t>Document the responsibility mapping in order.</w:t>
      </w:r>
    </w:p>
    <w:p>
      <w:pPr>
        <w:spacing w:after="100"/>
        <w:ind w:left="173"/>
      </w:pPr>
      <w:r>
        <w:rPr>
          <w:b/>
        </w:rPr>
        <w:t xml:space="preserve">Explanation: </w:t>
      </w:r>
      <w:r>
        <w:t>Task progress records the learning workflow only; it does not bypass server-side completion validation.</w:t>
      </w:r>
    </w:p>
    <w:p>
      <w:pPr>
        <w:spacing w:after="60"/>
      </w:pPr>
      <w:r>
        <w:rPr>
          <w:b/>
          <w:color w:val="087A55"/>
        </w:rPr>
        <w:t xml:space="preserve">Expected output / evidence: </w:t>
      </w:r>
      <w:r>
        <w:t>A complete baseline links each cloud layer to a responsibility owner and shows why identity, network exposure, data protection, workload hardening, and logging must be evaluated together.</w:t>
      </w:r>
    </w:p>
    <w:p>
      <w:pPr>
        <w:spacing w:after="60"/>
      </w:pPr>
      <w:r>
        <w:rPr>
          <w:b/>
          <w:color w:val="087A55"/>
        </w:rPr>
        <w:t xml:space="preserve">Why it works: </w:t>
      </w:r>
      <w:r>
        <w:t>Build a defensible shared-responsibility map and rank the controls that should be checked first when a new cloud workload is reviewed.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Misunderstanding the responsibility boundary leaves gaps that neither the cloud provider nor the customer is actively controlling, which can turn ordinary configuration mistakes into exploitable exposure.</w:t>
      </w:r>
    </w:p>
    <w:p>
      <w:pPr>
        <w:spacing w:after="60"/>
      </w:pPr>
      <w:r>
        <w:rPr>
          <w:b/>
          <w:color w:val="176BFF"/>
        </w:rPr>
        <w:t xml:space="preserve">Verification: </w:t>
      </w:r>
      <w:r>
        <w:t>Confirm that every identified risk has an owner, a control, and an evidence source rather than a vague recommendation.</w:t>
      </w:r>
    </w:p>
    <w:p>
      <w:pPr>
        <w:spacing w:after="60"/>
      </w:pPr>
      <w:r>
        <w:rPr>
          <w:b/>
          <w:color w:val="B54708"/>
        </w:rPr>
        <w:t xml:space="preserve">Common mistakes: </w:t>
      </w:r>
      <w:r>
        <w:t>Treating the provider as responsible for customer IAM, confusing availability with security, checking only perimeter controls, or naming controls without identifying the evidence that proves they are active.</w:t>
      </w:r>
    </w:p>
    <w:p>
      <w:pPr>
        <w:spacing w:after="60"/>
      </w:pPr>
      <w:r>
        <w:rPr>
          <w:b/>
          <w:color w:val="B54708"/>
        </w:rPr>
        <w:t xml:space="preserve">Troubleshooting: </w:t>
      </w:r>
      <w:r>
        <w:t>If the model feels ambiguous, start from the resource owner: ask who creates the identity, who configures the network rule, who manages the data, and who can retrieve the audit evidence. Use that ownership question to place the responsibility.</w:t>
      </w:r>
    </w:p>
    <w:p>
      <w:pPr>
        <w:spacing w:after="60"/>
      </w:pPr>
      <w:r>
        <w:rPr>
          <w:b/>
          <w:color w:val="101828"/>
        </w:rPr>
        <w:t xml:space="preserve">Summary: </w:t>
      </w:r>
      <w:r>
        <w:t>Lab 01 is complete educationally when the learner can explain the baseline, perform or justify the supported action, and verify the outcome for understand cloud service models, shared responsibility, identity, networking, compute, storage, and monitoring. without relying on hidden validation details.</w:t>
      </w:r>
    </w:p>
    <w:p>
      <w:pPr>
        <w:pStyle w:val="Heading1"/>
        <w:pageBreakBefore/>
      </w:pPr>
      <w:r>
        <w:t>Lab 02 — Cloud IAM Fundamentals</w:t>
      </w:r>
    </w:p>
    <w:p>
      <w:pPr>
        <w:spacing w:after="120"/>
      </w:pPr>
      <w:r>
        <w:rPr>
          <w:b/>
        </w:rPr>
        <w:t xml:space="preserve">Platform: </w:t>
      </w:r>
      <w:r>
        <w:t xml:space="preserve">FUNDAMENTALS   </w:t>
      </w:r>
      <w:r>
        <w:rPr>
          <w:b/>
        </w:rPr>
        <w:t xml:space="preserve">Difficulty: </w:t>
      </w:r>
      <w:r>
        <w:t xml:space="preserve">Beginner   </w:t>
      </w:r>
      <w:r>
        <w:rPr>
          <w:b/>
        </w:rPr>
        <w:t xml:space="preserve">Estimated time: </w:t>
      </w:r>
      <w:r>
        <w:t xml:space="preserve">40 minutes   </w:t>
      </w:r>
    </w:p>
    <w:p>
      <w:pPr>
        <w:spacing w:after="60"/>
      </w:pPr>
      <w:r>
        <w:rPr>
          <w:b/>
          <w:color w:val="176BFF"/>
        </w:rPr>
        <w:t xml:space="preserve">Objective: </w:t>
      </w:r>
      <w:r>
        <w:t>Learn users, groups, roles, authentication, authorization, permissions, and least privilege.</w:t>
      </w:r>
    </w:p>
    <w:p>
      <w:pPr>
        <w:pStyle w:val="Heading2"/>
      </w:pPr>
      <w:r>
        <w:t>Concept</w:t>
      </w:r>
    </w:p>
    <w:p>
      <w:r>
        <w:t>Cloud IAM Fundamentals focuses on identity and access management concepts: principals, authentication, authorization, users, groups, roles, permission scope, explicit deny, and least privilege.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growing engineering team has accumulated individual permissions that nobody can explain. You must redesign the access model conceptually so that identities receive only the permissions needed for a job function and access can be reviewed without tracing dozens of one-off grants.</w:t>
      </w:r>
    </w:p>
    <w:p>
      <w:pPr>
        <w:pStyle w:val="Heading2"/>
      </w:pPr>
      <w:r>
        <w:t>Prerequisites</w:t>
      </w:r>
    </w:p>
    <w:p>
      <w:pPr>
        <w:pStyle w:val="ListBullet"/>
        <w:spacing w:after="40"/>
      </w:pPr>
      <w:r>
        <w:t>Lab 01 concepts: cloud responsibility and resource ownership.</w:t>
      </w:r>
    </w:p>
    <w:p>
      <w:pPr>
        <w:pStyle w:val="Heading2"/>
      </w:pPr>
      <w:r>
        <w:t>Step-by-step tasks</w:t>
      </w:r>
    </w:p>
    <w:p>
      <w:pPr>
        <w:spacing w:after="40"/>
      </w:pPr>
      <w:r>
        <w:rPr>
          <w:b/>
          <w:color w:val="176BFF"/>
        </w:rPr>
        <w:t>Step 1: Establish the baseline</w:t>
      </w:r>
    </w:p>
    <w:p>
      <w:pPr>
        <w:spacing w:after="80"/>
        <w:ind w:left="173"/>
      </w:pPr>
      <w:r>
        <w:t>Separate authentication from authorization and classify the available identity concepts into human users, groups, workload roles, and permission policies.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Weak IAM design increases blast radius, makes credential compromise more damaging, and prevents reliable access reviews because effective permissions become difficult to reason about.</w:t>
      </w:r>
    </w:p>
    <w:p>
      <w:pPr>
        <w:spacing w:after="40"/>
      </w:pPr>
      <w:r>
        <w:rPr>
          <w:b/>
          <w:color w:val="176BFF"/>
        </w:rPr>
        <w:t>Step 3: Perform the supported action</w:t>
      </w:r>
    </w:p>
    <w:p>
      <w:pPr>
        <w:spacing w:after="80"/>
        <w:ind w:left="173"/>
      </w:pPr>
      <w:r>
        <w:t>Design a least-privilege access path that prefers roles and groups over repeated direct grants and explains where an explicit deny should win over an allow.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Trace a sample request from authenticated principal through role/group membership to an allowed or denied action and confirm the effective permission is explainable.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Separate authentication from authorization and classify the available identity concepts into human users, groups, workload roles, and permission policies.</w:t>
      </w:r>
    </w:p>
    <w:p>
      <w:pPr>
        <w:spacing w:after="60"/>
      </w:pPr>
      <w:r>
        <w:rPr>
          <w:b/>
          <w:color w:val="B54708"/>
        </w:rPr>
        <w:t xml:space="preserve">Hint 2: </w:t>
      </w:r>
      <w:r>
        <w:t>Level 2 — Direction: start with UI → Identity model. Focus on the exact identity, resource, event, field, port, scope, or setting named in the scenario before you change anything.</w:t>
      </w:r>
    </w:p>
    <w:p>
      <w:pPr>
        <w:spacing w:after="60"/>
      </w:pPr>
      <w:r>
        <w:rPr>
          <w:b/>
          <w:color w:val="B54708"/>
        </w:rPr>
        <w:t xml:space="preserve">Hint 3: </w:t>
      </w:r>
      <w:r>
        <w:t>Level 3 — Verification path: Design a least-privilege access path that prefers roles and groups over repeated direct grants and explains where an explicit deny should win over an allow. Then prove the result independently: Trace a sample request from authenticated principal through role/group membership to an allowed or denied action and confirm the effective permission is explainable.</w:t>
      </w:r>
    </w:p>
    <w:p>
      <w:pPr>
        <w:pStyle w:val="Heading2"/>
      </w:pPr>
      <w:r>
        <w:t>Complete solution</w:t>
      </w:r>
    </w:p>
    <w:p>
      <w:pPr>
        <w:spacing w:after="60"/>
      </w:pPr>
      <w:r>
        <w:rPr>
          <w:b/>
          <w:color w:val="101828"/>
        </w:rPr>
        <w:t xml:space="preserve">Problem: </w:t>
      </w:r>
      <w:r>
        <w:t>A growing engineering team has accumulated individual permissions that nobody can explain. You must redesign the access model conceptually so that identities receive only the permissions needed for a job function and access can be reviewed without tracing dozens of one-off grants.</w:t>
      </w:r>
    </w:p>
    <w:p>
      <w:pPr>
        <w:spacing w:after="60"/>
      </w:pPr>
      <w:r>
        <w:rPr>
          <w:b/>
          <w:color w:val="101828"/>
        </w:rPr>
        <w:t xml:space="preserve">Security concept: </w:t>
      </w:r>
      <w:r>
        <w:t>The central security concept is identity and access management concepts: principals, authentication, authorization, users, groups, roles, permission scope, explicit deny, and least privilege. A correct solution must show a traceable path from baseline evidence to the chosen action and then to independent verification.</w:t>
      </w:r>
    </w:p>
    <w:p>
      <w:pPr>
        <w:spacing w:after="60"/>
      </w:pPr>
      <w:r>
        <w:rPr>
          <w:b/>
          <w:color w:val="101828"/>
        </w:rPr>
        <w:t xml:space="preserve">Workspace navigation: </w:t>
      </w:r>
      <w:r>
        <w:t>Open Lab 02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UI → Identity model</w:t>
      </w:r>
    </w:p>
    <w:p>
      <w:pPr>
        <w:spacing w:after="60"/>
        <w:ind w:left="173"/>
      </w:pPr>
      <w:r>
        <w:rPr>
          <w:b/>
        </w:rPr>
        <w:t xml:space="preserve">Purpose: </w:t>
      </w:r>
      <w:r>
        <w:t>Classify principals and permission paths.</w:t>
      </w:r>
    </w:p>
    <w:p>
      <w:pPr>
        <w:spacing w:after="100"/>
        <w:ind w:left="173"/>
      </w:pPr>
      <w:r>
        <w:rPr>
          <w:b/>
        </w:rPr>
        <w:t xml:space="preserve">Explanation: </w:t>
      </w:r>
      <w:r>
        <w:t>Use the lab scenario to distinguish durable human identities from assumable roles and reusable group-based permission assignments.</w:t>
      </w:r>
    </w:p>
    <w:p>
      <w:pPr>
        <w:pStyle w:val="CodeBlock"/>
        <w:shd w:fill="F8FAFC"/>
        <w:pBdr>
          <w:top w:val="single" w:sz="5" w:space="4" w:color="D0D5DD"/>
          <w:left w:val="single" w:sz="5" w:space="4" w:color="D0D5DD"/>
          <w:bottom w:val="single" w:sz="5" w:space="4" w:color="D0D5DD"/>
          <w:right w:val="single" w:sz="5" w:space="4" w:color="D0D5DD"/>
        </w:pBdr>
      </w:pPr>
      <w:r>
        <w:rPr>
          <w:b/>
        </w:rPr>
        <w:t>UI → Effective-access trace</w:t>
      </w:r>
    </w:p>
    <w:p>
      <w:pPr>
        <w:spacing w:after="60"/>
        <w:ind w:left="173"/>
      </w:pPr>
      <w:r>
        <w:rPr>
          <w:b/>
        </w:rPr>
        <w:t xml:space="preserve">Purpose: </w:t>
      </w:r>
      <w:r>
        <w:t>Reason about authorization.</w:t>
      </w:r>
    </w:p>
    <w:p>
      <w:pPr>
        <w:spacing w:after="100"/>
        <w:ind w:left="173"/>
      </w:pPr>
      <w:r>
        <w:rPr>
          <w:b/>
        </w:rPr>
        <w:t xml:space="preserve">Explanation: </w:t>
      </w:r>
      <w:r>
        <w:t>Follow a requested action through allow and deny rules to practice the same decision order used by the cloud simulators later in the course.</w:t>
      </w:r>
    </w:p>
    <w:p>
      <w:pPr>
        <w:spacing w:after="60"/>
      </w:pPr>
      <w:r>
        <w:rPr>
          <w:b/>
          <w:color w:val="087A55"/>
        </w:rPr>
        <w:t xml:space="preserve">Expected output / evidence: </w:t>
      </w:r>
      <w:r>
        <w:t>The final model clearly distinguishes who the principal is, how identity is proven, what policy grants access, where scope applies, and why excessive wildcard permissions should be removed.</w:t>
      </w:r>
    </w:p>
    <w:p>
      <w:pPr>
        <w:spacing w:after="60"/>
      </w:pPr>
      <w:r>
        <w:rPr>
          <w:b/>
          <w:color w:val="087A55"/>
        </w:rPr>
        <w:t xml:space="preserve">Why it works: </w:t>
      </w:r>
      <w:r>
        <w:t>Design a least-privilege access path that prefers roles and groups over repeated direct grants and explains where an explicit deny should win over an allow.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Weak IAM design increases blast radius, makes credential compromise more damaging, and prevents reliable access reviews because effective permissions become difficult to reason about.</w:t>
      </w:r>
    </w:p>
    <w:p>
      <w:pPr>
        <w:spacing w:after="60"/>
      </w:pPr>
      <w:r>
        <w:rPr>
          <w:b/>
          <w:color w:val="176BFF"/>
        </w:rPr>
        <w:t xml:space="preserve">Verification: </w:t>
      </w:r>
      <w:r>
        <w:t>Trace a sample request from authenticated principal through role/group membership to an allowed or denied action and confirm the effective permission is explainable.</w:t>
      </w:r>
    </w:p>
    <w:p>
      <w:pPr>
        <w:spacing w:after="60"/>
      </w:pPr>
      <w:r>
        <w:rPr>
          <w:b/>
          <w:color w:val="B54708"/>
        </w:rPr>
        <w:t xml:space="preserve">Common mistakes: </w:t>
      </w:r>
      <w:r>
        <w:t>Assuming authentication automatically grants authorization, using long-lived user credentials for workloads, granting administrator access for convenience, or forgetting that an explicit deny overrides an allow.</w:t>
      </w:r>
    </w:p>
    <w:p>
      <w:pPr>
        <w:spacing w:after="60"/>
      </w:pPr>
      <w:r>
        <w:rPr>
          <w:b/>
          <w:color w:val="B54708"/>
        </w:rPr>
        <w:t xml:space="preserve">Troubleshooting: </w:t>
      </w:r>
      <w:r>
        <w:t>When an access decision is confusing, evaluate it in layers: principal, group or role membership, policy statement, requested action, resource scope, and explicit denies. The first mismatch usually explains the decision.</w:t>
      </w:r>
    </w:p>
    <w:p>
      <w:pPr>
        <w:spacing w:after="60"/>
      </w:pPr>
      <w:r>
        <w:rPr>
          <w:b/>
          <w:color w:val="101828"/>
        </w:rPr>
        <w:t xml:space="preserve">Summary: </w:t>
      </w:r>
      <w:r>
        <w:t>Lab 02 is complete educationally when the learner can explain the baseline, perform or justify the supported action, and verify the outcome for learn users, groups, roles, authentication, authorization, permissions, and least privilege. without relying on hidden validation details.</w:t>
      </w:r>
    </w:p>
    <w:p>
      <w:pPr>
        <w:pStyle w:val="Heading1"/>
        <w:pageBreakBefore/>
      </w:pPr>
      <w:r>
        <w:t>Lab 03 — AWS IAM Users and Roles</w:t>
      </w:r>
    </w:p>
    <w:p>
      <w:pPr>
        <w:spacing w:after="120"/>
      </w:pPr>
      <w:r>
        <w:rPr>
          <w:b/>
        </w:rPr>
        <w:t xml:space="preserve">Platform: </w:t>
      </w:r>
      <w:r>
        <w:t xml:space="preserve">AWS   </w:t>
      </w:r>
      <w:r>
        <w:rPr>
          <w:b/>
        </w:rPr>
        <w:t xml:space="preserve">Difficulty: </w:t>
      </w:r>
      <w:r>
        <w:t xml:space="preserve">Beginner   </w:t>
      </w:r>
      <w:r>
        <w:rPr>
          <w:b/>
        </w:rPr>
        <w:t xml:space="preserve">Estimated time: </w:t>
      </w:r>
      <w:r>
        <w:t xml:space="preserve">45 minutes   </w:t>
      </w:r>
    </w:p>
    <w:p>
      <w:pPr>
        <w:spacing w:after="60"/>
      </w:pPr>
      <w:r>
        <w:rPr>
          <w:b/>
          <w:color w:val="176BFF"/>
        </w:rPr>
        <w:t xml:space="preserve">Objective: </w:t>
      </w:r>
      <w:r>
        <w:t>Create and inspect IAM users, groups, roles, trust policies, and attached policies inside the isolated AWS lab environment.</w:t>
      </w:r>
    </w:p>
    <w:p>
      <w:pPr>
        <w:pStyle w:val="Heading2"/>
      </w:pPr>
      <w:r>
        <w:t>Concept</w:t>
      </w:r>
    </w:p>
    <w:p>
      <w:r>
        <w:t>AWS IAM Users and Roles focuses on AWS IAM users, groups, roles, trust relationships, and the difference between an identity that owns credentials and a role that is assumed for temporary access.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security operations team is onboarding a new analyst into the training AWS account. You must inspect the existing analyst identity, understand its group and role relationships, and create a separate training identity without granting unexplained administrator privileges.</w:t>
      </w:r>
    </w:p>
    <w:p>
      <w:pPr>
        <w:pStyle w:val="Heading2"/>
      </w:pPr>
      <w:r>
        <w:t>Prerequisites</w:t>
      </w:r>
    </w:p>
    <w:p>
      <w:pPr>
        <w:pStyle w:val="ListBullet"/>
        <w:spacing w:after="40"/>
      </w:pPr>
      <w:r>
        <w:t>Lab 02: Cloud IAM Fundamentals.</w:t>
      </w:r>
    </w:p>
    <w:p>
      <w:pPr>
        <w:pStyle w:val="Heading2"/>
      </w:pPr>
      <w:r>
        <w:t>Step-by-step tasks</w:t>
      </w:r>
    </w:p>
    <w:p>
      <w:pPr>
        <w:spacing w:after="40"/>
      </w:pPr>
      <w:r>
        <w:rPr>
          <w:b/>
          <w:color w:val="176BFF"/>
        </w:rPr>
        <w:t>Step 1: Establish the baseline</w:t>
      </w:r>
    </w:p>
    <w:p>
      <w:pPr>
        <w:spacing w:after="80"/>
        <w:ind w:left="173"/>
      </w:pPr>
      <w:r>
        <w:t>Identify the current caller, existing users, groups, and roles, then compare the analyst user with the ReadOnlyRole trust relationship.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Poor separation between users, groups, and roles encourages long-lived credentials and one-off permissions, making access review and incident containment significantly harder.</w:t>
      </w:r>
    </w:p>
    <w:p>
      <w:pPr>
        <w:spacing w:after="40"/>
      </w:pPr>
      <w:r>
        <w:rPr>
          <w:b/>
          <w:color w:val="176BFF"/>
        </w:rPr>
        <w:t>Step 3: Perform the supported action</w:t>
      </w:r>
    </w:p>
    <w:p>
      <w:pPr>
        <w:spacing w:after="80"/>
        <w:ind w:left="173"/>
      </w:pPr>
      <w:r>
        <w:t>Create a new user and place it into the existing SecurityStudents group so access is organized through reusable identity structure rather than an undocumented direct grant.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List users and groups again and confirm the new identity appears while the original analyst and ReadOnlyRole remain intact.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Identify the current caller, existing users, groups, and roles, then compare the analyst user with the ReadOnlyRole trust relationship.</w:t>
      </w:r>
    </w:p>
    <w:p>
      <w:pPr>
        <w:spacing w:after="60"/>
      </w:pPr>
      <w:r>
        <w:rPr>
          <w:b/>
          <w:color w:val="B54708"/>
        </w:rPr>
        <w:t xml:space="preserve">Hint 2: </w:t>
      </w:r>
      <w:r>
        <w:t>Level 2 — Direction: start with aws sts get-caller-identity. Focus on the exact identity, resource, event, field, port, scope, or setting named in the scenario before you change anything.</w:t>
      </w:r>
    </w:p>
    <w:p>
      <w:pPr>
        <w:spacing w:after="60"/>
      </w:pPr>
      <w:r>
        <w:rPr>
          <w:b/>
          <w:color w:val="B54708"/>
        </w:rPr>
        <w:t xml:space="preserve">Hint 3: </w:t>
      </w:r>
      <w:r>
        <w:t>Level 3 — Verification path: Create a new user and place it into the existing SecurityStudents group so access is organized through reusable identity structure rather than an undocumented direct grant. Then prove the result independently: List users and groups again and confirm the new identity appears while the original analyst and ReadOnlyRole remain intact.</w:t>
      </w:r>
    </w:p>
    <w:p>
      <w:pPr>
        <w:pStyle w:val="Heading2"/>
      </w:pPr>
      <w:r>
        <w:t>Complete solution</w:t>
      </w:r>
    </w:p>
    <w:p>
      <w:pPr>
        <w:spacing w:after="60"/>
      </w:pPr>
      <w:r>
        <w:rPr>
          <w:b/>
          <w:color w:val="101828"/>
        </w:rPr>
        <w:t xml:space="preserve">Problem: </w:t>
      </w:r>
      <w:r>
        <w:t>A security operations team is onboarding a new analyst into the training AWS account. You must inspect the existing analyst identity, understand its group and role relationships, and create a separate training identity without granting unexplained administrator privileges.</w:t>
      </w:r>
    </w:p>
    <w:p>
      <w:pPr>
        <w:spacing w:after="60"/>
      </w:pPr>
      <w:r>
        <w:rPr>
          <w:b/>
          <w:color w:val="101828"/>
        </w:rPr>
        <w:t xml:space="preserve">Security concept: </w:t>
      </w:r>
      <w:r>
        <w:t>The central security concept is AWS IAM users, groups, roles, trust relationships, and the difference between an identity that owns credentials and a role that is assumed for temporary access. A correct solution must show a traceable path from baseline evidence to the chosen action and then to independent verification.</w:t>
      </w:r>
    </w:p>
    <w:p>
      <w:pPr>
        <w:spacing w:after="60"/>
      </w:pPr>
      <w:r>
        <w:rPr>
          <w:b/>
          <w:color w:val="101828"/>
        </w:rPr>
        <w:t xml:space="preserve">Workspace navigation: </w:t>
      </w:r>
      <w:r>
        <w:t>Open Lab 03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sts get-caller-identity</w:t>
      </w:r>
    </w:p>
    <w:p>
      <w:pPr>
        <w:spacing w:after="60"/>
        <w:ind w:left="173"/>
      </w:pPr>
      <w:r>
        <w:rPr>
          <w:b/>
        </w:rPr>
        <w:t xml:space="preserve">Purpose: </w:t>
      </w:r>
      <w:r>
        <w:t>Confirm the active training principal.</w:t>
      </w:r>
    </w:p>
    <w:p>
      <w:pPr>
        <w:spacing w:after="100"/>
        <w:ind w:left="173"/>
      </w:pPr>
      <w:r>
        <w:rPr>
          <w:b/>
        </w:rPr>
        <w:t xml:space="preserve">Explanation: </w:t>
      </w:r>
      <w:r>
        <w:t>The caller identity establishes which principal is issuing IAM requests and gives context for later authorization decisions.</w:t>
      </w:r>
    </w:p>
    <w:p>
      <w:pPr>
        <w:pStyle w:val="CodeBlock"/>
        <w:shd w:fill="F8FAFC"/>
        <w:pBdr>
          <w:top w:val="single" w:sz="5" w:space="4" w:color="D0D5DD"/>
          <w:left w:val="single" w:sz="5" w:space="4" w:color="D0D5DD"/>
          <w:bottom w:val="single" w:sz="5" w:space="4" w:color="D0D5DD"/>
          <w:right w:val="single" w:sz="5" w:space="4" w:color="D0D5DD"/>
        </w:pBdr>
      </w:pPr>
      <w:r>
        <w:rPr>
          <w:b/>
        </w:rPr>
        <w:t>aws iam list-users</w:t>
      </w:r>
    </w:p>
    <w:p>
      <w:pPr>
        <w:spacing w:after="60"/>
        <w:ind w:left="173"/>
      </w:pPr>
      <w:r>
        <w:rPr>
          <w:b/>
        </w:rPr>
        <w:t xml:space="preserve">Purpose: </w:t>
      </w:r>
      <w:r>
        <w:t>Inventory human-style IAM identities.</w:t>
      </w:r>
    </w:p>
    <w:p>
      <w:pPr>
        <w:spacing w:after="100"/>
        <w:ind w:left="173"/>
      </w:pPr>
      <w:r>
        <w:rPr>
          <w:b/>
        </w:rPr>
        <w:t xml:space="preserve">Explanation: </w:t>
      </w:r>
      <w:r>
        <w:t>Listing users exposes the existing analyst account before any change, creating a baseline for verification.</w:t>
      </w:r>
    </w:p>
    <w:p>
      <w:pPr>
        <w:pStyle w:val="CodeBlock"/>
        <w:shd w:fill="F8FAFC"/>
        <w:pBdr>
          <w:top w:val="single" w:sz="5" w:space="4" w:color="D0D5DD"/>
          <w:left w:val="single" w:sz="5" w:space="4" w:color="D0D5DD"/>
          <w:bottom w:val="single" w:sz="5" w:space="4" w:color="D0D5DD"/>
          <w:right w:val="single" w:sz="5" w:space="4" w:color="D0D5DD"/>
        </w:pBdr>
      </w:pPr>
      <w:r>
        <w:rPr>
          <w:b/>
        </w:rPr>
        <w:t>aws iam create-user --user-name learner</w:t>
      </w:r>
    </w:p>
    <w:p>
      <w:pPr>
        <w:spacing w:after="60"/>
        <w:ind w:left="173"/>
      </w:pPr>
      <w:r>
        <w:rPr>
          <w:b/>
        </w:rPr>
        <w:t xml:space="preserve">Purpose: </w:t>
      </w:r>
      <w:r>
        <w:t>Create an isolated training identity.</w:t>
      </w:r>
    </w:p>
    <w:p>
      <w:pPr>
        <w:spacing w:after="100"/>
        <w:ind w:left="173"/>
      </w:pPr>
      <w:r>
        <w:rPr>
          <w:b/>
        </w:rPr>
        <w:t xml:space="preserve">Explanation: </w:t>
      </w:r>
      <w:r>
        <w:t>The command mutates the student's own IAM state and returns the training user metadata without contacting AWS.</w:t>
      </w:r>
    </w:p>
    <w:p>
      <w:pPr>
        <w:pStyle w:val="CodeBlock"/>
        <w:shd w:fill="F8FAFC"/>
        <w:pBdr>
          <w:top w:val="single" w:sz="5" w:space="4" w:color="D0D5DD"/>
          <w:left w:val="single" w:sz="5" w:space="4" w:color="D0D5DD"/>
          <w:bottom w:val="single" w:sz="5" w:space="4" w:color="D0D5DD"/>
          <w:right w:val="single" w:sz="5" w:space="4" w:color="D0D5DD"/>
        </w:pBdr>
      </w:pPr>
      <w:r>
        <w:rPr>
          <w:b/>
        </w:rPr>
        <w:t>aws iam add-user-to-group --user-name learner --group-name SecurityStudents</w:t>
      </w:r>
    </w:p>
    <w:p>
      <w:pPr>
        <w:spacing w:after="60"/>
        <w:ind w:left="173"/>
      </w:pPr>
      <w:r>
        <w:rPr>
          <w:b/>
        </w:rPr>
        <w:t xml:space="preserve">Purpose: </w:t>
      </w:r>
      <w:r>
        <w:t>Use reusable group membership.</w:t>
      </w:r>
    </w:p>
    <w:p>
      <w:pPr>
        <w:spacing w:after="100"/>
        <w:ind w:left="173"/>
      </w:pPr>
      <w:r>
        <w:rPr>
          <w:b/>
        </w:rPr>
        <w:t xml:space="preserve">Explanation: </w:t>
      </w:r>
      <w:r>
        <w:t>Group membership models scalable access organization and avoids creating a separate direct permission model for every learner.</w:t>
      </w:r>
    </w:p>
    <w:p>
      <w:pPr>
        <w:spacing w:after="60"/>
      </w:pPr>
      <w:r>
        <w:rPr>
          <w:b/>
          <w:color w:val="087A55"/>
        </w:rPr>
        <w:t xml:space="preserve">Expected output / evidence: </w:t>
      </w:r>
      <w:r>
        <w:t>The account contains the original analyst plus the newly created learner identity, the learner is associated with SecurityStudents, and the role inventory remains separately identifiable from IAM users.</w:t>
      </w:r>
    </w:p>
    <w:p>
      <w:pPr>
        <w:spacing w:after="60"/>
      </w:pPr>
      <w:r>
        <w:rPr>
          <w:b/>
          <w:color w:val="087A55"/>
        </w:rPr>
        <w:t xml:space="preserve">Why it works: </w:t>
      </w:r>
      <w:r>
        <w:t>Create a new user and place it into the existing SecurityStudents group so access is organized through reusable identity structure rather than an undocumented direct grant.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Poor separation between users, groups, and roles encourages long-lived credentials and one-off permissions, making access review and incident containment significantly harder.</w:t>
      </w:r>
    </w:p>
    <w:p>
      <w:pPr>
        <w:spacing w:after="60"/>
      </w:pPr>
      <w:r>
        <w:rPr>
          <w:b/>
          <w:color w:val="176BFF"/>
        </w:rPr>
        <w:t xml:space="preserve">Verification: </w:t>
      </w:r>
      <w:r>
        <w:t>List users and groups again and confirm the new identity appears while the original analyst and ReadOnlyRole remain intact.</w:t>
      </w:r>
    </w:p>
    <w:p>
      <w:pPr>
        <w:spacing w:after="60"/>
      </w:pPr>
      <w:r>
        <w:rPr>
          <w:b/>
          <w:color w:val="B54708"/>
        </w:rPr>
        <w:t xml:space="preserve">Common mistakes: </w:t>
      </w:r>
      <w:r>
        <w:t>Treating a role as a user, creating access keys when none are required, granting wildcard permissions just to make a command succeed, or forgetting that group membership and role trust solve different problems.</w:t>
      </w:r>
    </w:p>
    <w:p>
      <w:pPr>
        <w:spacing w:after="60"/>
      </w:pPr>
      <w:r>
        <w:rPr>
          <w:b/>
          <w:color w:val="B54708"/>
        </w:rPr>
        <w:t xml:space="preserve">Troubleshooting: </w:t>
      </w:r>
      <w:r>
        <w:t>If an identity operation fails, confirm the exact user and group names with list commands first. EntityAlreadyExists means the object is already present; ResourceNotFound usually means the supplied name does not match lab environment state.</w:t>
      </w:r>
    </w:p>
    <w:p>
      <w:pPr>
        <w:spacing w:after="60"/>
      </w:pPr>
      <w:r>
        <w:rPr>
          <w:b/>
          <w:color w:val="101828"/>
        </w:rPr>
        <w:t xml:space="preserve">Summary: </w:t>
      </w:r>
      <w:r>
        <w:t>Lab 03 is complete educationally when the learner can explain the baseline, perform or justify the supported action, and verify the outcome for create and inspect iam users, groups, roles, trust policies, and attached policies inside the isolated aws lab environment. without relying on hidden validation details.</w:t>
      </w:r>
    </w:p>
    <w:p>
      <w:pPr>
        <w:pStyle w:val="Heading1"/>
        <w:pageBreakBefore/>
      </w:pPr>
      <w:r>
        <w:t>Lab 04 — AWS IAM Policies and Least Privilege</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55 minutes   </w:t>
      </w:r>
    </w:p>
    <w:p>
      <w:pPr>
        <w:spacing w:after="60"/>
      </w:pPr>
      <w:r>
        <w:rPr>
          <w:b/>
          <w:color w:val="176BFF"/>
        </w:rPr>
        <w:t xml:space="preserve">Objective: </w:t>
      </w:r>
      <w:r>
        <w:t>Evaluate JSON policies, allow and deny behavior, resources, actions, and least-privilege findings.</w:t>
      </w:r>
    </w:p>
    <w:p>
      <w:pPr>
        <w:pStyle w:val="Heading2"/>
      </w:pPr>
      <w:r>
        <w:t>Concept</w:t>
      </w:r>
    </w:p>
    <w:p>
      <w:r>
        <w:t>AWS IAM Policies and Least Privilege focuses on IAM policy evaluation, wildcard risk, explicit authorization scope, and replacing excessive permissions with a smaller action set.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existing analyst user has an inline policy named LegacyAdmin that grants every action on every resource. Your task is to prove why the policy is dangerous and replace it with a deliberately narrow training policy rather than simply deleting evidence of the problem.</w:t>
      </w:r>
    </w:p>
    <w:p>
      <w:pPr>
        <w:pStyle w:val="Heading2"/>
      </w:pPr>
      <w:r>
        <w:t>Prerequisites</w:t>
      </w:r>
    </w:p>
    <w:p>
      <w:pPr>
        <w:pStyle w:val="ListBullet"/>
        <w:spacing w:after="40"/>
      </w:pPr>
      <w:r>
        <w:t>Lab 03: AWS IAM Users and Roles.</w:t>
      </w:r>
    </w:p>
    <w:p>
      <w:pPr>
        <w:pStyle w:val="Heading2"/>
      </w:pPr>
      <w:r>
        <w:t>Step-by-step tasks</w:t>
      </w:r>
    </w:p>
    <w:p>
      <w:pPr>
        <w:spacing w:after="40"/>
      </w:pPr>
      <w:r>
        <w:rPr>
          <w:b/>
          <w:color w:val="176BFF"/>
        </w:rPr>
        <w:t>Step 1: Establish the baseline</w:t>
      </w:r>
    </w:p>
    <w:p>
      <w:pPr>
        <w:spacing w:after="80"/>
        <w:ind w:left="173"/>
      </w:pPr>
      <w:r>
        <w:t>Inspect the analyst's inline policy names and security findings to establish that wildcard permissions are the cause of the IAM finding.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Wildcard identity policies dramatically expand blast radius: a compromised credential can modify unrelated services, disable defenses, or access resources far beyond the user's job function.</w:t>
      </w:r>
    </w:p>
    <w:p>
      <w:pPr>
        <w:spacing w:after="40"/>
      </w:pPr>
      <w:r>
        <w:rPr>
          <w:b/>
          <w:color w:val="176BFF"/>
        </w:rPr>
        <w:t>Step 3: Perform the supported action</w:t>
      </w:r>
    </w:p>
    <w:p>
      <w:pPr>
        <w:spacing w:after="80"/>
        <w:ind w:left="173"/>
      </w:pPr>
      <w:r>
        <w:t>Replace LegacyAdmin with a policy that permits only read-oriented S3 discovery needed by the scenario, keeping the policy name stable so the change is auditable.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List the analyst's policies and security findings again; the wildcard IAM finding should disappear while the policy still exists with reduced scope.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the analyst's inline policy names and security findings to establish that wildcard permissions are the cause of the IAM finding.</w:t>
      </w:r>
    </w:p>
    <w:p>
      <w:pPr>
        <w:spacing w:after="60"/>
      </w:pPr>
      <w:r>
        <w:rPr>
          <w:b/>
          <w:color w:val="B54708"/>
        </w:rPr>
        <w:t xml:space="preserve">Hint 2: </w:t>
      </w:r>
      <w:r>
        <w:t>Level 2 — Direction: start with aws iam list-user-policies --user-name analyst. Focus on the exact identity, resource, event, field, port, scope, or setting named in the scenario before you change anything.</w:t>
      </w:r>
    </w:p>
    <w:p>
      <w:pPr>
        <w:spacing w:after="60"/>
      </w:pPr>
      <w:r>
        <w:rPr>
          <w:b/>
          <w:color w:val="B54708"/>
        </w:rPr>
        <w:t xml:space="preserve">Hint 3: </w:t>
      </w:r>
      <w:r>
        <w:t>Level 3 — Verification path: Replace LegacyAdmin with a policy that permits only read-oriented S3 discovery needed by the scenario, keeping the policy name stable so the change is auditable. Then prove the result independently: List the analyst's policies and security findings again; the wildcard IAM finding should disappear while the policy still exists with reduced scope.</w:t>
      </w:r>
    </w:p>
    <w:p>
      <w:pPr>
        <w:pStyle w:val="Heading2"/>
      </w:pPr>
      <w:r>
        <w:t>Complete solution</w:t>
      </w:r>
    </w:p>
    <w:p>
      <w:pPr>
        <w:spacing w:after="60"/>
      </w:pPr>
      <w:r>
        <w:rPr>
          <w:b/>
          <w:color w:val="101828"/>
        </w:rPr>
        <w:t xml:space="preserve">Problem: </w:t>
      </w:r>
      <w:r>
        <w:t>The existing analyst user has an inline policy named LegacyAdmin that grants every action on every resource. Your task is to prove why the policy is dangerous and replace it with a deliberately narrow training policy rather than simply deleting evidence of the problem.</w:t>
      </w:r>
    </w:p>
    <w:p>
      <w:pPr>
        <w:spacing w:after="60"/>
      </w:pPr>
      <w:r>
        <w:rPr>
          <w:b/>
          <w:color w:val="101828"/>
        </w:rPr>
        <w:t xml:space="preserve">Security concept: </w:t>
      </w:r>
      <w:r>
        <w:t>The central security concept is IAM policy evaluation, wildcard risk, explicit authorization scope, and replacing excessive permissions with a smaller action set. A correct solution must show a traceable path from baseline evidence to the chosen action and then to independent verification.</w:t>
      </w:r>
    </w:p>
    <w:p>
      <w:pPr>
        <w:spacing w:after="60"/>
      </w:pPr>
      <w:r>
        <w:rPr>
          <w:b/>
          <w:color w:val="101828"/>
        </w:rPr>
        <w:t xml:space="preserve">Workspace navigation: </w:t>
      </w:r>
      <w:r>
        <w:t>Open Lab 04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iam list-user-policies --user-name analyst</w:t>
      </w:r>
    </w:p>
    <w:p>
      <w:pPr>
        <w:spacing w:after="60"/>
        <w:ind w:left="173"/>
      </w:pPr>
      <w:r>
        <w:rPr>
          <w:b/>
        </w:rPr>
        <w:t xml:space="preserve">Purpose: </w:t>
      </w:r>
      <w:r>
        <w:t>Discover inline policy names.</w:t>
      </w:r>
    </w:p>
    <w:p>
      <w:pPr>
        <w:spacing w:after="100"/>
        <w:ind w:left="173"/>
      </w:pPr>
      <w:r>
        <w:rPr>
          <w:b/>
        </w:rPr>
        <w:t xml:space="preserve">Explanation: </w:t>
      </w:r>
      <w:r>
        <w:t>This establishes that LegacyAdmin belongs directly to analyst and identifies the object that must be corrected.</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Observe the state-derived wildcard finding.</w:t>
      </w:r>
    </w:p>
    <w:p>
      <w:pPr>
        <w:spacing w:after="100"/>
        <w:ind w:left="173"/>
      </w:pPr>
      <w:r>
        <w:rPr>
          <w:b/>
        </w:rPr>
        <w:t xml:space="preserve">Explanation: </w:t>
      </w:r>
      <w:r>
        <w:t>Security findings are recalculated from lab environment state, so this command provides evidence of the excessive permission before remediation.</w:t>
      </w:r>
    </w:p>
    <w:p>
      <w:pPr>
        <w:pStyle w:val="CodeBlock"/>
        <w:shd w:fill="F8FAFC"/>
        <w:pBdr>
          <w:top w:val="single" w:sz="5" w:space="4" w:color="D0D5DD"/>
          <w:left w:val="single" w:sz="5" w:space="4" w:color="D0D5DD"/>
          <w:bottom w:val="single" w:sz="5" w:space="4" w:color="D0D5DD"/>
          <w:right w:val="single" w:sz="5" w:space="4" w:color="D0D5DD"/>
        </w:pBdr>
      </w:pPr>
      <w:r>
        <w:rPr>
          <w:b/>
        </w:rPr>
        <w:t>aws iam put-user-policy --user-name analyst --policy-name LegacyAdmin --policy-document '{"Version":"2012-10-17","Statement":{"Effect":"Allow","Action":["s3:ListAllMyBuckets","s3:ListBucket"],"Resource":"*"}}'</w:t>
      </w:r>
    </w:p>
    <w:p>
      <w:pPr>
        <w:spacing w:after="60"/>
        <w:ind w:left="173"/>
      </w:pPr>
      <w:r>
        <w:rPr>
          <w:b/>
        </w:rPr>
        <w:t xml:space="preserve">Purpose: </w:t>
      </w:r>
      <w:r>
        <w:t>Replace wildcard actions with a narrow read set.</w:t>
      </w:r>
    </w:p>
    <w:p>
      <w:pPr>
        <w:spacing w:after="100"/>
        <w:ind w:left="173"/>
      </w:pPr>
      <w:r>
        <w:rPr>
          <w:b/>
        </w:rPr>
        <w:t xml:space="preserve">Explanation: </w:t>
      </w:r>
      <w:r>
        <w:t>The policy mutation removes Action '*' while preserving only the discovery actions required by the learning scenario.</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Verify the wildcard finding is gone.</w:t>
      </w:r>
    </w:p>
    <w:p>
      <w:pPr>
        <w:spacing w:after="100"/>
        <w:ind w:left="173"/>
      </w:pPr>
      <w:r>
        <w:rPr>
          <w:b/>
        </w:rPr>
        <w:t xml:space="preserve">Explanation: </w:t>
      </w:r>
      <w:r>
        <w:t>Re-running findings confirms the result from actual stored policy state rather than trusting the mutation response alone.</w:t>
      </w:r>
    </w:p>
    <w:p>
      <w:pPr>
        <w:spacing w:after="60"/>
      </w:pPr>
      <w:r>
        <w:rPr>
          <w:b/>
          <w:color w:val="087A55"/>
        </w:rPr>
        <w:t xml:space="preserve">Expected output / evidence: </w:t>
      </w:r>
      <w:r>
        <w:t>LegacyAdmin remains as an inline policy name but no longer contains Action '*' and the state-derived IAM wildcard finding is removed after the lab environment refresh.</w:t>
      </w:r>
    </w:p>
    <w:p>
      <w:pPr>
        <w:spacing w:after="60"/>
      </w:pPr>
      <w:r>
        <w:rPr>
          <w:b/>
          <w:color w:val="087A55"/>
        </w:rPr>
        <w:t xml:space="preserve">Why it works: </w:t>
      </w:r>
      <w:r>
        <w:t>Replace LegacyAdmin with a policy that permits only read-oriented S3 discovery needed by the scenario, keeping the policy name stable so the change is auditable.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Wildcard identity policies dramatically expand blast radius: a compromised credential can modify unrelated services, disable defenses, or access resources far beyond the user's job function.</w:t>
      </w:r>
    </w:p>
    <w:p>
      <w:pPr>
        <w:spacing w:after="60"/>
      </w:pPr>
      <w:r>
        <w:rPr>
          <w:b/>
          <w:color w:val="176BFF"/>
        </w:rPr>
        <w:t xml:space="preserve">Verification: </w:t>
      </w:r>
      <w:r>
        <w:t>List the analyst's policies and security findings again; the wildcard IAM finding should disappear while the policy still exists with reduced scope.</w:t>
      </w:r>
    </w:p>
    <w:p>
      <w:pPr>
        <w:spacing w:after="60"/>
      </w:pPr>
      <w:r>
        <w:rPr>
          <w:b/>
          <w:color w:val="B54708"/>
        </w:rPr>
        <w:t xml:space="preserve">Common mistakes: </w:t>
      </w:r>
      <w:r>
        <w:t>Using '*' because it is convenient, confusing policy name with policy content, narrowing actions but leaving a broader explicit allow elsewhere, or assuming successful syntax proves least privilege.</w:t>
      </w:r>
    </w:p>
    <w:p>
      <w:pPr>
        <w:spacing w:after="60"/>
      </w:pPr>
      <w:r>
        <w:rPr>
          <w:b/>
          <w:color w:val="B54708"/>
        </w:rPr>
        <w:t xml:space="preserve">Troubleshooting: </w:t>
      </w:r>
      <w:r>
        <w:t>If the finding persists, verify that the policy document is valid JSON and that no statement still grants wildcard actions. The lab environment recalculates findings from stored policy state after a successful mutation.</w:t>
      </w:r>
    </w:p>
    <w:p>
      <w:pPr>
        <w:spacing w:after="60"/>
      </w:pPr>
      <w:r>
        <w:rPr>
          <w:b/>
          <w:color w:val="101828"/>
        </w:rPr>
        <w:t xml:space="preserve">Summary: </w:t>
      </w:r>
      <w:r>
        <w:t>Lab 04 is complete educationally when the learner can explain the baseline, perform or justify the supported action, and verify the outcome for evaluate json policies, allow and deny behavior, resources, actions, and least-privilege findings. without relying on hidden validation details.</w:t>
      </w:r>
    </w:p>
    <w:p>
      <w:pPr>
        <w:pStyle w:val="Heading1"/>
        <w:pageBreakBefore/>
      </w:pPr>
      <w:r>
        <w:t>Lab 05 — AWS Access Keys and IAM Misconfigurations</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50 minutes   </w:t>
      </w:r>
    </w:p>
    <w:p>
      <w:pPr>
        <w:spacing w:after="60"/>
      </w:pPr>
      <w:r>
        <w:rPr>
          <w:b/>
          <w:color w:val="176BFF"/>
        </w:rPr>
        <w:t xml:space="preserve">Objective: </w:t>
      </w:r>
      <w:r>
        <w:t>Investigate access keys, last-used data, credential findings, and excessive permissions in the AWS lab environment.</w:t>
      </w:r>
    </w:p>
    <w:p>
      <w:pPr>
        <w:pStyle w:val="Heading2"/>
      </w:pPr>
      <w:r>
        <w:t>Concept</w:t>
      </w:r>
    </w:p>
    <w:p>
      <w:r>
        <w:t>AWS Access Keys and IAM Misconfigurations focuses on long-lived access keys, credential lifecycle, last-used evidence, inactive status, and the relationship between excessive permissions and credential compromise.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analyst user has a long-lived active access key and a legacy administrator policy. During a credential review you must identify the key, preserve the audit evidence, and disable the credential before any destructive cleanup is considered.</w:t>
      </w:r>
    </w:p>
    <w:p>
      <w:pPr>
        <w:pStyle w:val="Heading2"/>
      </w:pPr>
      <w:r>
        <w:t>Prerequisites</w:t>
      </w:r>
    </w:p>
    <w:p>
      <w:pPr>
        <w:pStyle w:val="ListBullet"/>
        <w:spacing w:after="40"/>
      </w:pPr>
      <w:r>
        <w:t>Labs 03–04: IAM identity and least-privilege policy concepts.</w:t>
      </w:r>
    </w:p>
    <w:p>
      <w:pPr>
        <w:pStyle w:val="Heading2"/>
      </w:pPr>
      <w:r>
        <w:t>Step-by-step tasks</w:t>
      </w:r>
    </w:p>
    <w:p>
      <w:pPr>
        <w:spacing w:after="40"/>
      </w:pPr>
      <w:r>
        <w:rPr>
          <w:b/>
          <w:color w:val="176BFF"/>
        </w:rPr>
        <w:t>Step 1: Establish the baseline</w:t>
      </w:r>
    </w:p>
    <w:p>
      <w:pPr>
        <w:spacing w:after="80"/>
        <w:ind w:left="173"/>
      </w:pPr>
      <w:r>
        <w:t>Enumerate the analyst's access-key metadata and note status, creation date, and last-used information before making a change.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Unused or overprivileged long-lived credentials are common persistence paths. Leaving them active increases the chance that leaked secrets continue to work after personnel or workload changes.</w:t>
      </w:r>
    </w:p>
    <w:p>
      <w:pPr>
        <w:spacing w:after="40"/>
      </w:pPr>
      <w:r>
        <w:rPr>
          <w:b/>
          <w:color w:val="176BFF"/>
        </w:rPr>
        <w:t>Step 3: Perform the supported action</w:t>
      </w:r>
    </w:p>
    <w:p>
      <w:pPr>
        <w:spacing w:after="80"/>
        <w:ind w:left="173"/>
      </w:pPr>
      <w:r>
        <w:t>Change the known analyst access key from Active to Inactive so the credential can no longer be used in the training environment.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List access keys again and confirm the same key ID is retained for audit history but its status is Inactive.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Enumerate the analyst's access-key metadata and note status, creation date, and last-used information before making a change.</w:t>
      </w:r>
    </w:p>
    <w:p>
      <w:pPr>
        <w:spacing w:after="60"/>
      </w:pPr>
      <w:r>
        <w:rPr>
          <w:b/>
          <w:color w:val="B54708"/>
        </w:rPr>
        <w:t xml:space="preserve">Hint 2: </w:t>
      </w:r>
      <w:r>
        <w:t>Level 2 — Direction: start with aws iam list-access-keys --user-name analyst. Focus on the exact identity, resource, event, field, port, scope, or setting named in the scenario before you change anything.</w:t>
      </w:r>
    </w:p>
    <w:p>
      <w:pPr>
        <w:spacing w:after="60"/>
      </w:pPr>
      <w:r>
        <w:rPr>
          <w:b/>
          <w:color w:val="B54708"/>
        </w:rPr>
        <w:t xml:space="preserve">Hint 3: </w:t>
      </w:r>
      <w:r>
        <w:t>Level 3 — Verification path: Change the known analyst access key from Active to Inactive so the credential can no longer be used in the training environment. Then prove the result independently: List access keys again and confirm the same key ID is retained for audit history but its status is Inactive.</w:t>
      </w:r>
    </w:p>
    <w:p>
      <w:pPr>
        <w:pStyle w:val="Heading2"/>
      </w:pPr>
      <w:r>
        <w:t>Complete solution</w:t>
      </w:r>
    </w:p>
    <w:p>
      <w:pPr>
        <w:spacing w:after="60"/>
      </w:pPr>
      <w:r>
        <w:rPr>
          <w:b/>
          <w:color w:val="101828"/>
        </w:rPr>
        <w:t xml:space="preserve">Problem: </w:t>
      </w:r>
      <w:r>
        <w:t>The analyst user has a long-lived active access key and a legacy administrator policy. During a credential review you must identify the key, preserve the audit evidence, and disable the credential before any destructive cleanup is considered.</w:t>
      </w:r>
    </w:p>
    <w:p>
      <w:pPr>
        <w:spacing w:after="60"/>
      </w:pPr>
      <w:r>
        <w:rPr>
          <w:b/>
          <w:color w:val="101828"/>
        </w:rPr>
        <w:t xml:space="preserve">Security concept: </w:t>
      </w:r>
      <w:r>
        <w:t>The central security concept is long-lived access keys, credential lifecycle, last-used evidence, inactive status, and the relationship between excessive permissions and credential compromise. A correct solution must show a traceable path from baseline evidence to the chosen action and then to independent verification.</w:t>
      </w:r>
    </w:p>
    <w:p>
      <w:pPr>
        <w:spacing w:after="60"/>
      </w:pPr>
      <w:r>
        <w:rPr>
          <w:b/>
          <w:color w:val="101828"/>
        </w:rPr>
        <w:t xml:space="preserve">Workspace navigation: </w:t>
      </w:r>
      <w:r>
        <w:t>Open Lab 05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iam list-access-keys --user-name analyst</w:t>
      </w:r>
    </w:p>
    <w:p>
      <w:pPr>
        <w:spacing w:after="60"/>
        <w:ind w:left="173"/>
      </w:pPr>
      <w:r>
        <w:rPr>
          <w:b/>
        </w:rPr>
        <w:t xml:space="preserve">Purpose: </w:t>
      </w:r>
      <w:r>
        <w:t>Collect credential metadata.</w:t>
      </w:r>
    </w:p>
    <w:p>
      <w:pPr>
        <w:spacing w:after="100"/>
        <w:ind w:left="173"/>
      </w:pPr>
      <w:r>
        <w:rPr>
          <w:b/>
        </w:rPr>
        <w:t xml:space="preserve">Explanation: </w:t>
      </w:r>
      <w:r>
        <w:t>The listing provides the exact key ID and current lifecycle status without exposing a secret access key.</w:t>
      </w:r>
    </w:p>
    <w:p>
      <w:pPr>
        <w:pStyle w:val="CodeBlock"/>
        <w:shd w:fill="F8FAFC"/>
        <w:pBdr>
          <w:top w:val="single" w:sz="5" w:space="4" w:color="D0D5DD"/>
          <w:left w:val="single" w:sz="5" w:space="4" w:color="D0D5DD"/>
          <w:bottom w:val="single" w:sz="5" w:space="4" w:color="D0D5DD"/>
          <w:right w:val="single" w:sz="5" w:space="4" w:color="D0D5DD"/>
        </w:pBdr>
      </w:pPr>
      <w:r>
        <w:rPr>
          <w:b/>
        </w:rPr>
        <w:t>aws iam update-access-key --user-name analyst --access-key-id AKIASIM000000000001 --status Inactive</w:t>
      </w:r>
    </w:p>
    <w:p>
      <w:pPr>
        <w:spacing w:after="60"/>
        <w:ind w:left="173"/>
      </w:pPr>
      <w:r>
        <w:rPr>
          <w:b/>
        </w:rPr>
        <w:t xml:space="preserve">Purpose: </w:t>
      </w:r>
      <w:r>
        <w:t>Disable the long-lived credential.</w:t>
      </w:r>
    </w:p>
    <w:p>
      <w:pPr>
        <w:spacing w:after="100"/>
        <w:ind w:left="173"/>
      </w:pPr>
      <w:r>
        <w:rPr>
          <w:b/>
        </w:rPr>
        <w:t xml:space="preserve">Explanation: </w:t>
      </w:r>
      <w:r>
        <w:t>Changing status invalidates the training credential while preserving the key record for investigation and verification.</w:t>
      </w:r>
    </w:p>
    <w:p>
      <w:pPr>
        <w:pStyle w:val="CodeBlock"/>
        <w:shd w:fill="F8FAFC"/>
        <w:pBdr>
          <w:top w:val="single" w:sz="5" w:space="4" w:color="D0D5DD"/>
          <w:left w:val="single" w:sz="5" w:space="4" w:color="D0D5DD"/>
          <w:bottom w:val="single" w:sz="5" w:space="4" w:color="D0D5DD"/>
          <w:right w:val="single" w:sz="5" w:space="4" w:color="D0D5DD"/>
        </w:pBdr>
      </w:pPr>
      <w:r>
        <w:rPr>
          <w:b/>
        </w:rPr>
        <w:t>aws iam list-access-keys --user-name analyst</w:t>
      </w:r>
    </w:p>
    <w:p>
      <w:pPr>
        <w:spacing w:after="60"/>
        <w:ind w:left="173"/>
      </w:pPr>
      <w:r>
        <w:rPr>
          <w:b/>
        </w:rPr>
        <w:t xml:space="preserve">Purpose: </w:t>
      </w:r>
      <w:r>
        <w:t>Verify credential state.</w:t>
      </w:r>
    </w:p>
    <w:p>
      <w:pPr>
        <w:spacing w:after="100"/>
        <w:ind w:left="173"/>
      </w:pPr>
      <w:r>
        <w:rPr>
          <w:b/>
        </w:rPr>
        <w:t xml:space="preserve">Explanation: </w:t>
      </w:r>
      <w:r>
        <w:t>A second listing proves the persisted key changed to Inactive rather than relying only on a successful command response.</w:t>
      </w:r>
    </w:p>
    <w:p>
      <w:pPr>
        <w:spacing w:after="60"/>
      </w:pPr>
      <w:r>
        <w:rPr>
          <w:b/>
          <w:color w:val="087A55"/>
        </w:rPr>
        <w:t xml:space="preserve">Expected output / evidence: </w:t>
      </w:r>
      <w:r>
        <w:t>AKIASIM000000000001 remains associated with analyst and changes from Active to Inactive without creating a replacement secret.</w:t>
      </w:r>
    </w:p>
    <w:p>
      <w:pPr>
        <w:spacing w:after="60"/>
      </w:pPr>
      <w:r>
        <w:rPr>
          <w:b/>
          <w:color w:val="087A55"/>
        </w:rPr>
        <w:t xml:space="preserve">Why it works: </w:t>
      </w:r>
      <w:r>
        <w:t>Change the known analyst access key from Active to Inactive so the credential can no longer be used in the training environment.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Unused or overprivileged long-lived credentials are common persistence paths. Leaving them active increases the chance that leaked secrets continue to work after personnel or workload changes.</w:t>
      </w:r>
    </w:p>
    <w:p>
      <w:pPr>
        <w:spacing w:after="60"/>
      </w:pPr>
      <w:r>
        <w:rPr>
          <w:b/>
          <w:color w:val="176BFF"/>
        </w:rPr>
        <w:t xml:space="preserve">Verification: </w:t>
      </w:r>
      <w:r>
        <w:t>List access keys again and confirm the same key ID is retained for audit history but its status is Inactive.</w:t>
      </w:r>
    </w:p>
    <w:p>
      <w:pPr>
        <w:spacing w:after="60"/>
      </w:pPr>
      <w:r>
        <w:rPr>
          <w:b/>
          <w:color w:val="B54708"/>
        </w:rPr>
        <w:t xml:space="preserve">Common mistakes: </w:t>
      </w:r>
      <w:r>
        <w:t>Creating another access key instead of disabling the risky one, copying training secrets into documentation, deleting identity context before preserving evidence, or assuming recent last use automatically means legitimate use.</w:t>
      </w:r>
    </w:p>
    <w:p>
      <w:pPr>
        <w:spacing w:after="60"/>
      </w:pPr>
      <w:r>
        <w:rPr>
          <w:b/>
          <w:color w:val="B54708"/>
        </w:rPr>
        <w:t xml:space="preserve">Troubleshooting: </w:t>
      </w:r>
      <w:r>
        <w:t>If the update fails, copy the exact access key ID from list-access-keys and use status Active or Inactive exactly. A ResourceNotFound response indicates the user or key ID does not match stored state.</w:t>
      </w:r>
    </w:p>
    <w:p>
      <w:pPr>
        <w:spacing w:after="60"/>
      </w:pPr>
      <w:r>
        <w:rPr>
          <w:b/>
          <w:color w:val="101828"/>
        </w:rPr>
        <w:t xml:space="preserve">Summary: </w:t>
      </w:r>
      <w:r>
        <w:t>Lab 05 is complete educationally when the learner can explain the baseline, perform or justify the supported action, and verify the outcome for investigate access keys, last-used data, credential findings, and excessive permissions in the aws lab environment. without relying on hidden validation details.</w:t>
      </w:r>
    </w:p>
    <w:p>
      <w:pPr>
        <w:pStyle w:val="Heading1"/>
        <w:pageBreakBefore/>
      </w:pPr>
      <w:r>
        <w:t>Lab 06 — AWS VPC Fundamentals</w:t>
      </w:r>
    </w:p>
    <w:p>
      <w:pPr>
        <w:spacing w:after="120"/>
      </w:pPr>
      <w:r>
        <w:rPr>
          <w:b/>
        </w:rPr>
        <w:t xml:space="preserve">Platform: </w:t>
      </w:r>
      <w:r>
        <w:t xml:space="preserve">AWS   </w:t>
      </w:r>
      <w:r>
        <w:rPr>
          <w:b/>
        </w:rPr>
        <w:t xml:space="preserve">Difficulty: </w:t>
      </w:r>
      <w:r>
        <w:t xml:space="preserve">Beginner   </w:t>
      </w:r>
      <w:r>
        <w:rPr>
          <w:b/>
        </w:rPr>
        <w:t xml:space="preserve">Estimated time: </w:t>
      </w:r>
      <w:r>
        <w:t xml:space="preserve">50 minutes   </w:t>
      </w:r>
    </w:p>
    <w:p>
      <w:pPr>
        <w:spacing w:after="60"/>
      </w:pPr>
      <w:r>
        <w:rPr>
          <w:b/>
          <w:color w:val="176BFF"/>
        </w:rPr>
        <w:t xml:space="preserve">Objective: </w:t>
      </w:r>
      <w:r>
        <w:t>Understand VPCs, CIDR ranges, subnets, route tables, internet gateways, and resource relationships.</w:t>
      </w:r>
    </w:p>
    <w:p>
      <w:pPr>
        <w:pStyle w:val="Heading2"/>
      </w:pPr>
      <w:r>
        <w:t>Concept</w:t>
      </w:r>
    </w:p>
    <w:p>
      <w:r>
        <w:t>AWS VPC Fundamentals focuses on VPC address space, CIDR boundaries, subnets, route tables, internet gateways, and how those resources combine into a network reachability path.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You are documenting a training VPC that was built before a security review. The team needs a topology explanation showing which resources belong to the VPC and why a subnet with an internet route should be treated differently from an isolated subnet.</w:t>
      </w:r>
    </w:p>
    <w:p>
      <w:pPr>
        <w:pStyle w:val="Heading2"/>
      </w:pPr>
      <w:r>
        <w:t>Prerequisites</w:t>
      </w:r>
    </w:p>
    <w:p>
      <w:pPr>
        <w:pStyle w:val="ListBullet"/>
        <w:spacing w:after="40"/>
      </w:pPr>
      <w:r>
        <w:t>Lab 01 networking responsibility concepts.</w:t>
      </w:r>
    </w:p>
    <w:p>
      <w:pPr>
        <w:pStyle w:val="Heading2"/>
      </w:pPr>
      <w:r>
        <w:t>Step-by-step tasks</w:t>
      </w:r>
    </w:p>
    <w:p>
      <w:pPr>
        <w:spacing w:after="40"/>
      </w:pPr>
      <w:r>
        <w:rPr>
          <w:b/>
          <w:color w:val="176BFF"/>
        </w:rPr>
        <w:t>Step 1: Establish the baseline</w:t>
      </w:r>
    </w:p>
    <w:p>
      <w:pPr>
        <w:spacing w:after="80"/>
        <w:ind w:left="173"/>
      </w:pPr>
      <w:r>
        <w:t>Inspect VPCs, subnets, and route tables and correlate their IDs and CIDR ranges into one topology rather than reading each list independently.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Poor VPC design creates ambiguous trust boundaries, accidental overlap, and routing patterns that make segmentation and incident containment more difficult.</w:t>
      </w:r>
    </w:p>
    <w:p>
      <w:pPr>
        <w:spacing w:after="40"/>
      </w:pPr>
      <w:r>
        <w:rPr>
          <w:b/>
          <w:color w:val="176BFF"/>
        </w:rPr>
        <w:t>Step 3: Perform the supported action</w:t>
      </w:r>
    </w:p>
    <w:p>
      <w:pPr>
        <w:spacing w:after="80"/>
        <w:ind w:left="173"/>
      </w:pPr>
      <w:r>
        <w:t>Create a separate VPC with a non-overlapping private CIDR to demonstrate that network boundaries begin with deliberate address planning.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List VPCs again and confirm both CIDR spaces exist independently while the original training resources remain associated with vpc-00000001.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VPCs, subnets, and route tables and correlate their IDs and CIDR ranges into one topology rather than reading each list independently.</w:t>
      </w:r>
    </w:p>
    <w:p>
      <w:pPr>
        <w:spacing w:after="60"/>
      </w:pPr>
      <w:r>
        <w:rPr>
          <w:b/>
          <w:color w:val="B54708"/>
        </w:rPr>
        <w:t xml:space="preserve">Hint 2: </w:t>
      </w:r>
      <w:r>
        <w:t>Level 2 — Direction: start with aws ec2 describe-vpcs. Focus on the exact identity, resource, event, field, port, scope, or setting named in the scenario before you change anything.</w:t>
      </w:r>
    </w:p>
    <w:p>
      <w:pPr>
        <w:spacing w:after="60"/>
      </w:pPr>
      <w:r>
        <w:rPr>
          <w:b/>
          <w:color w:val="B54708"/>
        </w:rPr>
        <w:t xml:space="preserve">Hint 3: </w:t>
      </w:r>
      <w:r>
        <w:t>Level 3 — Verification path: Create a separate VPC with a non-overlapping private CIDR to demonstrate that network boundaries begin with deliberate address planning. Then prove the result independently: List VPCs again and confirm both CIDR spaces exist independently while the original training resources remain associated with vpc-00000001.</w:t>
      </w:r>
    </w:p>
    <w:p>
      <w:pPr>
        <w:pStyle w:val="Heading2"/>
      </w:pPr>
      <w:r>
        <w:t>Complete solution</w:t>
      </w:r>
    </w:p>
    <w:p>
      <w:pPr>
        <w:spacing w:after="60"/>
      </w:pPr>
      <w:r>
        <w:rPr>
          <w:b/>
          <w:color w:val="101828"/>
        </w:rPr>
        <w:t xml:space="preserve">Problem: </w:t>
      </w:r>
      <w:r>
        <w:t>You are documenting a training VPC that was built before a security review. The team needs a topology explanation showing which resources belong to the VPC and why a subnet with an internet route should be treated differently from an isolated subnet.</w:t>
      </w:r>
    </w:p>
    <w:p>
      <w:pPr>
        <w:spacing w:after="60"/>
      </w:pPr>
      <w:r>
        <w:rPr>
          <w:b/>
          <w:color w:val="101828"/>
        </w:rPr>
        <w:t xml:space="preserve">Security concept: </w:t>
      </w:r>
      <w:r>
        <w:t>The central security concept is VPC address space, CIDR boundaries, subnets, route tables, internet gateways, and how those resources combine into a network reachability path. A correct solution must show a traceable path from baseline evidence to the chosen action and then to independent verification.</w:t>
      </w:r>
    </w:p>
    <w:p>
      <w:pPr>
        <w:spacing w:after="60"/>
      </w:pPr>
      <w:r>
        <w:rPr>
          <w:b/>
          <w:color w:val="101828"/>
        </w:rPr>
        <w:t xml:space="preserve">Workspace navigation: </w:t>
      </w:r>
      <w:r>
        <w:t>Open Lab 06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describe-vpcs</w:t>
      </w:r>
    </w:p>
    <w:p>
      <w:pPr>
        <w:spacing w:after="60"/>
        <w:ind w:left="173"/>
      </w:pPr>
      <w:r>
        <w:rPr>
          <w:b/>
        </w:rPr>
        <w:t xml:space="preserve">Purpose: </w:t>
      </w:r>
      <w:r>
        <w:t>Inventory VPC boundaries.</w:t>
      </w:r>
    </w:p>
    <w:p>
      <w:pPr>
        <w:spacing w:after="100"/>
        <w:ind w:left="173"/>
      </w:pPr>
      <w:r>
        <w:rPr>
          <w:b/>
        </w:rPr>
        <w:t xml:space="preserve">Explanation: </w:t>
      </w:r>
      <w:r>
        <w:t>VPC CIDR ranges define the top-level training network address domains used by subnets and routing resources.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describe-subnets</w:t>
      </w:r>
    </w:p>
    <w:p>
      <w:pPr>
        <w:spacing w:after="60"/>
        <w:ind w:left="173"/>
      </w:pPr>
      <w:r>
        <w:rPr>
          <w:b/>
        </w:rPr>
        <w:t xml:space="preserve">Purpose: </w:t>
      </w:r>
      <w:r>
        <w:t>Map subnet ranges to VPCs.</w:t>
      </w:r>
    </w:p>
    <w:p>
      <w:pPr>
        <w:spacing w:after="100"/>
        <w:ind w:left="173"/>
      </w:pPr>
      <w:r>
        <w:rPr>
          <w:b/>
        </w:rPr>
        <w:t xml:space="preserve">Explanation: </w:t>
      </w:r>
      <w:r>
        <w:t>Subnet records show the narrower CIDR and parent VPC, allowing the learner to reason about segmentation.</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describe-route-tables</w:t>
      </w:r>
    </w:p>
    <w:p>
      <w:pPr>
        <w:spacing w:after="60"/>
        <w:ind w:left="173"/>
      </w:pPr>
      <w:r>
        <w:rPr>
          <w:b/>
        </w:rPr>
        <w:t xml:space="preserve">Purpose: </w:t>
      </w:r>
      <w:r>
        <w:t>Identify local and internet routes.</w:t>
      </w:r>
    </w:p>
    <w:p>
      <w:pPr>
        <w:spacing w:after="100"/>
        <w:ind w:left="173"/>
      </w:pPr>
      <w:r>
        <w:rPr>
          <w:b/>
        </w:rPr>
        <w:t xml:space="preserve">Explanation: </w:t>
      </w:r>
      <w:r>
        <w:t>A route to 0.0.0.0/0 through an internet gateway is a key signal when classifying the baseline subnet.</w:t>
      </w:r>
    </w:p>
    <w:p>
      <w:pPr>
        <w:pStyle w:val="CodeBlock"/>
        <w:shd w:fill="F8FAFC"/>
        <w:pBdr>
          <w:top w:val="single" w:sz="5" w:space="4" w:color="D0D5DD"/>
          <w:left w:val="single" w:sz="5" w:space="4" w:color="D0D5DD"/>
          <w:bottom w:val="single" w:sz="5" w:space="4" w:color="D0D5DD"/>
          <w:right w:val="single" w:sz="5" w:space="4" w:color="D0D5DD"/>
        </w:pBdr>
      </w:pPr>
      <w:r>
        <w:rPr>
          <w:b/>
        </w:rPr>
        <w:t>aws ec2 create-vpc --cidr-block 10.50.0.0/16</w:t>
      </w:r>
    </w:p>
    <w:p>
      <w:pPr>
        <w:spacing w:after="60"/>
        <w:ind w:left="173"/>
      </w:pPr>
      <w:r>
        <w:rPr>
          <w:b/>
        </w:rPr>
        <w:t xml:space="preserve">Purpose: </w:t>
      </w:r>
      <w:r>
        <w:t>Create a separate address boundary.</w:t>
      </w:r>
    </w:p>
    <w:p>
      <w:pPr>
        <w:spacing w:after="100"/>
        <w:ind w:left="173"/>
      </w:pPr>
      <w:r>
        <w:rPr>
          <w:b/>
        </w:rPr>
        <w:t xml:space="preserve">Explanation: </w:t>
      </w:r>
      <w:r>
        <w:t>The new VPC demonstrates intentional non-overlapping network design using persisted lab environment state.</w:t>
      </w:r>
    </w:p>
    <w:p>
      <w:pPr>
        <w:spacing w:after="60"/>
      </w:pPr>
      <w:r>
        <w:rPr>
          <w:b/>
          <w:color w:val="087A55"/>
        </w:rPr>
        <w:t xml:space="preserve">Expected output / evidence: </w:t>
      </w:r>
      <w:r>
        <w:t>The baseline shows 10.0.0.0/16 with subnet 10.0.1.0/24 and an internet route, plus a new isolated VPC using the chosen non-overlapping CIDR.</w:t>
      </w:r>
    </w:p>
    <w:p>
      <w:pPr>
        <w:spacing w:after="60"/>
      </w:pPr>
      <w:r>
        <w:rPr>
          <w:b/>
          <w:color w:val="087A55"/>
        </w:rPr>
        <w:t xml:space="preserve">Why it works: </w:t>
      </w:r>
      <w:r>
        <w:t>Create a separate VPC with a non-overlapping private CIDR to demonstrate that network boundaries begin with deliberate address planning.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Poor VPC design creates ambiguous trust boundaries, accidental overlap, and routing patterns that make segmentation and incident containment more difficult.</w:t>
      </w:r>
    </w:p>
    <w:p>
      <w:pPr>
        <w:spacing w:after="60"/>
      </w:pPr>
      <w:r>
        <w:rPr>
          <w:b/>
          <w:color w:val="176BFF"/>
        </w:rPr>
        <w:t xml:space="preserve">Verification: </w:t>
      </w:r>
      <w:r>
        <w:t>List VPCs again and confirm both CIDR spaces exist independently while the original training resources remain associated with vpc-00000001.</w:t>
      </w:r>
    </w:p>
    <w:p>
      <w:pPr>
        <w:spacing w:after="60"/>
      </w:pPr>
      <w:r>
        <w:rPr>
          <w:b/>
          <w:color w:val="B54708"/>
        </w:rPr>
        <w:t xml:space="preserve">Common mistakes: </w:t>
      </w:r>
      <w:r>
        <w:t>Assuming a private RFC1918 address makes a subnet private, ignoring route tables, choosing overlapping CIDRs, or treating an internet gateway attachment alone as proof of end-to-end reachability.</w:t>
      </w:r>
    </w:p>
    <w:p>
      <w:pPr>
        <w:spacing w:after="60"/>
      </w:pPr>
      <w:r>
        <w:rPr>
          <w:b/>
          <w:color w:val="B54708"/>
        </w:rPr>
        <w:t xml:space="preserve">Troubleshooting: </w:t>
      </w:r>
      <w:r>
        <w:t>Use describe commands to confirm generated IDs after every creation. If CIDR input is rejected, verify dotted-decimal CIDR syntax and choose a non-overlapping training range.</w:t>
      </w:r>
    </w:p>
    <w:p>
      <w:pPr>
        <w:spacing w:after="60"/>
      </w:pPr>
      <w:r>
        <w:rPr>
          <w:b/>
          <w:color w:val="101828"/>
        </w:rPr>
        <w:t xml:space="preserve">Summary: </w:t>
      </w:r>
      <w:r>
        <w:t>Lab 06 is complete educationally when the learner can explain the baseline, perform or justify the supported action, and verify the outcome for understand vpcs, cidr ranges, subnets, route tables, internet gateways, and resource relationships. without relying on hidden validation details.</w:t>
      </w:r>
    </w:p>
    <w:p>
      <w:pPr>
        <w:pStyle w:val="Heading1"/>
        <w:pageBreakBefore/>
      </w:pPr>
      <w:r>
        <w:t>Lab 07 — AWS Subnets and Routing</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55 minutes   </w:t>
      </w:r>
    </w:p>
    <w:p>
      <w:pPr>
        <w:spacing w:after="60"/>
      </w:pPr>
      <w:r>
        <w:rPr>
          <w:b/>
          <w:color w:val="176BFF"/>
        </w:rPr>
        <w:t xml:space="preserve">Objective: </w:t>
      </w:r>
      <w:r>
        <w:t>Create subnets and routes and validate public/private network classifications.</w:t>
      </w:r>
    </w:p>
    <w:p>
      <w:pPr>
        <w:pStyle w:val="Heading2"/>
      </w:pPr>
      <w:r>
        <w:t>Concept</w:t>
      </w:r>
    </w:p>
    <w:p>
      <w:r>
        <w:t>AWS Subnets and Routing focuses on subnet segmentation and route-table behavior, including the difference between local routes and explicit internet paths.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web workload and future internal services should not automatically share the same routing posture. You must build a second subnet and dedicated route table, then reason about what makes a network segment public or private.</w:t>
      </w:r>
    </w:p>
    <w:p>
      <w:pPr>
        <w:pStyle w:val="Heading2"/>
      </w:pPr>
      <w:r>
        <w:t>Prerequisites</w:t>
      </w:r>
    </w:p>
    <w:p>
      <w:pPr>
        <w:pStyle w:val="ListBullet"/>
        <w:spacing w:after="40"/>
      </w:pPr>
      <w:r>
        <w:t>Lab 06: AWS VPC Fundamentals.</w:t>
      </w:r>
    </w:p>
    <w:p>
      <w:pPr>
        <w:pStyle w:val="Heading2"/>
      </w:pPr>
      <w:r>
        <w:t>Step-by-step tasks</w:t>
      </w:r>
    </w:p>
    <w:p>
      <w:pPr>
        <w:spacing w:after="40"/>
      </w:pPr>
      <w:r>
        <w:rPr>
          <w:b/>
          <w:color w:val="176BFF"/>
        </w:rPr>
        <w:t>Step 1: Establish the baseline</w:t>
      </w:r>
    </w:p>
    <w:p>
      <w:pPr>
        <w:spacing w:after="80"/>
        <w:ind w:left="173"/>
      </w:pPr>
      <w:r>
        <w:t>Establish the existing subnet, route table, and internet-gateway baseline and identify the 0.0.0.0/0 route that changes exposure characteristics.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Flat routing allows workloads that should have different trust levels to share unnecessary paths, increasing lateral movement and accidental internet exposure risk.</w:t>
      </w:r>
    </w:p>
    <w:p>
      <w:pPr>
        <w:spacing w:after="40"/>
      </w:pPr>
      <w:r>
        <w:rPr>
          <w:b/>
          <w:color w:val="176BFF"/>
        </w:rPr>
        <w:t>Step 3: Perform the supported action</w:t>
      </w:r>
    </w:p>
    <w:p>
      <w:pPr>
        <w:spacing w:after="80"/>
        <w:ind w:left="173"/>
      </w:pPr>
      <w:r>
        <w:t>Create a second subnet and its own route table without adding a default internet route, leaving it with a deliberately different routing posture.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Describe subnets and route tables and confirm the new subnet exists while only the original route table carries the internet-gateway default route.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Establish the existing subnet, route table, and internet-gateway baseline and identify the 0.0.0.0/0 route that changes exposure characteristics.</w:t>
      </w:r>
    </w:p>
    <w:p>
      <w:pPr>
        <w:spacing w:after="60"/>
      </w:pPr>
      <w:r>
        <w:rPr>
          <w:b/>
          <w:color w:val="B54708"/>
        </w:rPr>
        <w:t xml:space="preserve">Hint 2: </w:t>
      </w:r>
      <w:r>
        <w:t>Level 2 — Direction: start with aws ec2 describe-route-tables. Focus on the exact identity, resource, event, field, port, scope, or setting named in the scenario before you change anything.</w:t>
      </w:r>
    </w:p>
    <w:p>
      <w:pPr>
        <w:spacing w:after="60"/>
      </w:pPr>
      <w:r>
        <w:rPr>
          <w:b/>
          <w:color w:val="B54708"/>
        </w:rPr>
        <w:t xml:space="preserve">Hint 3: </w:t>
      </w:r>
      <w:r>
        <w:t>Level 3 — Verification path: Create a second subnet and its own route table without adding a default internet route, leaving it with a deliberately different routing posture. Then prove the result independently: Describe subnets and route tables and confirm the new subnet exists while only the original route table carries the internet-gateway default route.</w:t>
      </w:r>
    </w:p>
    <w:p>
      <w:pPr>
        <w:pStyle w:val="Heading2"/>
      </w:pPr>
      <w:r>
        <w:t>Complete solution</w:t>
      </w:r>
    </w:p>
    <w:p>
      <w:pPr>
        <w:spacing w:after="60"/>
      </w:pPr>
      <w:r>
        <w:rPr>
          <w:b/>
          <w:color w:val="101828"/>
        </w:rPr>
        <w:t xml:space="preserve">Problem: </w:t>
      </w:r>
      <w:r>
        <w:t>A web workload and future internal services should not automatically share the same routing posture. You must build a second subnet and dedicated route table, then reason about what makes a network segment public or private.</w:t>
      </w:r>
    </w:p>
    <w:p>
      <w:pPr>
        <w:spacing w:after="60"/>
      </w:pPr>
      <w:r>
        <w:rPr>
          <w:b/>
          <w:color w:val="101828"/>
        </w:rPr>
        <w:t xml:space="preserve">Security concept: </w:t>
      </w:r>
      <w:r>
        <w:t>The central security concept is subnet segmentation and route-table behavior, including the difference between local routes and explicit internet paths. A correct solution must show a traceable path from baseline evidence to the chosen action and then to independent verification.</w:t>
      </w:r>
    </w:p>
    <w:p>
      <w:pPr>
        <w:spacing w:after="60"/>
      </w:pPr>
      <w:r>
        <w:rPr>
          <w:b/>
          <w:color w:val="101828"/>
        </w:rPr>
        <w:t xml:space="preserve">Workspace navigation: </w:t>
      </w:r>
      <w:r>
        <w:t>Open Lab 07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describe-route-tables</w:t>
      </w:r>
    </w:p>
    <w:p>
      <w:pPr>
        <w:spacing w:after="60"/>
        <w:ind w:left="173"/>
      </w:pPr>
      <w:r>
        <w:rPr>
          <w:b/>
        </w:rPr>
        <w:t xml:space="preserve">Purpose: </w:t>
      </w:r>
      <w:r>
        <w:t>Capture the current routing baseline.</w:t>
      </w:r>
    </w:p>
    <w:p>
      <w:pPr>
        <w:spacing w:after="100"/>
        <w:ind w:left="173"/>
      </w:pPr>
      <w:r>
        <w:rPr>
          <w:b/>
        </w:rPr>
        <w:t xml:space="preserve">Explanation: </w:t>
      </w:r>
      <w:r>
        <w:t>The baseline identifies the existing local route and the default route through igw-00000001.</w:t>
      </w:r>
    </w:p>
    <w:p>
      <w:pPr>
        <w:pStyle w:val="CodeBlock"/>
        <w:shd w:fill="F8FAFC"/>
        <w:pBdr>
          <w:top w:val="single" w:sz="5" w:space="4" w:color="D0D5DD"/>
          <w:left w:val="single" w:sz="5" w:space="4" w:color="D0D5DD"/>
          <w:bottom w:val="single" w:sz="5" w:space="4" w:color="D0D5DD"/>
          <w:right w:val="single" w:sz="5" w:space="4" w:color="D0D5DD"/>
        </w:pBdr>
      </w:pPr>
      <w:r>
        <w:rPr>
          <w:b/>
        </w:rPr>
        <w:t>aws ec2 create-subnet --vpc-id vpc-00000001 --cidr-block 10.0.20.0/24 --availability-zone us-east-1a</w:t>
      </w:r>
    </w:p>
    <w:p>
      <w:pPr>
        <w:spacing w:after="60"/>
        <w:ind w:left="173"/>
      </w:pPr>
      <w:r>
        <w:rPr>
          <w:b/>
        </w:rPr>
        <w:t xml:space="preserve">Purpose: </w:t>
      </w:r>
      <w:r>
        <w:t>Create a second segment.</w:t>
      </w:r>
    </w:p>
    <w:p>
      <w:pPr>
        <w:spacing w:after="100"/>
        <w:ind w:left="173"/>
      </w:pPr>
      <w:r>
        <w:rPr>
          <w:b/>
        </w:rPr>
        <w:t xml:space="preserve">Explanation: </w:t>
      </w:r>
      <w:r>
        <w:t>A distinct subnet CIDR creates a separate logical network segment inside the existing VPC.</w:t>
      </w:r>
    </w:p>
    <w:p>
      <w:pPr>
        <w:pStyle w:val="CodeBlock"/>
        <w:shd w:fill="F8FAFC"/>
        <w:pBdr>
          <w:top w:val="single" w:sz="5" w:space="4" w:color="D0D5DD"/>
          <w:left w:val="single" w:sz="5" w:space="4" w:color="D0D5DD"/>
          <w:bottom w:val="single" w:sz="5" w:space="4" w:color="D0D5DD"/>
          <w:right w:val="single" w:sz="5" w:space="4" w:color="D0D5DD"/>
        </w:pBdr>
      </w:pPr>
      <w:r>
        <w:rPr>
          <w:b/>
        </w:rPr>
        <w:t>aws ec2 create-route-table --vpc-id vpc-00000001</w:t>
      </w:r>
    </w:p>
    <w:p>
      <w:pPr>
        <w:spacing w:after="60"/>
        <w:ind w:left="173"/>
      </w:pPr>
      <w:r>
        <w:rPr>
          <w:b/>
        </w:rPr>
        <w:t xml:space="preserve">Purpose: </w:t>
      </w:r>
      <w:r>
        <w:t>Create independent routing state.</w:t>
      </w:r>
    </w:p>
    <w:p>
      <w:pPr>
        <w:spacing w:after="100"/>
        <w:ind w:left="173"/>
      </w:pPr>
      <w:r>
        <w:rPr>
          <w:b/>
        </w:rPr>
        <w:t xml:space="preserve">Explanation: </w:t>
      </w:r>
      <w:r>
        <w:t>The new route table starts without the original internet default route, allowing comparison of routing posture.</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describe-route-tables</w:t>
      </w:r>
    </w:p>
    <w:p>
      <w:pPr>
        <w:spacing w:after="60"/>
        <w:ind w:left="173"/>
      </w:pPr>
      <w:r>
        <w:rPr>
          <w:b/>
        </w:rPr>
        <w:t xml:space="preserve">Purpose: </w:t>
      </w:r>
      <w:r>
        <w:t>Verify the route-table difference.</w:t>
      </w:r>
    </w:p>
    <w:p>
      <w:pPr>
        <w:spacing w:after="100"/>
        <w:ind w:left="173"/>
      </w:pPr>
      <w:r>
        <w:rPr>
          <w:b/>
        </w:rPr>
        <w:t xml:space="preserve">Explanation: </w:t>
      </w:r>
      <w:r>
        <w:t>Comparing persisted route tables demonstrates that internet reachability depends on explicit routes and gateways.</w:t>
      </w:r>
    </w:p>
    <w:p>
      <w:pPr>
        <w:spacing w:after="60"/>
      </w:pPr>
      <w:r>
        <w:rPr>
          <w:b/>
          <w:color w:val="087A55"/>
        </w:rPr>
        <w:t xml:space="preserve">Expected output / evidence: </w:t>
      </w:r>
      <w:r>
        <w:t>A new subnet in vpc-00000001 and a new route table are present; the learner can explain why route-table contents, not subnet naming, determine an important part of public/private classification.</w:t>
      </w:r>
    </w:p>
    <w:p>
      <w:pPr>
        <w:spacing w:after="60"/>
      </w:pPr>
      <w:r>
        <w:rPr>
          <w:b/>
          <w:color w:val="087A55"/>
        </w:rPr>
        <w:t xml:space="preserve">Why it works: </w:t>
      </w:r>
      <w:r>
        <w:t>Create a second subnet and its own route table without adding a default internet route, leaving it with a deliberately different routing posture.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Flat routing allows workloads that should have different trust levels to share unnecessary paths, increasing lateral movement and accidental internet exposure risk.</w:t>
      </w:r>
    </w:p>
    <w:p>
      <w:pPr>
        <w:spacing w:after="60"/>
      </w:pPr>
      <w:r>
        <w:rPr>
          <w:b/>
          <w:color w:val="176BFF"/>
        </w:rPr>
        <w:t xml:space="preserve">Verification: </w:t>
      </w:r>
      <w:r>
        <w:t>Describe subnets and route tables and confirm the new subnet exists while only the original route table carries the internet-gateway default route.</w:t>
      </w:r>
    </w:p>
    <w:p>
      <w:pPr>
        <w:spacing w:after="60"/>
      </w:pPr>
      <w:r>
        <w:rPr>
          <w:b/>
          <w:color w:val="B54708"/>
        </w:rPr>
        <w:t xml:space="preserve">Common mistakes: </w:t>
      </w:r>
      <w:r>
        <w:t>Calling a subnet private based on its name, adding a default route by habit, forgetting to inspect the parent VPC, or assuming security groups replace routing controls.</w:t>
      </w:r>
    </w:p>
    <w:p>
      <w:pPr>
        <w:spacing w:after="60"/>
      </w:pPr>
      <w:r>
        <w:rPr>
          <w:b/>
          <w:color w:val="B54708"/>
        </w:rPr>
        <w:t xml:space="preserve">Troubleshooting: </w:t>
      </w:r>
      <w:r>
        <w:t>Record the IDs returned by create-subnet and create-route-table. Generated IDs are deterministic within the lab environment sequence, so use describe commands rather than guessing them.</w:t>
      </w:r>
    </w:p>
    <w:p>
      <w:pPr>
        <w:spacing w:after="60"/>
      </w:pPr>
      <w:r>
        <w:rPr>
          <w:b/>
          <w:color w:val="101828"/>
        </w:rPr>
        <w:t xml:space="preserve">Summary: </w:t>
      </w:r>
      <w:r>
        <w:t>Lab 07 is complete educationally when the learner can explain the baseline, perform or justify the supported action, and verify the outcome for create subnets and routes and validate public/private network classifications. without relying on hidden validation details.</w:t>
      </w:r>
    </w:p>
    <w:p>
      <w:pPr>
        <w:pStyle w:val="Heading1"/>
        <w:pageBreakBefore/>
      </w:pPr>
      <w:r>
        <w:t>Lab 08 — AWS Security Groups</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55 minutes   </w:t>
      </w:r>
    </w:p>
    <w:p>
      <w:pPr>
        <w:spacing w:after="60"/>
      </w:pPr>
      <w:r>
        <w:rPr>
          <w:b/>
          <w:color w:val="176BFF"/>
        </w:rPr>
        <w:t xml:space="preserve">Objective: </w:t>
      </w:r>
      <w:r>
        <w:t>Analyze inbound/outbound rules, ports, protocols, CIDRs, associations, and exposure.</w:t>
      </w:r>
    </w:p>
    <w:p>
      <w:pPr>
        <w:pStyle w:val="Heading2"/>
      </w:pPr>
      <w:r>
        <w:t>Concept</w:t>
      </w:r>
    </w:p>
    <w:p>
      <w:r>
        <w:t>AWS Security Groups focuses on stateful security-group rules, ingress scope, ports, protocols, CIDRs, and the security impact of exposing management services to the public internet.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state-derived finding reports that the training web instance exposes SSH to 0.0.0.0/0. You must confirm the exact rule, remove the broad management exposure, and retain HTTPS for the intended public service.</w:t>
      </w:r>
    </w:p>
    <w:p>
      <w:pPr>
        <w:pStyle w:val="Heading2"/>
      </w:pPr>
      <w:r>
        <w:t>Prerequisites</w:t>
      </w:r>
    </w:p>
    <w:p>
      <w:pPr>
        <w:pStyle w:val="ListBullet"/>
        <w:spacing w:after="40"/>
      </w:pPr>
      <w:r>
        <w:t>Labs 06–07: VPC and routing relationships.</w:t>
      </w:r>
    </w:p>
    <w:p>
      <w:pPr>
        <w:pStyle w:val="Heading2"/>
      </w:pPr>
      <w:r>
        <w:t>Step-by-step tasks</w:t>
      </w:r>
    </w:p>
    <w:p>
      <w:pPr>
        <w:spacing w:after="40"/>
      </w:pPr>
      <w:r>
        <w:rPr>
          <w:b/>
          <w:color w:val="176BFF"/>
        </w:rPr>
        <w:t>Step 1: Establish the baseline</w:t>
      </w:r>
    </w:p>
    <w:p>
      <w:pPr>
        <w:spacing w:after="80"/>
        <w:ind w:left="173"/>
      </w:pPr>
      <w:r>
        <w:t>Inspect security groups and correlate sg-00000001 with the training-web instance and its TCP/22 and TCP/443 ingress rules.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Internet-exposed management ports increase brute-force and credential-abuse opportunities and can turn a single weak credential into direct host compromise.</w:t>
      </w:r>
    </w:p>
    <w:p>
      <w:pPr>
        <w:spacing w:after="40"/>
      </w:pPr>
      <w:r>
        <w:rPr>
          <w:b/>
          <w:color w:val="176BFF"/>
        </w:rPr>
        <w:t>Step 3: Perform the supported action</w:t>
      </w:r>
    </w:p>
    <w:p>
      <w:pPr>
        <w:spacing w:after="80"/>
        <w:ind w:left="173"/>
      </w:pPr>
      <w:r>
        <w:t>Revoke only the SSH ingress rule from 0.0.0.0/0 while preserving the HTTPS rule.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Describe security groups and findings again; TCP/22 public ingress and the corresponding high finding should be absent while TCP/443 remains.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security groups and correlate sg-00000001 with the training-web instance and its TCP/22 and TCP/443 ingress rules.</w:t>
      </w:r>
    </w:p>
    <w:p>
      <w:pPr>
        <w:spacing w:after="60"/>
      </w:pPr>
      <w:r>
        <w:rPr>
          <w:b/>
          <w:color w:val="B54708"/>
        </w:rPr>
        <w:t xml:space="preserve">Hint 2: </w:t>
      </w:r>
      <w:r>
        <w:t>Level 2 — Direction: start with aws ec2 describe-security-groups. Focus on the exact identity, resource, event, field, port, scope, or setting named in the scenario before you change anything.</w:t>
      </w:r>
    </w:p>
    <w:p>
      <w:pPr>
        <w:spacing w:after="60"/>
      </w:pPr>
      <w:r>
        <w:rPr>
          <w:b/>
          <w:color w:val="B54708"/>
        </w:rPr>
        <w:t xml:space="preserve">Hint 3: </w:t>
      </w:r>
      <w:r>
        <w:t>Level 3 — Verification path: Revoke only the SSH ingress rule from 0.0.0.0/0 while preserving the HTTPS rule. Then prove the result independently: Describe security groups and findings again; TCP/22 public ingress and the corresponding high finding should be absent while TCP/443 remains.</w:t>
      </w:r>
    </w:p>
    <w:p>
      <w:pPr>
        <w:pStyle w:val="Heading2"/>
      </w:pPr>
      <w:r>
        <w:t>Complete solution</w:t>
      </w:r>
    </w:p>
    <w:p>
      <w:pPr>
        <w:spacing w:after="60"/>
      </w:pPr>
      <w:r>
        <w:rPr>
          <w:b/>
          <w:color w:val="101828"/>
        </w:rPr>
        <w:t xml:space="preserve">Problem: </w:t>
      </w:r>
      <w:r>
        <w:t>A state-derived finding reports that the training web instance exposes SSH to 0.0.0.0/0. You must confirm the exact rule, remove the broad management exposure, and retain HTTPS for the intended public service.</w:t>
      </w:r>
    </w:p>
    <w:p>
      <w:pPr>
        <w:spacing w:after="60"/>
      </w:pPr>
      <w:r>
        <w:rPr>
          <w:b/>
          <w:color w:val="101828"/>
        </w:rPr>
        <w:t xml:space="preserve">Security concept: </w:t>
      </w:r>
      <w:r>
        <w:t>The central security concept is stateful security-group rules, ingress scope, ports, protocols, CIDRs, and the security impact of exposing management services to the public internet. A correct solution must show a traceable path from baseline evidence to the chosen action and then to independent verification.</w:t>
      </w:r>
    </w:p>
    <w:p>
      <w:pPr>
        <w:spacing w:after="60"/>
      </w:pPr>
      <w:r>
        <w:rPr>
          <w:b/>
          <w:color w:val="101828"/>
        </w:rPr>
        <w:t xml:space="preserve">Workspace navigation: </w:t>
      </w:r>
      <w:r>
        <w:t>Open Lab 08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describe-security-groups</w:t>
      </w:r>
    </w:p>
    <w:p>
      <w:pPr>
        <w:spacing w:after="60"/>
        <w:ind w:left="173"/>
      </w:pPr>
      <w:r>
        <w:rPr>
          <w:b/>
        </w:rPr>
        <w:t xml:space="preserve">Purpose: </w:t>
      </w:r>
      <w:r>
        <w:t>Identify the exposed rule.</w:t>
      </w:r>
    </w:p>
    <w:p>
      <w:pPr>
        <w:spacing w:after="100"/>
        <w:ind w:left="173"/>
      </w:pPr>
      <w:r>
        <w:rPr>
          <w:b/>
        </w:rPr>
        <w:t xml:space="preserve">Explanation: </w:t>
      </w:r>
      <w:r>
        <w:t>The response shows TCP/22 and TCP/443 sources so the remediation can target only the management exposure.</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Confirm the exposure finding.</w:t>
      </w:r>
    </w:p>
    <w:p>
      <w:pPr>
        <w:spacing w:after="100"/>
        <w:ind w:left="173"/>
      </w:pPr>
      <w:r>
        <w:rPr>
          <w:b/>
        </w:rPr>
        <w:t xml:space="preserve">Explanation: </w:t>
      </w:r>
      <w:r>
        <w:t>The finding is derived from actual security-group state and provides the security reason for the change.</w:t>
      </w:r>
    </w:p>
    <w:p>
      <w:pPr>
        <w:pStyle w:val="CodeBlock"/>
        <w:shd w:fill="F8FAFC"/>
        <w:pBdr>
          <w:top w:val="single" w:sz="5" w:space="4" w:color="D0D5DD"/>
          <w:left w:val="single" w:sz="5" w:space="4" w:color="D0D5DD"/>
          <w:bottom w:val="single" w:sz="5" w:space="4" w:color="D0D5DD"/>
          <w:right w:val="single" w:sz="5" w:space="4" w:color="D0D5DD"/>
        </w:pBdr>
      </w:pPr>
      <w:r>
        <w:rPr>
          <w:b/>
        </w:rPr>
        <w:t>aws ec2 revoke-security-group-ingress --group-id sg-00000001 --protocol tcp --port 22 --cidr 0.0.0.0/0</w:t>
      </w:r>
    </w:p>
    <w:p>
      <w:pPr>
        <w:spacing w:after="60"/>
        <w:ind w:left="173"/>
      </w:pPr>
      <w:r>
        <w:rPr>
          <w:b/>
        </w:rPr>
        <w:t xml:space="preserve">Purpose: </w:t>
      </w:r>
      <w:r>
        <w:t>Remove public SSH.</w:t>
      </w:r>
    </w:p>
    <w:p>
      <w:pPr>
        <w:spacing w:after="100"/>
        <w:ind w:left="173"/>
      </w:pPr>
      <w:r>
        <w:rPr>
          <w:b/>
        </w:rPr>
        <w:t xml:space="preserve">Explanation: </w:t>
      </w:r>
      <w:r>
        <w:t>Revoking the precise ingress tuple closes the exposed management path without removing HTTPS.</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Validate remediation.</w:t>
      </w:r>
    </w:p>
    <w:p>
      <w:pPr>
        <w:spacing w:after="100"/>
        <w:ind w:left="173"/>
      </w:pPr>
      <w:r>
        <w:rPr>
          <w:b/>
        </w:rPr>
        <w:t xml:space="preserve">Explanation: </w:t>
      </w:r>
      <w:r>
        <w:t>The absence of the SSH exposure finding proves the lab environment recalculated posture from the changed rule set.</w:t>
      </w:r>
    </w:p>
    <w:p>
      <w:pPr>
        <w:spacing w:after="60"/>
      </w:pPr>
      <w:r>
        <w:rPr>
          <w:b/>
          <w:color w:val="087A55"/>
        </w:rPr>
        <w:t xml:space="preserve">Expected output / evidence: </w:t>
      </w:r>
      <w:r>
        <w:t>web-open retains public HTTPS but no longer permits public SSH, and the sg-public-ssh state-derived finding disappears.</w:t>
      </w:r>
    </w:p>
    <w:p>
      <w:pPr>
        <w:spacing w:after="60"/>
      </w:pPr>
      <w:r>
        <w:rPr>
          <w:b/>
          <w:color w:val="087A55"/>
        </w:rPr>
        <w:t xml:space="preserve">Why it works: </w:t>
      </w:r>
      <w:r>
        <w:t>Revoke only the SSH ingress rule from 0.0.0.0/0 while preserving the HTTPS rule.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Internet-exposed management ports increase brute-force and credential-abuse opportunities and can turn a single weak credential into direct host compromise.</w:t>
      </w:r>
    </w:p>
    <w:p>
      <w:pPr>
        <w:spacing w:after="60"/>
      </w:pPr>
      <w:r>
        <w:rPr>
          <w:b/>
          <w:color w:val="176BFF"/>
        </w:rPr>
        <w:t xml:space="preserve">Verification: </w:t>
      </w:r>
      <w:r>
        <w:t>Describe security groups and findings again; TCP/22 public ingress and the corresponding high finding should be absent while TCP/443 remains.</w:t>
      </w:r>
    </w:p>
    <w:p>
      <w:pPr>
        <w:spacing w:after="60"/>
      </w:pPr>
      <w:r>
        <w:rPr>
          <w:b/>
          <w:color w:val="B54708"/>
        </w:rPr>
        <w:t xml:space="preserve">Common mistakes: </w:t>
      </w:r>
      <w:r>
        <w:t>Deleting all ingress instead of the risky rule, changing the wrong port, using a mismatched protocol/CIDR tuple when revoking, or assuming a friendly security-group name means its rules are safe.</w:t>
      </w:r>
    </w:p>
    <w:p>
      <w:pPr>
        <w:spacing w:after="60"/>
      </w:pPr>
      <w:r>
        <w:rPr>
          <w:b/>
          <w:color w:val="B54708"/>
        </w:rPr>
        <w:t xml:space="preserve">Troubleshooting: </w:t>
      </w:r>
      <w:r>
        <w:t>Revoke requires the same protocol, port, and CIDR tuple stored in the rule. If it does not match, run describe-security-groups and copy the exact values before retrying.</w:t>
      </w:r>
    </w:p>
    <w:p>
      <w:pPr>
        <w:spacing w:after="60"/>
      </w:pPr>
      <w:r>
        <w:rPr>
          <w:b/>
          <w:color w:val="101828"/>
        </w:rPr>
        <w:t xml:space="preserve">Summary: </w:t>
      </w:r>
      <w:r>
        <w:t>Lab 08 is complete educationally when the learner can explain the baseline, perform or justify the supported action, and verify the outcome for analyze inbound/outbound rules, ports, protocols, cidrs, associations, and exposure. without relying on hidden validation details.</w:t>
      </w:r>
    </w:p>
    <w:p>
      <w:pPr>
        <w:pStyle w:val="Heading1"/>
        <w:pageBreakBefore/>
      </w:pPr>
      <w:r>
        <w:t>Lab 09 — AWS Network ACLs</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55 minutes   </w:t>
      </w:r>
    </w:p>
    <w:p>
      <w:pPr>
        <w:spacing w:after="60"/>
      </w:pPr>
      <w:r>
        <w:rPr>
          <w:b/>
          <w:color w:val="176BFF"/>
        </w:rPr>
        <w:t xml:space="preserve">Objective: </w:t>
      </w:r>
      <w:r>
        <w:t>Configure NACL rules, ordering, associations, and ingress/egress evaluation.</w:t>
      </w:r>
    </w:p>
    <w:p>
      <w:pPr>
        <w:pStyle w:val="Heading2"/>
      </w:pPr>
      <w:r>
        <w:t>Concept</w:t>
      </w:r>
    </w:p>
    <w:p>
      <w:r>
        <w:t>AWS Network ACLs focuses on stateless network ACL evaluation, ordered ingress and egress rules, subnet-level boundaries, and the need to consider both traffic directions.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default network ACL currently allows all ingress and egress. Your team wants a training example that demonstrates how ordered subnet-level controls differ from stateful security groups without pretending that a NACL alone replaces workload controls.</w:t>
      </w:r>
    </w:p>
    <w:p>
      <w:pPr>
        <w:pStyle w:val="Heading2"/>
      </w:pPr>
      <w:r>
        <w:t>Prerequisites</w:t>
      </w:r>
    </w:p>
    <w:p>
      <w:pPr>
        <w:pStyle w:val="ListBullet"/>
        <w:spacing w:after="40"/>
      </w:pPr>
      <w:r>
        <w:t>Labs 06–08: VPC, routing, and security-group controls.</w:t>
      </w:r>
    </w:p>
    <w:p>
      <w:pPr>
        <w:pStyle w:val="Heading2"/>
      </w:pPr>
      <w:r>
        <w:t>Step-by-step tasks</w:t>
      </w:r>
    </w:p>
    <w:p>
      <w:pPr>
        <w:spacing w:after="40"/>
      </w:pPr>
      <w:r>
        <w:rPr>
          <w:b/>
          <w:color w:val="176BFF"/>
        </w:rPr>
        <w:t>Step 1: Establish the baseline</w:t>
      </w:r>
    </w:p>
    <w:p>
      <w:pPr>
        <w:spacing w:after="80"/>
        <w:ind w:left="173"/>
      </w:pPr>
      <w:r>
        <w:t>Inspect the default ACL, its rule numbers, directions, actions, CIDRs, and relationship to vpc-00000001.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Misordered or overly broad NACL rules can silently block legitimate traffic or permit network paths that defenders expected to be constrained at the subnet boundary.</w:t>
      </w:r>
    </w:p>
    <w:p>
      <w:pPr>
        <w:spacing w:after="40"/>
      </w:pPr>
      <w:r>
        <w:rPr>
          <w:b/>
          <w:color w:val="176BFF"/>
        </w:rPr>
        <w:t>Step 3: Perform the supported action</w:t>
      </w:r>
    </w:p>
    <w:p>
      <w:pPr>
        <w:spacing w:after="80"/>
        <w:ind w:left="173"/>
      </w:pPr>
      <w:r>
        <w:t>Create a separate network ACL and add a narrowly scoped ingress rule so you can compare explicit ordered rules with the permissive default ACL.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Describe network ACLs and confirm the new ACL and rule are persisted with the intended rule number, direction, protocol, CIDR, and action.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the default ACL, its rule numbers, directions, actions, CIDRs, and relationship to vpc-00000001.</w:t>
      </w:r>
    </w:p>
    <w:p>
      <w:pPr>
        <w:spacing w:after="60"/>
      </w:pPr>
      <w:r>
        <w:rPr>
          <w:b/>
          <w:color w:val="B54708"/>
        </w:rPr>
        <w:t xml:space="preserve">Hint 2: </w:t>
      </w:r>
      <w:r>
        <w:t>Level 2 — Direction: start with aws ec2 describe-network-acls. Focus on the exact identity, resource, event, field, port, scope, or setting named in the scenario before you change anything.</w:t>
      </w:r>
    </w:p>
    <w:p>
      <w:pPr>
        <w:spacing w:after="60"/>
      </w:pPr>
      <w:r>
        <w:rPr>
          <w:b/>
          <w:color w:val="B54708"/>
        </w:rPr>
        <w:t xml:space="preserve">Hint 3: </w:t>
      </w:r>
      <w:r>
        <w:t>Level 3 — Verification path: Create a separate network ACL and add a narrowly scoped ingress rule so you can compare explicit ordered rules with the permissive default ACL. Then prove the result independently: Describe network ACLs and confirm the new ACL and rule are persisted with the intended rule number, direction, protocol, CIDR, and action.</w:t>
      </w:r>
    </w:p>
    <w:p>
      <w:pPr>
        <w:pStyle w:val="Heading2"/>
      </w:pPr>
      <w:r>
        <w:t>Complete solution</w:t>
      </w:r>
    </w:p>
    <w:p>
      <w:pPr>
        <w:spacing w:after="60"/>
      </w:pPr>
      <w:r>
        <w:rPr>
          <w:b/>
          <w:color w:val="101828"/>
        </w:rPr>
        <w:t xml:space="preserve">Problem: </w:t>
      </w:r>
      <w:r>
        <w:t>The default network ACL currently allows all ingress and egress. Your team wants a training example that demonstrates how ordered subnet-level controls differ from stateful security groups without pretending that a NACL alone replaces workload controls.</w:t>
      </w:r>
    </w:p>
    <w:p>
      <w:pPr>
        <w:spacing w:after="60"/>
      </w:pPr>
      <w:r>
        <w:rPr>
          <w:b/>
          <w:color w:val="101828"/>
        </w:rPr>
        <w:t xml:space="preserve">Security concept: </w:t>
      </w:r>
      <w:r>
        <w:t>The central security concept is stateless network ACL evaluation, ordered ingress and egress rules, subnet-level boundaries, and the need to consider both traffic directions. A correct solution must show a traceable path from baseline evidence to the chosen action and then to independent verification.</w:t>
      </w:r>
    </w:p>
    <w:p>
      <w:pPr>
        <w:spacing w:after="60"/>
      </w:pPr>
      <w:r>
        <w:rPr>
          <w:b/>
          <w:color w:val="101828"/>
        </w:rPr>
        <w:t xml:space="preserve">Workspace navigation: </w:t>
      </w:r>
      <w:r>
        <w:t>Open Lab 09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describe-network-acls</w:t>
      </w:r>
    </w:p>
    <w:p>
      <w:pPr>
        <w:spacing w:after="60"/>
        <w:ind w:left="173"/>
      </w:pPr>
      <w:r>
        <w:rPr>
          <w:b/>
        </w:rPr>
        <w:t xml:space="preserve">Purpose: </w:t>
      </w:r>
      <w:r>
        <w:t>Baseline subnet-level rules.</w:t>
      </w:r>
    </w:p>
    <w:p>
      <w:pPr>
        <w:spacing w:after="100"/>
        <w:ind w:left="173"/>
      </w:pPr>
      <w:r>
        <w:rPr>
          <w:b/>
        </w:rPr>
        <w:t xml:space="preserve">Explanation: </w:t>
      </w:r>
      <w:r>
        <w:t>The default ACL shows permissive ingress and egress entries and introduces ordered stateless evaluation.</w:t>
      </w:r>
    </w:p>
    <w:p>
      <w:pPr>
        <w:pStyle w:val="CodeBlock"/>
        <w:shd w:fill="F8FAFC"/>
        <w:pBdr>
          <w:top w:val="single" w:sz="5" w:space="4" w:color="D0D5DD"/>
          <w:left w:val="single" w:sz="5" w:space="4" w:color="D0D5DD"/>
          <w:bottom w:val="single" w:sz="5" w:space="4" w:color="D0D5DD"/>
          <w:right w:val="single" w:sz="5" w:space="4" w:color="D0D5DD"/>
        </w:pBdr>
      </w:pPr>
      <w:r>
        <w:rPr>
          <w:b/>
        </w:rPr>
        <w:t>aws ec2 create-network-acl --vpc-id vpc-00000001</w:t>
      </w:r>
    </w:p>
    <w:p>
      <w:pPr>
        <w:spacing w:after="60"/>
        <w:ind w:left="173"/>
      </w:pPr>
      <w:r>
        <w:rPr>
          <w:b/>
        </w:rPr>
        <w:t xml:space="preserve">Purpose: </w:t>
      </w:r>
      <w:r>
        <w:t>Create an independent ACL.</w:t>
      </w:r>
    </w:p>
    <w:p>
      <w:pPr>
        <w:spacing w:after="100"/>
        <w:ind w:left="173"/>
      </w:pPr>
      <w:r>
        <w:rPr>
          <w:b/>
        </w:rPr>
        <w:t xml:space="preserve">Explanation: </w:t>
      </w:r>
      <w:r>
        <w:t>A separate ACL provides a safe comparison target without overwriting the baseline control.</w:t>
      </w:r>
    </w:p>
    <w:p>
      <w:pPr>
        <w:pStyle w:val="CodeBlock"/>
        <w:shd w:fill="F8FAFC"/>
        <w:pBdr>
          <w:top w:val="single" w:sz="5" w:space="4" w:color="D0D5DD"/>
          <w:left w:val="single" w:sz="5" w:space="4" w:color="D0D5DD"/>
          <w:bottom w:val="single" w:sz="5" w:space="4" w:color="D0D5DD"/>
          <w:right w:val="single" w:sz="5" w:space="4" w:color="D0D5DD"/>
        </w:pBdr>
      </w:pPr>
      <w:r>
        <w:rPr>
          <w:b/>
        </w:rPr>
        <w:t>aws ec2 create-network-acl-entry --network-acl-id acl-00000002 --rule-number 110 --protocol 6 --rule-action allow --cidr-block 10.0.0.0/16 --port 443</w:t>
      </w:r>
    </w:p>
    <w:p>
      <w:pPr>
        <w:spacing w:after="60"/>
        <w:ind w:left="173"/>
      </w:pPr>
      <w:r>
        <w:rPr>
          <w:b/>
        </w:rPr>
        <w:t xml:space="preserve">Purpose: </w:t>
      </w:r>
      <w:r>
        <w:t>Add a scoped HTTPS ingress rule.</w:t>
      </w:r>
    </w:p>
    <w:p>
      <w:pPr>
        <w:spacing w:after="100"/>
        <w:ind w:left="173"/>
      </w:pPr>
      <w:r>
        <w:rPr>
          <w:b/>
        </w:rPr>
        <w:t xml:space="preserve">Explanation: </w:t>
      </w:r>
      <w:r>
        <w:t>The rule demonstrates explicit protocol, port, source CIDR, action, and order in one stateless control entry.</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describe-network-acls</w:t>
      </w:r>
    </w:p>
    <w:p>
      <w:pPr>
        <w:spacing w:after="60"/>
        <w:ind w:left="173"/>
      </w:pPr>
      <w:r>
        <w:rPr>
          <w:b/>
        </w:rPr>
        <w:t xml:space="preserve">Purpose: </w:t>
      </w:r>
      <w:r>
        <w:t>Verify ordered ACL state.</w:t>
      </w:r>
    </w:p>
    <w:p>
      <w:pPr>
        <w:spacing w:after="100"/>
        <w:ind w:left="173"/>
      </w:pPr>
      <w:r>
        <w:rPr>
          <w:b/>
        </w:rPr>
        <w:t xml:space="preserve">Explanation: </w:t>
      </w:r>
      <w:r>
        <w:t>Re-reading ACLs confirms the new rule exists and lets the learner compare it directly with the allow-all default.</w:t>
      </w:r>
    </w:p>
    <w:p>
      <w:pPr>
        <w:spacing w:after="60"/>
      </w:pPr>
      <w:r>
        <w:rPr>
          <w:b/>
          <w:color w:val="087A55"/>
        </w:rPr>
        <w:t xml:space="preserve">Expected output / evidence: </w:t>
      </w:r>
      <w:r>
        <w:t>A second ACL exists with an explicit ingress rule while the default ACL remains visible for comparison, allowing clear reasoning about ordered stateless evaluation.</w:t>
      </w:r>
    </w:p>
    <w:p>
      <w:pPr>
        <w:spacing w:after="60"/>
      </w:pPr>
      <w:r>
        <w:rPr>
          <w:b/>
          <w:color w:val="087A55"/>
        </w:rPr>
        <w:t xml:space="preserve">Why it works: </w:t>
      </w:r>
      <w:r>
        <w:t>Create a separate network ACL and add a narrowly scoped ingress rule so you can compare explicit ordered rules with the permissive default ACL.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Misordered or overly broad NACL rules can silently block legitimate traffic or permit network paths that defenders expected to be constrained at the subnet boundary.</w:t>
      </w:r>
    </w:p>
    <w:p>
      <w:pPr>
        <w:spacing w:after="60"/>
      </w:pPr>
      <w:r>
        <w:rPr>
          <w:b/>
          <w:color w:val="176BFF"/>
        </w:rPr>
        <w:t xml:space="preserve">Verification: </w:t>
      </w:r>
      <w:r>
        <w:t>Describe network ACLs and confirm the new ACL and rule are persisted with the intended rule number, direction, protocol, CIDR, and action.</w:t>
      </w:r>
    </w:p>
    <w:p>
      <w:pPr>
        <w:spacing w:after="60"/>
      </w:pPr>
      <w:r>
        <w:rPr>
          <w:b/>
          <w:color w:val="B54708"/>
        </w:rPr>
        <w:t xml:space="preserve">Common mistakes: </w:t>
      </w:r>
      <w:r>
        <w:t>Applying security-group statefulness assumptions to NACLs, forgetting return traffic, reusing a rule number unintentionally, or assuming a lower-priority rule overrides an earlier match.</w:t>
      </w:r>
    </w:p>
    <w:p>
      <w:pPr>
        <w:spacing w:after="60"/>
      </w:pPr>
      <w:r>
        <w:rPr>
          <w:b/>
          <w:color w:val="B54708"/>
        </w:rPr>
        <w:t xml:space="preserve">Troubleshooting: </w:t>
      </w:r>
      <w:r>
        <w:t>If rule creation conflicts, inspect existing rule numbers first. Remember that the lab environment records ingress versus egress explicitly, so verify the --egress value and CIDR before interpreting behavior.</w:t>
      </w:r>
    </w:p>
    <w:p>
      <w:pPr>
        <w:spacing w:after="60"/>
      </w:pPr>
      <w:r>
        <w:rPr>
          <w:b/>
          <w:color w:val="101828"/>
        </w:rPr>
        <w:t xml:space="preserve">Summary: </w:t>
      </w:r>
      <w:r>
        <w:t>Lab 09 is complete educationally when the learner can explain the baseline, perform or justify the supported action, and verify the outcome for configure nacl rules, ordering, associations, and ingress/egress evaluation. without relying on hidden validation details.</w:t>
      </w:r>
    </w:p>
    <w:p>
      <w:pPr>
        <w:pStyle w:val="Heading1"/>
        <w:pageBreakBefore/>
      </w:pPr>
      <w:r>
        <w:t>Lab 10 — AWS Network Exposure and Monitoring</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60 minutes   </w:t>
      </w:r>
    </w:p>
    <w:p>
      <w:pPr>
        <w:spacing w:after="60"/>
      </w:pPr>
      <w:r>
        <w:rPr>
          <w:b/>
          <w:color w:val="176BFF"/>
        </w:rPr>
        <w:t xml:space="preserve">Objective: </w:t>
      </w:r>
      <w:r>
        <w:t>Use synthetic traffic, flow logs, findings, rejected traffic, and audit events to investigate exposure.</w:t>
      </w:r>
    </w:p>
    <w:p>
      <w:pPr>
        <w:pStyle w:val="Heading2"/>
      </w:pPr>
      <w:r>
        <w:t>Concept</w:t>
      </w:r>
    </w:p>
    <w:p>
      <w:r>
        <w:t>AWS Network Exposure and Monitoring focuses on network exposure investigation using VPC flow logs, rejected or accepted traffic evidence, security findings, and audit context.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SOC analyst receives an alert that an external address contacted the training subnet on TCP/22. You must correlate configuration with flow-log evidence and determine whether the event represents a reachable management service rather than assuming that one log line proves compromise.</w:t>
      </w:r>
    </w:p>
    <w:p>
      <w:pPr>
        <w:pStyle w:val="Heading2"/>
      </w:pPr>
      <w:r>
        <w:t>Prerequisites</w:t>
      </w:r>
    </w:p>
    <w:p>
      <w:pPr>
        <w:pStyle w:val="ListBullet"/>
        <w:spacing w:after="40"/>
      </w:pPr>
      <w:r>
        <w:t>Labs 08–09: security-group and network-ACL controls.</w:t>
      </w:r>
    </w:p>
    <w:p>
      <w:pPr>
        <w:pStyle w:val="Heading2"/>
      </w:pPr>
      <w:r>
        <w:t>Step-by-step tasks</w:t>
      </w:r>
    </w:p>
    <w:p>
      <w:pPr>
        <w:spacing w:after="40"/>
      </w:pPr>
      <w:r>
        <w:rPr>
          <w:b/>
          <w:color w:val="176BFF"/>
        </w:rPr>
        <w:t>Step 1: Establish the baseline</w:t>
      </w:r>
    </w:p>
    <w:p>
      <w:pPr>
        <w:spacing w:after="80"/>
        <w:ind w:left="173"/>
      </w:pPr>
      <w:r>
        <w:t>Inspect flow-log configuration, filter the VPC log group for port 22 evidence, and compare that telemetry with security-group findings.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Without correlating telemetry and configuration, teams may either ignore real exposure or overreact to harmless traffic; both outcomes weaken incident response quality.</w:t>
      </w:r>
    </w:p>
    <w:p>
      <w:pPr>
        <w:spacing w:after="40"/>
      </w:pPr>
      <w:r>
        <w:rPr>
          <w:b/>
          <w:color w:val="176BFF"/>
        </w:rPr>
        <w:t>Step 3: Perform the supported action</w:t>
      </w:r>
    </w:p>
    <w:p>
      <w:pPr>
        <w:spacing w:after="80"/>
        <w:ind w:left="173"/>
      </w:pPr>
      <w:r>
        <w:t>Use the collected evidence to identify the control that permits the path and close the public SSH rule while preserving the log evidence used for the investigation.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the historical flow-log record remains queryable and the current security finding no longer reports public SSH exposure.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flow-log configuration, filter the VPC log group for port 22 evidence, and compare that telemetry with security-group findings.</w:t>
      </w:r>
    </w:p>
    <w:p>
      <w:pPr>
        <w:spacing w:after="60"/>
      </w:pPr>
      <w:r>
        <w:rPr>
          <w:b/>
          <w:color w:val="B54708"/>
        </w:rPr>
        <w:t xml:space="preserve">Hint 2: </w:t>
      </w:r>
      <w:r>
        <w:t>Level 2 — Direction: start with aws ec2 describe-flow-logs. Focus on the exact identity, resource, event, field, port, scope, or setting named in the scenario before you change anything.</w:t>
      </w:r>
    </w:p>
    <w:p>
      <w:pPr>
        <w:spacing w:after="60"/>
      </w:pPr>
      <w:r>
        <w:rPr>
          <w:b/>
          <w:color w:val="B54708"/>
        </w:rPr>
        <w:t xml:space="preserve">Hint 3: </w:t>
      </w:r>
      <w:r>
        <w:t>Level 3 — Verification path: Use the collected evidence to identify the control that permits the path and close the public SSH rule while preserving the log evidence used for the investigation. Then prove the result independently: Confirm the historical flow-log record remains queryable and the current security finding no longer reports public SSH exposure.</w:t>
      </w:r>
    </w:p>
    <w:p>
      <w:pPr>
        <w:pStyle w:val="Heading2"/>
      </w:pPr>
      <w:r>
        <w:t>Complete solution</w:t>
      </w:r>
    </w:p>
    <w:p>
      <w:pPr>
        <w:spacing w:after="60"/>
      </w:pPr>
      <w:r>
        <w:rPr>
          <w:b/>
          <w:color w:val="101828"/>
        </w:rPr>
        <w:t xml:space="preserve">Problem: </w:t>
      </w:r>
      <w:r>
        <w:t>A SOC analyst receives an alert that an external address contacted the training subnet on TCP/22. You must correlate configuration with flow-log evidence and determine whether the event represents a reachable management service rather than assuming that one log line proves compromise.</w:t>
      </w:r>
    </w:p>
    <w:p>
      <w:pPr>
        <w:spacing w:after="60"/>
      </w:pPr>
      <w:r>
        <w:rPr>
          <w:b/>
          <w:color w:val="101828"/>
        </w:rPr>
        <w:t xml:space="preserve">Security concept: </w:t>
      </w:r>
      <w:r>
        <w:t>The central security concept is network exposure investigation using VPC flow logs, rejected or accepted traffic evidence, security findings, and audit context. A correct solution must show a traceable path from baseline evidence to the chosen action and then to independent verification.</w:t>
      </w:r>
    </w:p>
    <w:p>
      <w:pPr>
        <w:spacing w:after="60"/>
      </w:pPr>
      <w:r>
        <w:rPr>
          <w:b/>
          <w:color w:val="101828"/>
        </w:rPr>
        <w:t xml:space="preserve">Workspace navigation: </w:t>
      </w:r>
      <w:r>
        <w:t>Open Lab 10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describe-flow-logs</w:t>
      </w:r>
    </w:p>
    <w:p>
      <w:pPr>
        <w:spacing w:after="60"/>
        <w:ind w:left="173"/>
      </w:pPr>
      <w:r>
        <w:rPr>
          <w:b/>
        </w:rPr>
        <w:t xml:space="preserve">Purpose: </w:t>
      </w:r>
      <w:r>
        <w:t>Confirm telemetry is enabled.</w:t>
      </w:r>
    </w:p>
    <w:p>
      <w:pPr>
        <w:spacing w:after="100"/>
        <w:ind w:left="173"/>
      </w:pPr>
      <w:r>
        <w:rPr>
          <w:b/>
        </w:rPr>
        <w:t xml:space="preserve">Explanation: </w:t>
      </w:r>
      <w:r>
        <w:t>The flow-log metadata identifies which resource is producing network records and which log group stores them.</w:t>
      </w:r>
    </w:p>
    <w:p>
      <w:pPr>
        <w:pStyle w:val="CodeBlock"/>
        <w:shd w:fill="F8FAFC"/>
        <w:pBdr>
          <w:top w:val="single" w:sz="5" w:space="4" w:color="D0D5DD"/>
          <w:left w:val="single" w:sz="5" w:space="4" w:color="D0D5DD"/>
          <w:bottom w:val="single" w:sz="5" w:space="4" w:color="D0D5DD"/>
          <w:right w:val="single" w:sz="5" w:space="4" w:color="D0D5DD"/>
        </w:pBdr>
      </w:pPr>
      <w:r>
        <w:rPr>
          <w:b/>
        </w:rPr>
        <w:t>aws logs filter-log-events --log-group-name /aws/vpc/flowlogs --filter-pattern 22</w:t>
      </w:r>
    </w:p>
    <w:p>
      <w:pPr>
        <w:spacing w:after="60"/>
        <w:ind w:left="173"/>
      </w:pPr>
      <w:r>
        <w:rPr>
          <w:b/>
        </w:rPr>
        <w:t xml:space="preserve">Purpose: </w:t>
      </w:r>
      <w:r>
        <w:t>Find SSH-related network evidence.</w:t>
      </w:r>
    </w:p>
    <w:p>
      <w:pPr>
        <w:spacing w:after="100"/>
        <w:ind w:left="173"/>
      </w:pPr>
      <w:r>
        <w:rPr>
          <w:b/>
        </w:rPr>
        <w:t xml:space="preserve">Explanation: </w:t>
      </w:r>
      <w:r>
        <w:t>Filtering stored flow-log events surfaces the synthetic source, destination, protocol, and ACCEPT status relevant to the investigation.</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Correlate telemetry with posture.</w:t>
      </w:r>
    </w:p>
    <w:p>
      <w:pPr>
        <w:spacing w:after="100"/>
        <w:ind w:left="173"/>
      </w:pPr>
      <w:r>
        <w:rPr>
          <w:b/>
        </w:rPr>
        <w:t xml:space="preserve">Explanation: </w:t>
      </w:r>
      <w:r>
        <w:t>The public-SSH finding ties the observed traffic to a configuration weakness instead of inferring risk from logs alone.</w:t>
      </w:r>
    </w:p>
    <w:p>
      <w:pPr>
        <w:pStyle w:val="CodeBlock"/>
        <w:shd w:fill="F8FAFC"/>
        <w:pBdr>
          <w:top w:val="single" w:sz="5" w:space="4" w:color="D0D5DD"/>
          <w:left w:val="single" w:sz="5" w:space="4" w:color="D0D5DD"/>
          <w:bottom w:val="single" w:sz="5" w:space="4" w:color="D0D5DD"/>
          <w:right w:val="single" w:sz="5" w:space="4" w:color="D0D5DD"/>
        </w:pBdr>
      </w:pPr>
      <w:r>
        <w:rPr>
          <w:b/>
        </w:rPr>
        <w:t>aws ec2 revoke-security-group-ingress --group-id sg-00000001 --protocol tcp --port 22 --cidr 0.0.0.0/0</w:t>
      </w:r>
    </w:p>
    <w:p>
      <w:pPr>
        <w:spacing w:after="60"/>
        <w:ind w:left="173"/>
      </w:pPr>
      <w:r>
        <w:rPr>
          <w:b/>
        </w:rPr>
        <w:t xml:space="preserve">Purpose: </w:t>
      </w:r>
      <w:r>
        <w:t>Close the exposed path.</w:t>
      </w:r>
    </w:p>
    <w:p>
      <w:pPr>
        <w:spacing w:after="100"/>
        <w:ind w:left="173"/>
      </w:pPr>
      <w:r>
        <w:rPr>
          <w:b/>
        </w:rPr>
        <w:t xml:space="preserve">Explanation: </w:t>
      </w:r>
      <w:r>
        <w:t>Removing the broad rule changes current reachability while historical flow-log evidence remains available for analysis.</w:t>
      </w:r>
    </w:p>
    <w:p>
      <w:pPr>
        <w:spacing w:after="60"/>
      </w:pPr>
      <w:r>
        <w:rPr>
          <w:b/>
          <w:color w:val="087A55"/>
        </w:rPr>
        <w:t xml:space="preserve">Expected output / evidence: </w:t>
      </w:r>
      <w:r>
        <w:t>The investigation links the external source and destination port in flow logs to sg-00000001, then demonstrates that configuration remediation changes findings without rewriting historical telemetry.</w:t>
      </w:r>
    </w:p>
    <w:p>
      <w:pPr>
        <w:spacing w:after="60"/>
      </w:pPr>
      <w:r>
        <w:rPr>
          <w:b/>
          <w:color w:val="087A55"/>
        </w:rPr>
        <w:t xml:space="preserve">Why it works: </w:t>
      </w:r>
      <w:r>
        <w:t>Use the collected evidence to identify the control that permits the path and close the public SSH rule while preserving the log evidence used for the investigation.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Without correlating telemetry and configuration, teams may either ignore real exposure or overreact to harmless traffic; both outcomes weaken incident response quality.</w:t>
      </w:r>
    </w:p>
    <w:p>
      <w:pPr>
        <w:spacing w:after="60"/>
      </w:pPr>
      <w:r>
        <w:rPr>
          <w:b/>
          <w:color w:val="176BFF"/>
        </w:rPr>
        <w:t xml:space="preserve">Verification: </w:t>
      </w:r>
      <w:r>
        <w:t>Confirm the historical flow-log record remains queryable and the current security finding no longer reports public SSH exposure.</w:t>
      </w:r>
    </w:p>
    <w:p>
      <w:pPr>
        <w:spacing w:after="60"/>
      </w:pPr>
      <w:r>
        <w:rPr>
          <w:b/>
          <w:color w:val="B54708"/>
        </w:rPr>
        <w:t xml:space="preserve">Common mistakes: </w:t>
      </w:r>
      <w:r>
        <w:t>Treating ACCEPT as proof of successful authentication, treating a finding as proof of exploitation, deleting logs during remediation, or changing a control before capturing the baseline evidence.</w:t>
      </w:r>
    </w:p>
    <w:p>
      <w:pPr>
        <w:spacing w:after="60"/>
      </w:pPr>
      <w:r>
        <w:rPr>
          <w:b/>
          <w:color w:val="B54708"/>
        </w:rPr>
        <w:t xml:space="preserve">Troubleshooting: </w:t>
      </w:r>
      <w:r>
        <w:t>If filter-log-events returns nothing, confirm the exact log-group name with describe-log-groups and use a simple filter term such as 22 before adding more specific patterns.</w:t>
      </w:r>
    </w:p>
    <w:p>
      <w:pPr>
        <w:spacing w:after="60"/>
      </w:pPr>
      <w:r>
        <w:rPr>
          <w:b/>
          <w:color w:val="101828"/>
        </w:rPr>
        <w:t xml:space="preserve">Summary: </w:t>
      </w:r>
      <w:r>
        <w:t>Lab 10 is complete educationally when the learner can explain the baseline, perform or justify the supported action, and verify the outcome for use synthetic traffic, flow logs, findings, rejected traffic, and audit events to investigate exposure. without relying on hidden validation details.</w:t>
      </w:r>
    </w:p>
    <w:p>
      <w:pPr>
        <w:pStyle w:val="Heading1"/>
        <w:pageBreakBefore/>
      </w:pPr>
      <w:r>
        <w:t>Lab 11 — EC2 Instance Security</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55 minutes   </w:t>
      </w:r>
    </w:p>
    <w:p>
      <w:pPr>
        <w:spacing w:after="60"/>
      </w:pPr>
      <w:r>
        <w:rPr>
          <w:b/>
          <w:color w:val="176BFF"/>
        </w:rPr>
        <w:t xml:space="preserve">Objective: </w:t>
      </w:r>
      <w:r>
        <w:t>Inspect instance state, security groups, roles, metadata, tags, and hardening posture.</w:t>
      </w:r>
    </w:p>
    <w:p>
      <w:pPr>
        <w:pStyle w:val="Heading2"/>
      </w:pPr>
      <w:r>
        <w:t>Concept</w:t>
      </w:r>
    </w:p>
    <w:p>
      <w:r>
        <w:t>EC2 Instance Security focuses on EC2 instance security posture across network attachment, IAM role, instance metadata, tags, running state, exposed services, and patch condition.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training-web instance is business-critical and cannot simply be deleted. You must perform a structured host posture review, identify the controls that most affect blast radius, and make one hardening change without losing the evidence needed to justify it.</w:t>
      </w:r>
    </w:p>
    <w:p>
      <w:pPr>
        <w:pStyle w:val="Heading2"/>
      </w:pPr>
      <w:r>
        <w:t>Prerequisites</w:t>
      </w:r>
    </w:p>
    <w:p>
      <w:pPr>
        <w:pStyle w:val="ListBullet"/>
        <w:spacing w:after="40"/>
      </w:pPr>
      <w:r>
        <w:t>Labs 03–10: identity and network control foundations.</w:t>
      </w:r>
    </w:p>
    <w:p>
      <w:pPr>
        <w:pStyle w:val="Heading2"/>
      </w:pPr>
      <w:r>
        <w:t>Step-by-step tasks</w:t>
      </w:r>
    </w:p>
    <w:p>
      <w:pPr>
        <w:spacing w:after="40"/>
      </w:pPr>
      <w:r>
        <w:rPr>
          <w:b/>
          <w:color w:val="176BFF"/>
        </w:rPr>
        <w:t>Step 1: Establish the baseline</w:t>
      </w:r>
    </w:p>
    <w:p>
      <w:pPr>
        <w:spacing w:after="80"/>
        <w:ind w:left="173"/>
      </w:pPr>
      <w:r>
        <w:t>Inspect instance metadata, security-group attachment, IAM role, services, patch state, and current findings as one workload security profile.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Weak metadata controls can expose temporary role credentials to code running on the instance, turning server-side request or local compromise into broader cloud access.</w:t>
      </w:r>
    </w:p>
    <w:p>
      <w:pPr>
        <w:spacing w:after="40"/>
      </w:pPr>
      <w:r>
        <w:rPr>
          <w:b/>
          <w:color w:val="176BFF"/>
        </w:rPr>
        <w:t>Step 3: Perform the supported action</w:t>
      </w:r>
    </w:p>
    <w:p>
      <w:pPr>
        <w:spacing w:after="80"/>
        <w:ind w:left="173"/>
      </w:pPr>
      <w:r>
        <w:t>Require IMDSv2 tokens on i-00000001, reducing metadata abuse risk while leaving the workload running.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Describe the instance and findings again and confirm httpTokens is required and the IMDSv1 finding is gone.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instance metadata, security-group attachment, IAM role, services, patch state, and current findings as one workload security profile.</w:t>
      </w:r>
    </w:p>
    <w:p>
      <w:pPr>
        <w:spacing w:after="60"/>
      </w:pPr>
      <w:r>
        <w:rPr>
          <w:b/>
          <w:color w:val="B54708"/>
        </w:rPr>
        <w:t xml:space="preserve">Hint 2: </w:t>
      </w:r>
      <w:r>
        <w:t>Level 2 — Direction: start with aws ec2 describe-instances. Focus on the exact identity, resource, event, field, port, scope, or setting named in the scenario before you change anything.</w:t>
      </w:r>
    </w:p>
    <w:p>
      <w:pPr>
        <w:spacing w:after="60"/>
      </w:pPr>
      <w:r>
        <w:rPr>
          <w:b/>
          <w:color w:val="B54708"/>
        </w:rPr>
        <w:t xml:space="preserve">Hint 3: </w:t>
      </w:r>
      <w:r>
        <w:t>Level 3 — Verification path: Require IMDSv2 tokens on i-00000001, reducing metadata abuse risk while leaving the workload running. Then prove the result independently: Describe the instance and findings again and confirm httpTokens is required and the IMDSv1 finding is gone.</w:t>
      </w:r>
    </w:p>
    <w:p>
      <w:pPr>
        <w:pStyle w:val="Heading2"/>
      </w:pPr>
      <w:r>
        <w:t>Complete solution</w:t>
      </w:r>
    </w:p>
    <w:p>
      <w:pPr>
        <w:spacing w:after="60"/>
      </w:pPr>
      <w:r>
        <w:rPr>
          <w:b/>
          <w:color w:val="101828"/>
        </w:rPr>
        <w:t xml:space="preserve">Problem: </w:t>
      </w:r>
      <w:r>
        <w:t>The training-web instance is business-critical and cannot simply be deleted. You must perform a structured host posture review, identify the controls that most affect blast radius, and make one hardening change without losing the evidence needed to justify it.</w:t>
      </w:r>
    </w:p>
    <w:p>
      <w:pPr>
        <w:spacing w:after="60"/>
      </w:pPr>
      <w:r>
        <w:rPr>
          <w:b/>
          <w:color w:val="101828"/>
        </w:rPr>
        <w:t xml:space="preserve">Security concept: </w:t>
      </w:r>
      <w:r>
        <w:t>The central security concept is EC2 instance security posture across network attachment, IAM role, instance metadata, tags, running state, exposed services, and patch condition. A correct solution must show a traceable path from baseline evidence to the chosen action and then to independent verification.</w:t>
      </w:r>
    </w:p>
    <w:p>
      <w:pPr>
        <w:spacing w:after="60"/>
      </w:pPr>
      <w:r>
        <w:rPr>
          <w:b/>
          <w:color w:val="101828"/>
        </w:rPr>
        <w:t xml:space="preserve">Workspace navigation: </w:t>
      </w:r>
      <w:r>
        <w:t>Open Lab 11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describe-instances</w:t>
      </w:r>
    </w:p>
    <w:p>
      <w:pPr>
        <w:spacing w:after="60"/>
        <w:ind w:left="173"/>
      </w:pPr>
      <w:r>
        <w:rPr>
          <w:b/>
        </w:rPr>
        <w:t xml:space="preserve">Purpose: </w:t>
      </w:r>
      <w:r>
        <w:t>Build the workload posture baseline.</w:t>
      </w:r>
    </w:p>
    <w:p>
      <w:pPr>
        <w:spacing w:after="100"/>
        <w:ind w:left="173"/>
      </w:pPr>
      <w:r>
        <w:rPr>
          <w:b/>
        </w:rPr>
        <w:t xml:space="preserve">Explanation: </w:t>
      </w:r>
      <w:r>
        <w:t>Instance output connects compute identity, network placement, metadata configuration, tags, and exposed services.</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Prioritize hardening gaps.</w:t>
      </w:r>
    </w:p>
    <w:p>
      <w:pPr>
        <w:spacing w:after="100"/>
        <w:ind w:left="173"/>
      </w:pPr>
      <w:r>
        <w:rPr>
          <w:b/>
        </w:rPr>
        <w:t xml:space="preserve">Explanation: </w:t>
      </w:r>
      <w:r>
        <w:t>State-derived findings identify metadata, patch, network, storage, and other issues tied to the persisted workload.</w:t>
      </w:r>
    </w:p>
    <w:p>
      <w:pPr>
        <w:pStyle w:val="CodeBlock"/>
        <w:shd w:fill="F8FAFC"/>
        <w:pBdr>
          <w:top w:val="single" w:sz="5" w:space="4" w:color="D0D5DD"/>
          <w:left w:val="single" w:sz="5" w:space="4" w:color="D0D5DD"/>
          <w:bottom w:val="single" w:sz="5" w:space="4" w:color="D0D5DD"/>
          <w:right w:val="single" w:sz="5" w:space="4" w:color="D0D5DD"/>
        </w:pBdr>
      </w:pPr>
      <w:r>
        <w:rPr>
          <w:b/>
        </w:rPr>
        <w:t>aws ec2 modify-instance-metadata-options --instance-id i-00000001 --http-tokens required</w:t>
      </w:r>
    </w:p>
    <w:p>
      <w:pPr>
        <w:spacing w:after="60"/>
        <w:ind w:left="173"/>
      </w:pPr>
      <w:r>
        <w:rPr>
          <w:b/>
        </w:rPr>
        <w:t xml:space="preserve">Purpose: </w:t>
      </w:r>
      <w:r>
        <w:t>Require IMDSv2-style tokens.</w:t>
      </w:r>
    </w:p>
    <w:p>
      <w:pPr>
        <w:spacing w:after="100"/>
        <w:ind w:left="173"/>
      </w:pPr>
      <w:r>
        <w:rPr>
          <w:b/>
        </w:rPr>
        <w:t xml:space="preserve">Explanation: </w:t>
      </w:r>
      <w:r>
        <w:t>The mutation removes unauthenticated metadata access behavior from the training instance configuration.</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describe-instances</w:t>
      </w:r>
    </w:p>
    <w:p>
      <w:pPr>
        <w:spacing w:after="60"/>
        <w:ind w:left="173"/>
      </w:pPr>
      <w:r>
        <w:rPr>
          <w:b/>
        </w:rPr>
        <w:t xml:space="preserve">Purpose: </w:t>
      </w:r>
      <w:r>
        <w:t>Verify persisted metadata posture.</w:t>
      </w:r>
    </w:p>
    <w:p>
      <w:pPr>
        <w:spacing w:after="100"/>
        <w:ind w:left="173"/>
      </w:pPr>
      <w:r>
        <w:rPr>
          <w:b/>
        </w:rPr>
        <w:t xml:space="preserve">Explanation: </w:t>
      </w:r>
      <w:r>
        <w:t>The second description confirms the hardening value is stored on the actual training instance.</w:t>
      </w:r>
    </w:p>
    <w:p>
      <w:pPr>
        <w:spacing w:after="60"/>
      </w:pPr>
      <w:r>
        <w:rPr>
          <w:b/>
          <w:color w:val="087A55"/>
        </w:rPr>
        <w:t xml:space="preserve">Expected output / evidence: </w:t>
      </w:r>
      <w:r>
        <w:t>training-web remains running with its existing role and network attachment, but metadataOptions.httpTokens changes from optional to required and the metadata finding disappears.</w:t>
      </w:r>
    </w:p>
    <w:p>
      <w:pPr>
        <w:spacing w:after="60"/>
      </w:pPr>
      <w:r>
        <w:rPr>
          <w:b/>
          <w:color w:val="087A55"/>
        </w:rPr>
        <w:t xml:space="preserve">Why it works: </w:t>
      </w:r>
      <w:r>
        <w:t>Require IMDSv2 tokens on i-00000001, reducing metadata abuse risk while leaving the workload running.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Weak metadata controls can expose temporary role credentials to code running on the instance, turning server-side request or local compromise into broader cloud access.</w:t>
      </w:r>
    </w:p>
    <w:p>
      <w:pPr>
        <w:spacing w:after="60"/>
      </w:pPr>
      <w:r>
        <w:rPr>
          <w:b/>
          <w:color w:val="176BFF"/>
        </w:rPr>
        <w:t xml:space="preserve">Verification: </w:t>
      </w:r>
      <w:r>
        <w:t>Describe the instance and findings again and confirm httpTokens is required and the IMDSv1 finding is gone.</w:t>
      </w:r>
    </w:p>
    <w:p>
      <w:pPr>
        <w:spacing w:after="60"/>
      </w:pPr>
      <w:r>
        <w:rPr>
          <w:b/>
          <w:color w:val="B54708"/>
        </w:rPr>
        <w:t xml:space="preserve">Common mistakes: </w:t>
      </w:r>
      <w:r>
        <w:t>Hardening metadata without checking application dependencies, confusing the IAM role with a user credential, ignoring attached security groups, or focusing on a single finding while missing patch and storage risks.</w:t>
      </w:r>
    </w:p>
    <w:p>
      <w:pPr>
        <w:spacing w:after="60"/>
      </w:pPr>
      <w:r>
        <w:rPr>
          <w:b/>
          <w:color w:val="B54708"/>
        </w:rPr>
        <w:t xml:space="preserve">Troubleshooting: </w:t>
      </w:r>
      <w:r>
        <w:t>Use describe-instances to copy the exact instance ID. If the modification succeeds but posture looks unchanged, re-run describe and findings rather than relying on cached output.</w:t>
      </w:r>
    </w:p>
    <w:p>
      <w:pPr>
        <w:spacing w:after="60"/>
      </w:pPr>
      <w:r>
        <w:rPr>
          <w:b/>
          <w:color w:val="101828"/>
        </w:rPr>
        <w:t xml:space="preserve">Summary: </w:t>
      </w:r>
      <w:r>
        <w:t>Lab 11 is complete educationally when the learner can explain the baseline, perform or justify the supported action, and verify the outcome for inspect instance state, security groups, roles, metadata, tags, and hardening posture. without relying on hidden validation details.</w:t>
      </w:r>
    </w:p>
    <w:p>
      <w:pPr>
        <w:pStyle w:val="Heading1"/>
        <w:pageBreakBefore/>
      </w:pPr>
      <w:r>
        <w:t>Lab 12 — Open Ports and Service Exposure</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50 minutes   </w:t>
      </w:r>
    </w:p>
    <w:p>
      <w:pPr>
        <w:spacing w:after="60"/>
      </w:pPr>
      <w:r>
        <w:rPr>
          <w:b/>
          <w:color w:val="176BFF"/>
        </w:rPr>
        <w:t xml:space="preserve">Objective: </w:t>
      </w:r>
      <w:r>
        <w:t>Identify exposed services, listening ports, connectivity paths, and security findings.</w:t>
      </w:r>
    </w:p>
    <w:p>
      <w:pPr>
        <w:pStyle w:val="Heading2"/>
      </w:pPr>
      <w:r>
        <w:t>Concept</w:t>
      </w:r>
    </w:p>
    <w:p>
      <w:r>
        <w:t>Open Ports and Service Exposure focuses on service exposure analysis by correlating listening ports, security-group reachability, subnet routing, and public-source rules.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vulnerability scanner reports that SSH is reachable on the web workload. Instead of trusting the scanner label, you must reconstruct the path from listening service through security group and routing, then remove only the unnecessary exposure.</w:t>
      </w:r>
    </w:p>
    <w:p>
      <w:pPr>
        <w:pStyle w:val="Heading2"/>
      </w:pPr>
      <w:r>
        <w:t>Prerequisites</w:t>
      </w:r>
    </w:p>
    <w:p>
      <w:pPr>
        <w:pStyle w:val="ListBullet"/>
        <w:spacing w:after="40"/>
      </w:pPr>
      <w:r>
        <w:t>Labs 07–11: routing, security groups, and EC2 posture.</w:t>
      </w:r>
    </w:p>
    <w:p>
      <w:pPr>
        <w:pStyle w:val="Heading2"/>
      </w:pPr>
      <w:r>
        <w:t>Step-by-step tasks</w:t>
      </w:r>
    </w:p>
    <w:p>
      <w:pPr>
        <w:spacing w:after="40"/>
      </w:pPr>
      <w:r>
        <w:rPr>
          <w:b/>
          <w:color w:val="176BFF"/>
        </w:rPr>
        <w:t>Step 1: Establish the baseline</w:t>
      </w:r>
    </w:p>
    <w:p>
      <w:pPr>
        <w:spacing w:after="80"/>
        <w:ind w:left="173"/>
      </w:pPr>
      <w:r>
        <w:t>Confirm that training-web listens on TCP/22 and that sg-00000001 permits the same port from 0.0.0.0/0 in a subnet with an internet route.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Confusing service presence with network exposure leads to noisy remediation and can also hide genuine reachability created by the combination of routing and access-control rules.</w:t>
      </w:r>
    </w:p>
    <w:p>
      <w:pPr>
        <w:spacing w:after="40"/>
      </w:pPr>
      <w:r>
        <w:rPr>
          <w:b/>
          <w:color w:val="176BFF"/>
        </w:rPr>
        <w:t>Step 3: Perform the supported action</w:t>
      </w:r>
    </w:p>
    <w:p>
      <w:pPr>
        <w:spacing w:after="80"/>
        <w:ind w:left="173"/>
      </w:pPr>
      <w:r>
        <w:t>Revoke the public TCP/22 security-group rule while leaving TCP/443 available for the web service.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Re-check instance services, security-group rules, and findings; SSH may still be a local listening service but should no longer be publicly permitted by the security group.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Confirm that training-web listens on TCP/22 and that sg-00000001 permits the same port from 0.0.0.0/0 in a subnet with an internet route.</w:t>
      </w:r>
    </w:p>
    <w:p>
      <w:pPr>
        <w:spacing w:after="60"/>
      </w:pPr>
      <w:r>
        <w:rPr>
          <w:b/>
          <w:color w:val="B54708"/>
        </w:rPr>
        <w:t xml:space="preserve">Hint 2: </w:t>
      </w:r>
      <w:r>
        <w:t>Level 2 — Direction: start with aws ec2 describe-instances. Focus on the exact identity, resource, event, field, port, scope, or setting named in the scenario before you change anything.</w:t>
      </w:r>
    </w:p>
    <w:p>
      <w:pPr>
        <w:spacing w:after="60"/>
      </w:pPr>
      <w:r>
        <w:rPr>
          <w:b/>
          <w:color w:val="B54708"/>
        </w:rPr>
        <w:t xml:space="preserve">Hint 3: </w:t>
      </w:r>
      <w:r>
        <w:t>Level 3 — Verification path: Revoke the public TCP/22 security-group rule while leaving TCP/443 available for the web service. Then prove the result independently: Re-check instance services, security-group rules, and findings; SSH may still be a local listening service but should no longer be publicly permitted by the security group.</w:t>
      </w:r>
    </w:p>
    <w:p>
      <w:pPr>
        <w:pStyle w:val="Heading2"/>
      </w:pPr>
      <w:r>
        <w:t>Complete solution</w:t>
      </w:r>
    </w:p>
    <w:p>
      <w:pPr>
        <w:spacing w:after="60"/>
      </w:pPr>
      <w:r>
        <w:rPr>
          <w:b/>
          <w:color w:val="101828"/>
        </w:rPr>
        <w:t xml:space="preserve">Problem: </w:t>
      </w:r>
      <w:r>
        <w:t>A vulnerability scanner reports that SSH is reachable on the web workload. Instead of trusting the scanner label, you must reconstruct the path from listening service through security group and routing, then remove only the unnecessary exposure.</w:t>
      </w:r>
    </w:p>
    <w:p>
      <w:pPr>
        <w:spacing w:after="60"/>
      </w:pPr>
      <w:r>
        <w:rPr>
          <w:b/>
          <w:color w:val="101828"/>
        </w:rPr>
        <w:t xml:space="preserve">Security concept: </w:t>
      </w:r>
      <w:r>
        <w:t>The central security concept is service exposure analysis by correlating listening ports, security-group reachability, subnet routing, and public-source rules. A correct solution must show a traceable path from baseline evidence to the chosen action and then to independent verification.</w:t>
      </w:r>
    </w:p>
    <w:p>
      <w:pPr>
        <w:spacing w:after="60"/>
      </w:pPr>
      <w:r>
        <w:rPr>
          <w:b/>
          <w:color w:val="101828"/>
        </w:rPr>
        <w:t xml:space="preserve">Workspace navigation: </w:t>
      </w:r>
      <w:r>
        <w:t>Open Lab 12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describe-instances</w:t>
      </w:r>
    </w:p>
    <w:p>
      <w:pPr>
        <w:spacing w:after="60"/>
        <w:ind w:left="173"/>
      </w:pPr>
      <w:r>
        <w:rPr>
          <w:b/>
        </w:rPr>
        <w:t xml:space="preserve">Purpose: </w:t>
      </w:r>
      <w:r>
        <w:t>Identify listening services and attached controls.</w:t>
      </w:r>
    </w:p>
    <w:p>
      <w:pPr>
        <w:spacing w:after="100"/>
        <w:ind w:left="173"/>
      </w:pPr>
      <w:r>
        <w:rPr>
          <w:b/>
        </w:rPr>
        <w:t xml:space="preserve">Explanation: </w:t>
      </w:r>
      <w:r>
        <w:t>The instance record exposes training service ports and the attached security-group ID needed for path analysis.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describe-security-groups</w:t>
      </w:r>
    </w:p>
    <w:p>
      <w:pPr>
        <w:spacing w:after="60"/>
        <w:ind w:left="173"/>
      </w:pPr>
      <w:r>
        <w:rPr>
          <w:b/>
        </w:rPr>
        <w:t xml:space="preserve">Purpose: </w:t>
      </w:r>
      <w:r>
        <w:t>Confirm ingress reachability.</w:t>
      </w:r>
    </w:p>
    <w:p>
      <w:pPr>
        <w:spacing w:after="100"/>
        <w:ind w:left="173"/>
      </w:pPr>
      <w:r>
        <w:rPr>
          <w:b/>
        </w:rPr>
        <w:t xml:space="preserve">Explanation: </w:t>
      </w:r>
      <w:r>
        <w:t>The security-group response shows which source networks can reach the ports exposed by the workload.</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describe-route-tables</w:t>
      </w:r>
    </w:p>
    <w:p>
      <w:pPr>
        <w:spacing w:after="60"/>
        <w:ind w:left="173"/>
      </w:pPr>
      <w:r>
        <w:rPr>
          <w:b/>
        </w:rPr>
        <w:t xml:space="preserve">Purpose: </w:t>
      </w:r>
      <w:r>
        <w:t>Confirm an internet route exists.</w:t>
      </w:r>
    </w:p>
    <w:p>
      <w:pPr>
        <w:spacing w:after="100"/>
        <w:ind w:left="173"/>
      </w:pPr>
      <w:r>
        <w:rPr>
          <w:b/>
        </w:rPr>
        <w:t xml:space="preserve">Explanation: </w:t>
      </w:r>
      <w:r>
        <w:t>Routing evidence prevents the learner from treating an ingress rule as the only factor in reachability.</w:t>
      </w:r>
    </w:p>
    <w:p>
      <w:pPr>
        <w:pStyle w:val="CodeBlock"/>
        <w:shd w:fill="F8FAFC"/>
        <w:pBdr>
          <w:top w:val="single" w:sz="5" w:space="4" w:color="D0D5DD"/>
          <w:left w:val="single" w:sz="5" w:space="4" w:color="D0D5DD"/>
          <w:bottom w:val="single" w:sz="5" w:space="4" w:color="D0D5DD"/>
          <w:right w:val="single" w:sz="5" w:space="4" w:color="D0D5DD"/>
        </w:pBdr>
      </w:pPr>
      <w:r>
        <w:rPr>
          <w:b/>
        </w:rPr>
        <w:t>aws ec2 revoke-security-group-ingress --group-id sg-00000001 --protocol tcp --port 22 --cidr 0.0.0.0/0</w:t>
      </w:r>
    </w:p>
    <w:p>
      <w:pPr>
        <w:spacing w:after="60"/>
        <w:ind w:left="173"/>
      </w:pPr>
      <w:r>
        <w:rPr>
          <w:b/>
        </w:rPr>
        <w:t xml:space="preserve">Purpose: </w:t>
      </w:r>
      <w:r>
        <w:t>Remove public management access.</w:t>
      </w:r>
    </w:p>
    <w:p>
      <w:pPr>
        <w:spacing w:after="100"/>
        <w:ind w:left="173"/>
      </w:pPr>
      <w:r>
        <w:rPr>
          <w:b/>
        </w:rPr>
        <w:t xml:space="preserve">Explanation: </w:t>
      </w:r>
      <w:r>
        <w:t>The scoped change closes the broad ingress rule without altering the intended HTTPS service.</w:t>
      </w:r>
    </w:p>
    <w:p>
      <w:pPr>
        <w:spacing w:after="60"/>
      </w:pPr>
      <w:r>
        <w:rPr>
          <w:b/>
          <w:color w:val="087A55"/>
        </w:rPr>
        <w:t xml:space="preserve">Expected output / evidence: </w:t>
      </w:r>
      <w:r>
        <w:t>The instance continues to list ssh and https services, yet only HTTPS remains publicly allowed, illustrating the difference between a listening port and a reachable exposed port.</w:t>
      </w:r>
    </w:p>
    <w:p>
      <w:pPr>
        <w:spacing w:after="60"/>
      </w:pPr>
      <w:r>
        <w:rPr>
          <w:b/>
          <w:color w:val="087A55"/>
        </w:rPr>
        <w:t xml:space="preserve">Why it works: </w:t>
      </w:r>
      <w:r>
        <w:t>Revoke the public TCP/22 security-group rule while leaving TCP/443 available for the web service.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Confusing service presence with network exposure leads to noisy remediation and can also hide genuine reachability created by the combination of routing and access-control rules.</w:t>
      </w:r>
    </w:p>
    <w:p>
      <w:pPr>
        <w:spacing w:after="60"/>
      </w:pPr>
      <w:r>
        <w:rPr>
          <w:b/>
          <w:color w:val="176BFF"/>
        </w:rPr>
        <w:t xml:space="preserve">Verification: </w:t>
      </w:r>
      <w:r>
        <w:t>Re-check instance services, security-group rules, and findings; SSH may still be a local listening service but should no longer be publicly permitted by the security group.</w:t>
      </w:r>
    </w:p>
    <w:p>
      <w:pPr>
        <w:spacing w:after="60"/>
      </w:pPr>
      <w:r>
        <w:rPr>
          <w:b/>
          <w:color w:val="B54708"/>
        </w:rPr>
        <w:t xml:space="preserve">Common mistakes: </w:t>
      </w:r>
      <w:r>
        <w:t>Stopping a service without analyzing reachability, deleting HTTPS accidentally, assuming a closed security-group rule removes the local service, or ignoring the route to the internet gateway.</w:t>
      </w:r>
    </w:p>
    <w:p>
      <w:pPr>
        <w:spacing w:after="60"/>
      </w:pPr>
      <w:r>
        <w:rPr>
          <w:b/>
          <w:color w:val="B54708"/>
        </w:rPr>
        <w:t xml:space="preserve">Troubleshooting: </w:t>
      </w:r>
      <w:r>
        <w:t>Trace exposure in order: service, attached security group, source CIDR, subnet/VPC route. A mismatch at any layer changes reachability, so inspect each rather than guessing.</w:t>
      </w:r>
    </w:p>
    <w:p>
      <w:pPr>
        <w:spacing w:after="60"/>
      </w:pPr>
      <w:r>
        <w:rPr>
          <w:b/>
          <w:color w:val="101828"/>
        </w:rPr>
        <w:t xml:space="preserve">Summary: </w:t>
      </w:r>
      <w:r>
        <w:t>Lab 12 is complete educationally when the learner can explain the baseline, perform or justify the supported action, and verify the outcome for identify exposed services, listening ports, connectivity paths, and security findings. without relying on hidden validation details.</w:t>
      </w:r>
    </w:p>
    <w:p>
      <w:pPr>
        <w:pStyle w:val="Heading1"/>
        <w:pageBreakBefore/>
      </w:pPr>
      <w:r>
        <w:t>Lab 13 — Patch Management</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50 minutes   </w:t>
      </w:r>
    </w:p>
    <w:p>
      <w:pPr>
        <w:spacing w:after="60"/>
      </w:pPr>
      <w:r>
        <w:rPr>
          <w:b/>
          <w:color w:val="176BFF"/>
        </w:rPr>
        <w:t xml:space="preserve">Objective: </w:t>
      </w:r>
      <w:r>
        <w:t>Review patch inventory, update status, training CVE evidence, and security findings.</w:t>
      </w:r>
    </w:p>
    <w:p>
      <w:pPr>
        <w:pStyle w:val="Heading2"/>
      </w:pPr>
      <w:r>
        <w:t>Concept</w:t>
      </w:r>
    </w:p>
    <w:p>
      <w:r>
        <w:t>Patch Management focuses on patch inventory, missing-update counts, training CVE evidence, prioritization, and the difference between discovering patch debt and claiming remediation.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training web server shows missing security updates and two training CVEs. The patch engine for this phase is intentionally read-only, so your responsibility is to produce an accurate patch assessment and avoid falsely marking the host secure when no supported remediation command exists.</w:t>
      </w:r>
    </w:p>
    <w:p>
      <w:pPr>
        <w:pStyle w:val="Heading2"/>
      </w:pPr>
      <w:r>
        <w:t>Prerequisites</w:t>
      </w:r>
    </w:p>
    <w:p>
      <w:pPr>
        <w:pStyle w:val="ListBullet"/>
        <w:spacing w:after="40"/>
      </w:pPr>
      <w:r>
        <w:t>Lab 11: EC2 Instance Security.</w:t>
      </w:r>
    </w:p>
    <w:p>
      <w:pPr>
        <w:pStyle w:val="Heading2"/>
      </w:pPr>
      <w:r>
        <w:t>Step-by-step tasks</w:t>
      </w:r>
    </w:p>
    <w:p>
      <w:pPr>
        <w:spacing w:after="40"/>
      </w:pPr>
      <w:r>
        <w:rPr>
          <w:b/>
          <w:color w:val="176BFF"/>
        </w:rPr>
        <w:t>Step 1: Establish the baseline</w:t>
      </w:r>
    </w:p>
    <w:p>
      <w:pPr>
        <w:spacing w:after="80"/>
        <w:ind w:left="173"/>
      </w:pPr>
      <w:r>
        <w:t>Read the instance patch state, missing count, installed count, failed count, and CVE list, then correlate the result with the security finding for i-00000001.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Unpatched vulnerabilities leave known exploitation paths open, while false-positive remediation reporting creates an even more dangerous gap because defenders believe the exposure is already closed.</w:t>
      </w:r>
    </w:p>
    <w:p>
      <w:pPr>
        <w:spacing w:after="40"/>
      </w:pPr>
      <w:r>
        <w:rPr>
          <w:b/>
          <w:color w:val="176BFF"/>
        </w:rPr>
        <w:t>Step 3: Perform the supported action</w:t>
      </w:r>
    </w:p>
    <w:p>
      <w:pPr>
        <w:spacing w:after="80"/>
        <w:ind w:left="173"/>
      </w:pPr>
      <w:r>
        <w:t>Prioritize the missing critical/security updates and document the required remediation path rather than fabricating a successful patch operation that the lab environment does not support.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Re-run patch-state and finding commands and confirm the evidence remains consistent; completion for this lab is based on correct investigation workflow, not a fake patch mutation.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Read the instance patch state, missing count, installed count, failed count, and CVE list, then correlate the result with the security finding for i-00000001.</w:t>
      </w:r>
    </w:p>
    <w:p>
      <w:pPr>
        <w:spacing w:after="60"/>
      </w:pPr>
      <w:r>
        <w:rPr>
          <w:b/>
          <w:color w:val="B54708"/>
        </w:rPr>
        <w:t xml:space="preserve">Hint 2: </w:t>
      </w:r>
      <w:r>
        <w:t>Level 2 — Direction: start with aws ec2 describe-instances. Focus on the exact identity, resource, event, field, port, scope, or setting named in the scenario before you change anything.</w:t>
      </w:r>
    </w:p>
    <w:p>
      <w:pPr>
        <w:spacing w:after="60"/>
      </w:pPr>
      <w:r>
        <w:rPr>
          <w:b/>
          <w:color w:val="B54708"/>
        </w:rPr>
        <w:t xml:space="preserve">Hint 3: </w:t>
      </w:r>
      <w:r>
        <w:t>Level 3 — Verification path: Prioritize the missing critical/security updates and document the required remediation path rather than fabricating a successful patch operation that the lab environment does not support. Then prove the result independently: Re-run patch-state and finding commands and confirm the evidence remains consistent; completion for this lab is based on correct investigation workflow, not a fake patch mutation.</w:t>
      </w:r>
    </w:p>
    <w:p>
      <w:pPr>
        <w:pStyle w:val="Heading2"/>
      </w:pPr>
      <w:r>
        <w:t>Complete solution</w:t>
      </w:r>
    </w:p>
    <w:p>
      <w:pPr>
        <w:spacing w:after="60"/>
      </w:pPr>
      <w:r>
        <w:rPr>
          <w:b/>
          <w:color w:val="101828"/>
        </w:rPr>
        <w:t xml:space="preserve">Problem: </w:t>
      </w:r>
      <w:r>
        <w:t>The training web server shows missing security updates and two training CVEs. The patch engine for this phase is intentionally read-only, so your responsibility is to produce an accurate patch assessment and avoid falsely marking the host secure when no supported remediation command exists.</w:t>
      </w:r>
    </w:p>
    <w:p>
      <w:pPr>
        <w:spacing w:after="60"/>
      </w:pPr>
      <w:r>
        <w:rPr>
          <w:b/>
          <w:color w:val="101828"/>
        </w:rPr>
        <w:t xml:space="preserve">Security concept: </w:t>
      </w:r>
      <w:r>
        <w:t>The central security concept is patch inventory, missing-update counts, training CVE evidence, prioritization, and the difference between discovering patch debt and claiming remediation. A correct solution must show a traceable path from baseline evidence to the chosen action and then to independent verification.</w:t>
      </w:r>
    </w:p>
    <w:p>
      <w:pPr>
        <w:spacing w:after="60"/>
      </w:pPr>
      <w:r>
        <w:rPr>
          <w:b/>
          <w:color w:val="101828"/>
        </w:rPr>
        <w:t xml:space="preserve">Workspace navigation: </w:t>
      </w:r>
      <w:r>
        <w:t>Open Lab 13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describe-instances</w:t>
      </w:r>
    </w:p>
    <w:p>
      <w:pPr>
        <w:spacing w:after="60"/>
        <w:ind w:left="173"/>
      </w:pPr>
      <w:r>
        <w:rPr>
          <w:b/>
        </w:rPr>
        <w:t xml:space="preserve">Purpose: </w:t>
      </w:r>
      <w:r>
        <w:t>Confirm the target instance.</w:t>
      </w:r>
    </w:p>
    <w:p>
      <w:pPr>
        <w:spacing w:after="100"/>
        <w:ind w:left="173"/>
      </w:pPr>
      <w:r>
        <w:rPr>
          <w:b/>
        </w:rPr>
        <w:t xml:space="preserve">Explanation: </w:t>
      </w:r>
      <w:r>
        <w:t>The inventory establishes i-00000001 as the workload whose patch posture is being assessed.</w:t>
      </w:r>
    </w:p>
    <w:p>
      <w:pPr>
        <w:pStyle w:val="CodeBlock"/>
        <w:shd w:fill="F8FAFC"/>
        <w:pBdr>
          <w:top w:val="single" w:sz="5" w:space="4" w:color="D0D5DD"/>
          <w:left w:val="single" w:sz="5" w:space="4" w:color="D0D5DD"/>
          <w:bottom w:val="single" w:sz="5" w:space="4" w:color="D0D5DD"/>
          <w:right w:val="single" w:sz="5" w:space="4" w:color="D0D5DD"/>
        </w:pBdr>
      </w:pPr>
      <w:r>
        <w:rPr>
          <w:b/>
        </w:rPr>
        <w:t>aws ssm describe-instance-patch-states</w:t>
      </w:r>
    </w:p>
    <w:p>
      <w:pPr>
        <w:spacing w:after="60"/>
        <w:ind w:left="173"/>
      </w:pPr>
      <w:r>
        <w:rPr>
          <w:b/>
        </w:rPr>
        <w:t xml:space="preserve">Purpose: </w:t>
      </w:r>
      <w:r>
        <w:t>Read patch compliance evidence.</w:t>
      </w:r>
    </w:p>
    <w:p>
      <w:pPr>
        <w:spacing w:after="100"/>
        <w:ind w:left="173"/>
      </w:pPr>
      <w:r>
        <w:rPr>
          <w:b/>
        </w:rPr>
        <w:t xml:space="preserve">Explanation: </w:t>
      </w:r>
      <w:r>
        <w:t>The training SSM response reports missing, failed, installed, and critical-noncompliant counts derived from stored state.</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Correlate patch debt with security posture.</w:t>
      </w:r>
    </w:p>
    <w:p>
      <w:pPr>
        <w:spacing w:after="100"/>
        <w:ind w:left="173"/>
      </w:pPr>
      <w:r>
        <w:rPr>
          <w:b/>
        </w:rPr>
        <w:t xml:space="preserve">Explanation: </w:t>
      </w:r>
      <w:r>
        <w:t>The patch finding connects missing-update state to an actionable security signal without pretending that assessment itself remediates the issue.</w:t>
      </w:r>
    </w:p>
    <w:p>
      <w:pPr>
        <w:spacing w:after="60"/>
      </w:pPr>
      <w:r>
        <w:rPr>
          <w:b/>
          <w:color w:val="087A55"/>
        </w:rPr>
        <w:t xml:space="preserve">Expected output / evidence: </w:t>
      </w:r>
      <w:r>
        <w:t>The learner identifies four missing training patches and CVE-2026-1001/CVE-2026-1002, explains the associated finding, and explicitly distinguishes assessment from remediation.</w:t>
      </w:r>
    </w:p>
    <w:p>
      <w:pPr>
        <w:spacing w:after="60"/>
      </w:pPr>
      <w:r>
        <w:rPr>
          <w:b/>
          <w:color w:val="087A55"/>
        </w:rPr>
        <w:t xml:space="preserve">Why it works: </w:t>
      </w:r>
      <w:r>
        <w:t>Prioritize the missing critical/security updates and document the required remediation path rather than fabricating a successful patch operation that the lab environment does not support.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Unpatched vulnerabilities leave known exploitation paths open, while false-positive remediation reporting creates an even more dangerous gap because defenders believe the exposure is already closed.</w:t>
      </w:r>
    </w:p>
    <w:p>
      <w:pPr>
        <w:spacing w:after="60"/>
      </w:pPr>
      <w:r>
        <w:rPr>
          <w:b/>
          <w:color w:val="176BFF"/>
        </w:rPr>
        <w:t xml:space="preserve">Verification: </w:t>
      </w:r>
      <w:r>
        <w:t>Re-run patch-state and finding commands and confirm the evidence remains consistent; completion for this lab is based on correct investigation workflow, not a fake patch mutation.</w:t>
      </w:r>
    </w:p>
    <w:p>
      <w:pPr>
        <w:spacing w:after="60"/>
      </w:pPr>
      <w:r>
        <w:rPr>
          <w:b/>
          <w:color w:val="B54708"/>
        </w:rPr>
        <w:t xml:space="preserve">Common mistakes: </w:t>
      </w:r>
      <w:r>
        <w:t>Claiming patches were installed when only assessment occurred, prioritizing by count alone without severity context, ignoring failed installations, or assuming a running instance is healthy.</w:t>
      </w:r>
    </w:p>
    <w:p>
      <w:pPr>
        <w:spacing w:after="60"/>
      </w:pPr>
      <w:r>
        <w:rPr>
          <w:b/>
          <w:color w:val="B54708"/>
        </w:rPr>
        <w:t xml:space="preserve">Troubleshooting: </w:t>
      </w:r>
      <w:r>
        <w:t>If no patch state appears, confirm the instance inventory first. This lab intentionally does not expose a patch-install command; use the evidence to practice defensible assessment rather than inventing unsupported operations.</w:t>
      </w:r>
    </w:p>
    <w:p>
      <w:pPr>
        <w:spacing w:after="60"/>
      </w:pPr>
      <w:r>
        <w:rPr>
          <w:b/>
          <w:color w:val="101828"/>
        </w:rPr>
        <w:t xml:space="preserve">Summary: </w:t>
      </w:r>
      <w:r>
        <w:t>Lab 13 is complete educationally when the learner can explain the baseline, perform or justify the supported action, and verify the outcome for review patch inventory, update status, training cve evidence, and security findings. without relying on hidden validation details.</w:t>
      </w:r>
    </w:p>
    <w:p>
      <w:pPr>
        <w:pStyle w:val="Heading1"/>
        <w:pageBreakBefore/>
      </w:pPr>
      <w:r>
        <w:t>Lab 14 — Instance Metadata and Compute Hardening</w:t>
      </w:r>
    </w:p>
    <w:p>
      <w:pPr>
        <w:spacing w:after="120"/>
      </w:pPr>
      <w:r>
        <w:rPr>
          <w:b/>
        </w:rPr>
        <w:t xml:space="preserve">Platform: </w:t>
      </w:r>
      <w:r>
        <w:t xml:space="preserve">AWS   </w:t>
      </w:r>
      <w:r>
        <w:rPr>
          <w:b/>
        </w:rPr>
        <w:t xml:space="preserve">Difficulty: </w:t>
      </w:r>
      <w:r>
        <w:t xml:space="preserve">Advanced   </w:t>
      </w:r>
      <w:r>
        <w:rPr>
          <w:b/>
        </w:rPr>
        <w:t xml:space="preserve">Estimated time: </w:t>
      </w:r>
      <w:r>
        <w:t xml:space="preserve">60 minutes   </w:t>
      </w:r>
    </w:p>
    <w:p>
      <w:pPr>
        <w:spacing w:after="60"/>
      </w:pPr>
      <w:r>
        <w:rPr>
          <w:b/>
          <w:color w:val="176BFF"/>
        </w:rPr>
        <w:t xml:space="preserve">Objective: </w:t>
      </w:r>
      <w:r>
        <w:t>Harden metadata access, IMDS configuration, instance roles, and container metadata.</w:t>
      </w:r>
    </w:p>
    <w:p>
      <w:pPr>
        <w:pStyle w:val="Heading2"/>
      </w:pPr>
      <w:r>
        <w:t>Concept</w:t>
      </w:r>
    </w:p>
    <w:p>
      <w:r>
        <w:t>Instance Metadata and Compute Hardening focuses on instance metadata hardening, IMDSv2 token enforcement, attached roles, and limiting the credential-exposure path created by metadata services.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security review finds that the instance metadata endpoint accepts requests without required tokens. Because the instance has ReadOnlyRole attached, metadata abuse could expose temporary role credentials to compromised application code.</w:t>
      </w:r>
    </w:p>
    <w:p>
      <w:pPr>
        <w:pStyle w:val="Heading2"/>
      </w:pPr>
      <w:r>
        <w:t>Prerequisites</w:t>
      </w:r>
    </w:p>
    <w:p>
      <w:pPr>
        <w:pStyle w:val="ListBullet"/>
        <w:spacing w:after="40"/>
      </w:pPr>
      <w:r>
        <w:t>Labs 03 and 11: IAM roles and EC2 workload posture.</w:t>
      </w:r>
    </w:p>
    <w:p>
      <w:pPr>
        <w:pStyle w:val="Heading2"/>
      </w:pPr>
      <w:r>
        <w:t>Step-by-step tasks</w:t>
      </w:r>
    </w:p>
    <w:p>
      <w:pPr>
        <w:spacing w:after="40"/>
      </w:pPr>
      <w:r>
        <w:rPr>
          <w:b/>
          <w:color w:val="176BFF"/>
        </w:rPr>
        <w:t>Step 1: Establish the baseline</w:t>
      </w:r>
    </w:p>
    <w:p>
      <w:pPr>
        <w:spacing w:after="80"/>
        <w:ind w:left="173"/>
      </w:pPr>
      <w:r>
        <w:t>Inspect i-00000001 metadataOptions and its IAM role, then identify the IMDSv1 finding before changing the configuration.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If a workload can reach an unprotected metadata service, SSRF or local code execution can become a cloud-credential theft path with permissions inherited from the attached role.</w:t>
      </w:r>
    </w:p>
    <w:p>
      <w:pPr>
        <w:spacing w:after="40"/>
      </w:pPr>
      <w:r>
        <w:rPr>
          <w:b/>
          <w:color w:val="176BFF"/>
        </w:rPr>
        <w:t>Step 3: Perform the supported action</w:t>
      </w:r>
    </w:p>
    <w:p>
      <w:pPr>
        <w:spacing w:after="80"/>
        <w:ind w:left="173"/>
      </w:pPr>
      <w:r>
        <w:t>Set httpTokens to required so metadata requests must use the hardened token flow.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Describe the instance and findings after the change and confirm the metadata option persists and the IMDSv1 finding is removed.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i-00000001 metadataOptions and its IAM role, then identify the IMDSv1 finding before changing the configuration.</w:t>
      </w:r>
    </w:p>
    <w:p>
      <w:pPr>
        <w:spacing w:after="60"/>
      </w:pPr>
      <w:r>
        <w:rPr>
          <w:b/>
          <w:color w:val="B54708"/>
        </w:rPr>
        <w:t xml:space="preserve">Hint 2: </w:t>
      </w:r>
      <w:r>
        <w:t>Level 2 — Direction: start with aws ec2 describe-instances. Focus on the exact identity, resource, event, field, port, scope, or setting named in the scenario before you change anything.</w:t>
      </w:r>
    </w:p>
    <w:p>
      <w:pPr>
        <w:spacing w:after="60"/>
      </w:pPr>
      <w:r>
        <w:rPr>
          <w:b/>
          <w:color w:val="B54708"/>
        </w:rPr>
        <w:t xml:space="preserve">Hint 3: </w:t>
      </w:r>
      <w:r>
        <w:t>Level 3 — Verification path: Set httpTokens to required so metadata requests must use the hardened token flow. Then prove the result independently: Describe the instance and findings after the change and confirm the metadata option persists and the IMDSv1 finding is removed.</w:t>
      </w:r>
    </w:p>
    <w:p>
      <w:pPr>
        <w:pStyle w:val="Heading2"/>
      </w:pPr>
      <w:r>
        <w:t>Complete solution</w:t>
      </w:r>
    </w:p>
    <w:p>
      <w:pPr>
        <w:spacing w:after="60"/>
      </w:pPr>
      <w:r>
        <w:rPr>
          <w:b/>
          <w:color w:val="101828"/>
        </w:rPr>
        <w:t xml:space="preserve">Problem: </w:t>
      </w:r>
      <w:r>
        <w:t>A security review finds that the instance metadata endpoint accepts requests without required tokens. Because the instance has ReadOnlyRole attached, metadata abuse could expose temporary role credentials to compromised application code.</w:t>
      </w:r>
    </w:p>
    <w:p>
      <w:pPr>
        <w:spacing w:after="60"/>
      </w:pPr>
      <w:r>
        <w:rPr>
          <w:b/>
          <w:color w:val="101828"/>
        </w:rPr>
        <w:t xml:space="preserve">Security concept: </w:t>
      </w:r>
      <w:r>
        <w:t>The central security concept is instance metadata hardening, IMDSv2 token enforcement, attached roles, and limiting the credential-exposure path created by metadata services. A correct solution must show a traceable path from baseline evidence to the chosen action and then to independent verification.</w:t>
      </w:r>
    </w:p>
    <w:p>
      <w:pPr>
        <w:spacing w:after="60"/>
      </w:pPr>
      <w:r>
        <w:rPr>
          <w:b/>
          <w:color w:val="101828"/>
        </w:rPr>
        <w:t xml:space="preserve">Workspace navigation: </w:t>
      </w:r>
      <w:r>
        <w:t>Open Lab 14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describe-instances</w:t>
      </w:r>
    </w:p>
    <w:p>
      <w:pPr>
        <w:spacing w:after="60"/>
        <w:ind w:left="173"/>
      </w:pPr>
      <w:r>
        <w:rPr>
          <w:b/>
        </w:rPr>
        <w:t xml:space="preserve">Purpose: </w:t>
      </w:r>
      <w:r>
        <w:t>Inspect role and metadata settings.</w:t>
      </w:r>
    </w:p>
    <w:p>
      <w:pPr>
        <w:spacing w:after="100"/>
        <w:ind w:left="173"/>
      </w:pPr>
      <w:r>
        <w:rPr>
          <w:b/>
        </w:rPr>
        <w:t xml:space="preserve">Explanation: </w:t>
      </w:r>
      <w:r>
        <w:t>The instance description shows ReadOnlyRole and whether metadata tokens are optional or required.</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Capture the pre-hardening finding.</w:t>
      </w:r>
    </w:p>
    <w:p>
      <w:pPr>
        <w:spacing w:after="100"/>
        <w:ind w:left="173"/>
      </w:pPr>
      <w:r>
        <w:rPr>
          <w:b/>
        </w:rPr>
        <w:t xml:space="preserve">Explanation: </w:t>
      </w:r>
      <w:r>
        <w:t>The IMDSv1 finding is generated because the persisted instance allows optional tokens.</w:t>
      </w:r>
    </w:p>
    <w:p>
      <w:pPr>
        <w:pStyle w:val="CodeBlock"/>
        <w:shd w:fill="F8FAFC"/>
        <w:pBdr>
          <w:top w:val="single" w:sz="5" w:space="4" w:color="D0D5DD"/>
          <w:left w:val="single" w:sz="5" w:space="4" w:color="D0D5DD"/>
          <w:bottom w:val="single" w:sz="5" w:space="4" w:color="D0D5DD"/>
          <w:right w:val="single" w:sz="5" w:space="4" w:color="D0D5DD"/>
        </w:pBdr>
      </w:pPr>
      <w:r>
        <w:rPr>
          <w:b/>
        </w:rPr>
        <w:t>aws ec2 modify-instance-metadata-options --instance-id i-00000001 --http-tokens required</w:t>
      </w:r>
    </w:p>
    <w:p>
      <w:pPr>
        <w:spacing w:after="60"/>
        <w:ind w:left="173"/>
      </w:pPr>
      <w:r>
        <w:rPr>
          <w:b/>
        </w:rPr>
        <w:t xml:space="preserve">Purpose: </w:t>
      </w:r>
      <w:r>
        <w:t>Enforce token-protected metadata access.</w:t>
      </w:r>
    </w:p>
    <w:p>
      <w:pPr>
        <w:spacing w:after="100"/>
        <w:ind w:left="173"/>
      </w:pPr>
      <w:r>
        <w:rPr>
          <w:b/>
        </w:rPr>
        <w:t xml:space="preserve">Explanation: </w:t>
      </w:r>
      <w:r>
        <w:t>Requiring tokens models the key IMDSv2 hardening control without forwarding any command to a real instance.</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Confirm posture recalculation.</w:t>
      </w:r>
    </w:p>
    <w:p>
      <w:pPr>
        <w:spacing w:after="100"/>
        <w:ind w:left="173"/>
      </w:pPr>
      <w:r>
        <w:rPr>
          <w:b/>
        </w:rPr>
        <w:t xml:space="preserve">Explanation: </w:t>
      </w:r>
      <w:r>
        <w:t>When the finding disappears, the learner has evidence that the lab environment's security posture reflects the configuration change.</w:t>
      </w:r>
    </w:p>
    <w:p>
      <w:pPr>
        <w:spacing w:after="60"/>
      </w:pPr>
      <w:r>
        <w:rPr>
          <w:b/>
          <w:color w:val="087A55"/>
        </w:rPr>
        <w:t xml:space="preserve">Expected output / evidence: </w:t>
      </w:r>
      <w:r>
        <w:t>i-00000001 keeps ReadOnlyRole and remains operational while httpTokens changes to required and the metadata-specific finding disappears.</w:t>
      </w:r>
    </w:p>
    <w:p>
      <w:pPr>
        <w:spacing w:after="60"/>
      </w:pPr>
      <w:r>
        <w:rPr>
          <w:b/>
          <w:color w:val="087A55"/>
        </w:rPr>
        <w:t xml:space="preserve">Why it works: </w:t>
      </w:r>
      <w:r>
        <w:t>Set httpTokens to required so metadata requests must use the hardened token flow.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If a workload can reach an unprotected metadata service, SSRF or local code execution can become a cloud-credential theft path with permissions inherited from the attached role.</w:t>
      </w:r>
    </w:p>
    <w:p>
      <w:pPr>
        <w:spacing w:after="60"/>
      </w:pPr>
      <w:r>
        <w:rPr>
          <w:b/>
          <w:color w:val="176BFF"/>
        </w:rPr>
        <w:t xml:space="preserve">Verification: </w:t>
      </w:r>
      <w:r>
        <w:t>Describe the instance and findings after the change and confirm the metadata option persists and the IMDSv1 finding is removed.</w:t>
      </w:r>
    </w:p>
    <w:p>
      <w:pPr>
        <w:spacing w:after="60"/>
      </w:pPr>
      <w:r>
        <w:rPr>
          <w:b/>
          <w:color w:val="B54708"/>
        </w:rPr>
        <w:t xml:space="preserve">Common mistakes: </w:t>
      </w:r>
      <w:r>
        <w:t>Removing the role without understanding workload needs, assuming a read-only role is harmless, changing httpEndpoint instead of token enforcement, or failing to verify the persisted option.</w:t>
      </w:r>
    </w:p>
    <w:p>
      <w:pPr>
        <w:spacing w:after="60"/>
      </w:pPr>
      <w:r>
        <w:rPr>
          <w:b/>
          <w:color w:val="B54708"/>
        </w:rPr>
        <w:t xml:space="preserve">Troubleshooting: </w:t>
      </w:r>
      <w:r>
        <w:t>Use the exact instance ID and accepted http-tokens value required. If a finding remains, inspect the stored metadataOptions to confirm the mutation targeted the correct instance.</w:t>
      </w:r>
    </w:p>
    <w:p>
      <w:pPr>
        <w:spacing w:after="60"/>
      </w:pPr>
      <w:r>
        <w:rPr>
          <w:b/>
          <w:color w:val="101828"/>
        </w:rPr>
        <w:t xml:space="preserve">Summary: </w:t>
      </w:r>
      <w:r>
        <w:t>Lab 14 is complete educationally when the learner can explain the baseline, perform or justify the supported action, and verify the outcome for harden metadata access, imds configuration, instance roles, and container metadata. without relying on hidden validation details.</w:t>
      </w:r>
    </w:p>
    <w:p>
      <w:pPr>
        <w:pStyle w:val="Heading1"/>
        <w:pageBreakBefore/>
      </w:pPr>
      <w:r>
        <w:t>Lab 15 — Amazon S3 Security</w:t>
      </w:r>
    </w:p>
    <w:p>
      <w:pPr>
        <w:spacing w:after="120"/>
      </w:pPr>
      <w:r>
        <w:rPr>
          <w:b/>
        </w:rPr>
        <w:t xml:space="preserve">Platform: </w:t>
      </w:r>
      <w:r>
        <w:t xml:space="preserve">AWS   </w:t>
      </w:r>
      <w:r>
        <w:rPr>
          <w:b/>
        </w:rPr>
        <w:t xml:space="preserve">Difficulty: </w:t>
      </w:r>
      <w:r>
        <w:t xml:space="preserve">Beginner   </w:t>
      </w:r>
      <w:r>
        <w:rPr>
          <w:b/>
        </w:rPr>
        <w:t xml:space="preserve">Estimated time: </w:t>
      </w:r>
      <w:r>
        <w:t xml:space="preserve">50 minutes   </w:t>
      </w:r>
    </w:p>
    <w:p>
      <w:pPr>
        <w:spacing w:after="60"/>
      </w:pPr>
      <w:r>
        <w:rPr>
          <w:b/>
          <w:color w:val="176BFF"/>
        </w:rPr>
        <w:t xml:space="preserve">Objective: </w:t>
      </w:r>
      <w:r>
        <w:t>Work with buckets, objects, regions, metadata, versioning, upload, download, and delete operations in the AWS lab environment.</w:t>
      </w:r>
    </w:p>
    <w:p>
      <w:pPr>
        <w:pStyle w:val="Heading2"/>
      </w:pPr>
      <w:r>
        <w:t>Concept</w:t>
      </w:r>
    </w:p>
    <w:p>
      <w:r>
        <w:t>Amazon S3 Security focuses on S3 bucket and object lifecycle basics, object metadata, versioning state, and the distinction between data operations and security configuration.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An application team stores training evidence in an S3 bucket. You must inventory the bucket, inspect its existing object, enable versioning before making a controlled object update, and verify that data operations do not silently change security controls.</w:t>
      </w:r>
    </w:p>
    <w:p>
      <w:pPr>
        <w:pStyle w:val="Heading2"/>
      </w:pPr>
      <w:r>
        <w:t>Prerequisites</w:t>
      </w:r>
    </w:p>
    <w:p>
      <w:pPr>
        <w:pStyle w:val="ListBullet"/>
        <w:spacing w:after="40"/>
      </w:pPr>
      <w:r>
        <w:t>Lab 01 storage responsibility concepts.</w:t>
      </w:r>
    </w:p>
    <w:p>
      <w:pPr>
        <w:pStyle w:val="Heading2"/>
      </w:pPr>
      <w:r>
        <w:t>Step-by-step tasks</w:t>
      </w:r>
    </w:p>
    <w:p>
      <w:pPr>
        <w:spacing w:after="40"/>
      </w:pPr>
      <w:r>
        <w:rPr>
          <w:b/>
          <w:color w:val="176BFF"/>
        </w:rPr>
        <w:t>Step 1: Establish the baseline</w:t>
      </w:r>
    </w:p>
    <w:p>
      <w:pPr>
        <w:spacing w:after="80"/>
        <w:ind w:left="173"/>
      </w:pPr>
      <w:r>
        <w:t>List buckets and objects, inspect current versioning, and identify the lab-specific bucket name generated from this lab number.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Without clear data lifecycle controls, accidental overwrite or deletion can destroy evidence and recovery points; security settings must be managed separately from ordinary object operations.</w:t>
      </w:r>
    </w:p>
    <w:p>
      <w:pPr>
        <w:spacing w:after="40"/>
      </w:pPr>
      <w:r>
        <w:rPr>
          <w:b/>
          <w:color w:val="176BFF"/>
        </w:rPr>
        <w:t>Step 3: Perform the supported action</w:t>
      </w:r>
    </w:p>
    <w:p>
      <w:pPr>
        <w:spacing w:after="80"/>
        <w:ind w:left="173"/>
      </w:pPr>
      <w:r>
        <w:t>Enable bucket versioning and upload a new evidence object so the learner can observe persistent object state alongside storage configuration.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List objects and check bucket versioning again, confirming that the object exists and versioning is Enabled.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List buckets and objects, inspect current versioning, and identify the lab-specific bucket name generated from this lab number.</w:t>
      </w:r>
    </w:p>
    <w:p>
      <w:pPr>
        <w:spacing w:after="60"/>
      </w:pPr>
      <w:r>
        <w:rPr>
          <w:b/>
          <w:color w:val="B54708"/>
        </w:rPr>
        <w:t xml:space="preserve">Hint 2: </w:t>
      </w:r>
      <w:r>
        <w:t>Level 2 — Direction: start with aws s3api list-buckets. Focus on the exact identity, resource, event, field, port, scope, or setting named in the scenario before you change anything.</w:t>
      </w:r>
    </w:p>
    <w:p>
      <w:pPr>
        <w:spacing w:after="60"/>
      </w:pPr>
      <w:r>
        <w:rPr>
          <w:b/>
          <w:color w:val="B54708"/>
        </w:rPr>
        <w:t xml:space="preserve">Hint 3: </w:t>
      </w:r>
      <w:r>
        <w:t>Level 3 — Verification path: Enable bucket versioning and upload a new evidence object so the learner can observe persistent object state alongside storage configuration. Then prove the result independently: List objects and check bucket versioning again, confirming that the object exists and versioning is Enabled.</w:t>
      </w:r>
    </w:p>
    <w:p>
      <w:pPr>
        <w:pStyle w:val="Heading2"/>
      </w:pPr>
      <w:r>
        <w:t>Complete solution</w:t>
      </w:r>
    </w:p>
    <w:p>
      <w:pPr>
        <w:spacing w:after="60"/>
      </w:pPr>
      <w:r>
        <w:rPr>
          <w:b/>
          <w:color w:val="101828"/>
        </w:rPr>
        <w:t xml:space="preserve">Problem: </w:t>
      </w:r>
      <w:r>
        <w:t>An application team stores training evidence in an S3 bucket. You must inventory the bucket, inspect its existing object, enable versioning before making a controlled object update, and verify that data operations do not silently change security controls.</w:t>
      </w:r>
    </w:p>
    <w:p>
      <w:pPr>
        <w:spacing w:after="60"/>
      </w:pPr>
      <w:r>
        <w:rPr>
          <w:b/>
          <w:color w:val="101828"/>
        </w:rPr>
        <w:t xml:space="preserve">Security concept: </w:t>
      </w:r>
      <w:r>
        <w:t>The central security concept is S3 bucket and object lifecycle basics, object metadata, versioning state, and the distinction between data operations and security configuration. A correct solution must show a traceable path from baseline evidence to the chosen action and then to independent verification.</w:t>
      </w:r>
    </w:p>
    <w:p>
      <w:pPr>
        <w:spacing w:after="60"/>
      </w:pPr>
      <w:r>
        <w:rPr>
          <w:b/>
          <w:color w:val="101828"/>
        </w:rPr>
        <w:t xml:space="preserve">Workspace navigation: </w:t>
      </w:r>
      <w:r>
        <w:t>Open Lab 15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s3api list-buckets</w:t>
      </w:r>
    </w:p>
    <w:p>
      <w:pPr>
        <w:spacing w:after="60"/>
        <w:ind w:left="173"/>
      </w:pPr>
      <w:r>
        <w:rPr>
          <w:b/>
        </w:rPr>
        <w:t xml:space="preserve">Purpose: </w:t>
      </w:r>
      <w:r>
        <w:t>Identify the lab bucket.</w:t>
      </w:r>
    </w:p>
    <w:p>
      <w:pPr>
        <w:spacing w:after="100"/>
        <w:ind w:left="173"/>
      </w:pPr>
      <w:r>
        <w:rPr>
          <w:b/>
        </w:rPr>
        <w:t xml:space="preserve">Explanation: </w:t>
      </w:r>
      <w:r>
        <w:t>The bucket list provides the exact generated name used for all later S3 operations in this isolated lab.</w:t>
      </w:r>
    </w:p>
    <w:p>
      <w:pPr>
        <w:pStyle w:val="CodeBlock"/>
        <w:shd w:fill="F8FAFC"/>
        <w:pBdr>
          <w:top w:val="single" w:sz="5" w:space="4" w:color="D0D5DD"/>
          <w:left w:val="single" w:sz="5" w:space="4" w:color="D0D5DD"/>
          <w:bottom w:val="single" w:sz="5" w:space="4" w:color="D0D5DD"/>
          <w:right w:val="single" w:sz="5" w:space="4" w:color="D0D5DD"/>
        </w:pBdr>
      </w:pPr>
      <w:r>
        <w:rPr>
          <w:b/>
        </w:rPr>
        <w:t>aws s3api get-bucket-versioning --bucket cyberlab-15-training-bucket</w:t>
      </w:r>
    </w:p>
    <w:p>
      <w:pPr>
        <w:spacing w:after="60"/>
        <w:ind w:left="173"/>
      </w:pPr>
      <w:r>
        <w:rPr>
          <w:b/>
        </w:rPr>
        <w:t xml:space="preserve">Purpose: </w:t>
      </w:r>
      <w:r>
        <w:t>Read the baseline lifecycle setting.</w:t>
      </w:r>
    </w:p>
    <w:p>
      <w:pPr>
        <w:spacing w:after="100"/>
        <w:ind w:left="173"/>
      </w:pPr>
      <w:r>
        <w:rPr>
          <w:b/>
        </w:rPr>
        <w:t xml:space="preserve">Explanation: </w:t>
      </w:r>
      <w:r>
        <w:t>The initial Disabled state establishes what will change when versioning is enabled.</w:t>
      </w:r>
    </w:p>
    <w:p>
      <w:pPr>
        <w:pStyle w:val="CodeBlock"/>
        <w:shd w:fill="F8FAFC"/>
        <w:pBdr>
          <w:top w:val="single" w:sz="5" w:space="4" w:color="D0D5DD"/>
          <w:left w:val="single" w:sz="5" w:space="4" w:color="D0D5DD"/>
          <w:bottom w:val="single" w:sz="5" w:space="4" w:color="D0D5DD"/>
          <w:right w:val="single" w:sz="5" w:space="4" w:color="D0D5DD"/>
        </w:pBdr>
      </w:pPr>
      <w:r>
        <w:rPr>
          <w:b/>
        </w:rPr>
        <w:t>aws s3api put-bucket-versioning --bucket cyberlab-15-training-bucket --status Enabled</w:t>
      </w:r>
    </w:p>
    <w:p>
      <w:pPr>
        <w:spacing w:after="60"/>
        <w:ind w:left="173"/>
      </w:pPr>
      <w:r>
        <w:rPr>
          <w:b/>
        </w:rPr>
        <w:t xml:space="preserve">Purpose: </w:t>
      </w:r>
      <w:r>
        <w:t>Enable object version retention.</w:t>
      </w:r>
    </w:p>
    <w:p>
      <w:pPr>
        <w:spacing w:after="100"/>
        <w:ind w:left="173"/>
      </w:pPr>
      <w:r>
        <w:rPr>
          <w:b/>
        </w:rPr>
        <w:t xml:space="preserve">Explanation: </w:t>
      </w:r>
      <w:r>
        <w:t>The mutation changes the bucket lifecycle behavior while leaving access and encryption controls untouched.</w:t>
      </w:r>
    </w:p>
    <w:p>
      <w:pPr>
        <w:pStyle w:val="CodeBlock"/>
        <w:shd w:fill="F8FAFC"/>
        <w:pBdr>
          <w:top w:val="single" w:sz="5" w:space="4" w:color="D0D5DD"/>
          <w:left w:val="single" w:sz="5" w:space="4" w:color="D0D5DD"/>
          <w:bottom w:val="single" w:sz="5" w:space="4" w:color="D0D5DD"/>
          <w:right w:val="single" w:sz="5" w:space="4" w:color="D0D5DD"/>
        </w:pBdr>
      </w:pPr>
      <w:r>
        <w:rPr>
          <w:b/>
        </w:rPr>
        <w:t>aws s3api put-object --bucket cyberlab-15-training-bucket --key evidence.txt --body training-evidence</w:t>
      </w:r>
    </w:p>
    <w:p>
      <w:pPr>
        <w:spacing w:after="60"/>
        <w:ind w:left="173"/>
      </w:pPr>
      <w:r>
        <w:rPr>
          <w:b/>
        </w:rPr>
        <w:t xml:space="preserve">Purpose: </w:t>
      </w:r>
      <w:r>
        <w:t>Create a versioned object write.</w:t>
      </w:r>
    </w:p>
    <w:p>
      <w:pPr>
        <w:spacing w:after="100"/>
        <w:ind w:left="173"/>
      </w:pPr>
      <w:r>
        <w:rPr>
          <w:b/>
        </w:rPr>
        <w:t xml:space="preserve">Explanation: </w:t>
      </w:r>
      <w:r>
        <w:t>Uploading after versioning is enabled creates persisted object state that can be verified with list-objects-v2.</w:t>
      </w:r>
    </w:p>
    <w:p>
      <w:pPr>
        <w:spacing w:after="60"/>
      </w:pPr>
      <w:r>
        <w:rPr>
          <w:b/>
          <w:color w:val="087A55"/>
        </w:rPr>
        <w:t xml:space="preserve">Expected output / evidence: </w:t>
      </w:r>
      <w:r>
        <w:t>cyberlab-15-training-bucket reports versioning Enabled and contains the original welcome.txt plus the newly uploaded evidence.txt object.</w:t>
      </w:r>
    </w:p>
    <w:p>
      <w:pPr>
        <w:spacing w:after="60"/>
      </w:pPr>
      <w:r>
        <w:rPr>
          <w:b/>
          <w:color w:val="087A55"/>
        </w:rPr>
        <w:t xml:space="preserve">Why it works: </w:t>
      </w:r>
      <w:r>
        <w:t>Enable bucket versioning and upload a new evidence object so the learner can observe persistent object state alongside storage configuration.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Without clear data lifecycle controls, accidental overwrite or deletion can destroy evidence and recovery points; security settings must be managed separately from ordinary object operations.</w:t>
      </w:r>
    </w:p>
    <w:p>
      <w:pPr>
        <w:spacing w:after="60"/>
      </w:pPr>
      <w:r>
        <w:rPr>
          <w:b/>
          <w:color w:val="176BFF"/>
        </w:rPr>
        <w:t xml:space="preserve">Verification: </w:t>
      </w:r>
      <w:r>
        <w:t>List objects and check bucket versioning again, confirming that the object exists and versioning is Enabled.</w:t>
      </w:r>
    </w:p>
    <w:p>
      <w:pPr>
        <w:spacing w:after="60"/>
      </w:pPr>
      <w:r>
        <w:rPr>
          <w:b/>
          <w:color w:val="B54708"/>
        </w:rPr>
        <w:t xml:space="preserve">Common mistakes: </w:t>
      </w:r>
      <w:r>
        <w:t>Assuming versioning encrypts data, confusing object access with bucket policy, uploading to the wrong lab bucket, or enabling versioning without verifying the persisted setting.</w:t>
      </w:r>
    </w:p>
    <w:p>
      <w:pPr>
        <w:spacing w:after="60"/>
      </w:pPr>
      <w:r>
        <w:rPr>
          <w:b/>
          <w:color w:val="B54708"/>
        </w:rPr>
        <w:t xml:space="preserve">Troubleshooting: </w:t>
      </w:r>
      <w:r>
        <w:t>Start with list-buckets because each lab uses a different generated bucket name. If an object command fails, verify both --bucket and --key exactly before retrying.</w:t>
      </w:r>
    </w:p>
    <w:p>
      <w:pPr>
        <w:spacing w:after="60"/>
      </w:pPr>
      <w:r>
        <w:rPr>
          <w:b/>
          <w:color w:val="101828"/>
        </w:rPr>
        <w:t xml:space="preserve">Summary: </w:t>
      </w:r>
      <w:r>
        <w:t>Lab 15 is complete educationally when the learner can explain the baseline, perform or justify the supported action, and verify the outcome for work with buckets, objects, regions, metadata, versioning, upload, download, and delete operations in the aws lab environment. without relying on hidden validation details.</w:t>
      </w:r>
    </w:p>
    <w:p>
      <w:pPr>
        <w:pStyle w:val="Heading1"/>
        <w:pageBreakBefore/>
      </w:pPr>
      <w:r>
        <w:t>Lab 16 — S3 Public Access and Bucket Permissions</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60 minutes   </w:t>
      </w:r>
    </w:p>
    <w:p>
      <w:pPr>
        <w:spacing w:after="60"/>
      </w:pPr>
      <w:r>
        <w:rPr>
          <w:b/>
          <w:color w:val="176BFF"/>
        </w:rPr>
        <w:t xml:space="preserve">Objective: </w:t>
      </w:r>
      <w:r>
        <w:t>Investigate bucket policies, public access block, object access, IAM interaction, and access-denied behavior.</w:t>
      </w:r>
    </w:p>
    <w:p>
      <w:pPr>
        <w:pStyle w:val="Heading2"/>
      </w:pPr>
      <w:r>
        <w:t>Concept</w:t>
      </w:r>
    </w:p>
    <w:p>
      <w:r>
        <w:t>S3 Public Access and Bucket Permissions focuses on S3 public access block, bucket policies, anonymous exposure, IAM interaction, and using state-derived findings to verify public-access remediation.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lab bucket has incomplete public-access-block settings and a policy that allows s3:GetObject on every object. You must prevent public policy exposure without deleting the evidence objects needed by the training application.</w:t>
      </w:r>
    </w:p>
    <w:p>
      <w:pPr>
        <w:pStyle w:val="Heading2"/>
      </w:pPr>
      <w:r>
        <w:t>Prerequisites</w:t>
      </w:r>
    </w:p>
    <w:p>
      <w:pPr>
        <w:pStyle w:val="ListBullet"/>
        <w:spacing w:after="40"/>
      </w:pPr>
      <w:r>
        <w:t>Labs 04 and 15: IAM policy reasoning and S3 fundamentals.</w:t>
      </w:r>
    </w:p>
    <w:p>
      <w:pPr>
        <w:pStyle w:val="Heading2"/>
      </w:pPr>
      <w:r>
        <w:t>Step-by-step tasks</w:t>
      </w:r>
    </w:p>
    <w:p>
      <w:pPr>
        <w:spacing w:after="40"/>
      </w:pPr>
      <w:r>
        <w:rPr>
          <w:b/>
          <w:color w:val="176BFF"/>
        </w:rPr>
        <w:t>Step 1: Establish the baseline</w:t>
      </w:r>
    </w:p>
    <w:p>
      <w:pPr>
        <w:spacing w:after="80"/>
        <w:ind w:left="173"/>
      </w:pPr>
      <w:r>
        <w:t>Inspect the public access block, bucket policy, and S3-related findings before making any security change.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Public bucket policies can expose sensitive objects to unauthenticated users at internet scale, often without an application-layer control to compensate.</w:t>
      </w:r>
    </w:p>
    <w:p>
      <w:pPr>
        <w:spacing w:after="40"/>
      </w:pPr>
      <w:r>
        <w:rPr>
          <w:b/>
          <w:color w:val="176BFF"/>
        </w:rPr>
        <w:t>Step 3: Perform the supported action</w:t>
      </w:r>
    </w:p>
    <w:p>
      <w:pPr>
        <w:spacing w:after="80"/>
        <w:ind w:left="173"/>
      </w:pPr>
      <w:r>
        <w:t>Enable all four public-access-block controls so public ACLs and public policies are blocked and restricted.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Read the block configuration and findings again; the S3 public-access finding should disappear while objects remain in the bucket.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the public access block, bucket policy, and S3-related findings before making any security change.</w:t>
      </w:r>
    </w:p>
    <w:p>
      <w:pPr>
        <w:spacing w:after="60"/>
      </w:pPr>
      <w:r>
        <w:rPr>
          <w:b/>
          <w:color w:val="B54708"/>
        </w:rPr>
        <w:t xml:space="preserve">Hint 2: </w:t>
      </w:r>
      <w:r>
        <w:t>Level 2 — Direction: start with aws s3api get-public-access-block --bucket cyberlab-16-training-bucket. Focus on the exact identity, resource, event, field, port, scope, or setting named in the scenario before you change anything.</w:t>
      </w:r>
    </w:p>
    <w:p>
      <w:pPr>
        <w:spacing w:after="60"/>
      </w:pPr>
      <w:r>
        <w:rPr>
          <w:b/>
          <w:color w:val="B54708"/>
        </w:rPr>
        <w:t xml:space="preserve">Hint 3: </w:t>
      </w:r>
      <w:r>
        <w:t>Level 3 — Verification path: Enable all four public-access-block controls so public ACLs and public policies are blocked and restricted. Then prove the result independently: Read the block configuration and findings again; the S3 public-access finding should disappear while objects remain in the bucket.</w:t>
      </w:r>
    </w:p>
    <w:p>
      <w:pPr>
        <w:pStyle w:val="Heading2"/>
      </w:pPr>
      <w:r>
        <w:t>Complete solution</w:t>
      </w:r>
    </w:p>
    <w:p>
      <w:pPr>
        <w:spacing w:after="60"/>
      </w:pPr>
      <w:r>
        <w:rPr>
          <w:b/>
          <w:color w:val="101828"/>
        </w:rPr>
        <w:t xml:space="preserve">Problem: </w:t>
      </w:r>
      <w:r>
        <w:t>The lab bucket has incomplete public-access-block settings and a policy that allows s3:GetObject on every object. You must prevent public policy exposure without deleting the evidence objects needed by the training application.</w:t>
      </w:r>
    </w:p>
    <w:p>
      <w:pPr>
        <w:spacing w:after="60"/>
      </w:pPr>
      <w:r>
        <w:rPr>
          <w:b/>
          <w:color w:val="101828"/>
        </w:rPr>
        <w:t xml:space="preserve">Security concept: </w:t>
      </w:r>
      <w:r>
        <w:t>The central security concept is S3 public access block, bucket policies, anonymous exposure, IAM interaction, and using state-derived findings to verify public-access remediation. A correct solution must show a traceable path from baseline evidence to the chosen action and then to independent verification.</w:t>
      </w:r>
    </w:p>
    <w:p>
      <w:pPr>
        <w:spacing w:after="60"/>
      </w:pPr>
      <w:r>
        <w:rPr>
          <w:b/>
          <w:color w:val="101828"/>
        </w:rPr>
        <w:t xml:space="preserve">Workspace navigation: </w:t>
      </w:r>
      <w:r>
        <w:t>Open Lab 16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s3api get-public-access-block --bucket cyberlab-16-training-bucket</w:t>
      </w:r>
    </w:p>
    <w:p>
      <w:pPr>
        <w:spacing w:after="60"/>
        <w:ind w:left="173"/>
      </w:pPr>
      <w:r>
        <w:rPr>
          <w:b/>
        </w:rPr>
        <w:t xml:space="preserve">Purpose: </w:t>
      </w:r>
      <w:r>
        <w:t>Inspect public-access protections.</w:t>
      </w:r>
    </w:p>
    <w:p>
      <w:pPr>
        <w:spacing w:after="100"/>
        <w:ind w:left="173"/>
      </w:pPr>
      <w:r>
        <w:rPr>
          <w:b/>
        </w:rPr>
        <w:t xml:space="preserve">Explanation: </w:t>
      </w:r>
      <w:r>
        <w:t>The initial false values explain why the lab environment derives a public-access finding.</w:t>
      </w:r>
    </w:p>
    <w:p>
      <w:pPr>
        <w:pStyle w:val="CodeBlock"/>
        <w:shd w:fill="F8FAFC"/>
        <w:pBdr>
          <w:top w:val="single" w:sz="5" w:space="4" w:color="D0D5DD"/>
          <w:left w:val="single" w:sz="5" w:space="4" w:color="D0D5DD"/>
          <w:bottom w:val="single" w:sz="5" w:space="4" w:color="D0D5DD"/>
          <w:right w:val="single" w:sz="5" w:space="4" w:color="D0D5DD"/>
        </w:pBdr>
      </w:pPr>
      <w:r>
        <w:rPr>
          <w:b/>
        </w:rPr>
        <w:t>aws s3api get-bucket-policy --bucket cyberlab-16-training-bucket</w:t>
      </w:r>
    </w:p>
    <w:p>
      <w:pPr>
        <w:spacing w:after="60"/>
        <w:ind w:left="173"/>
      </w:pPr>
      <w:r>
        <w:rPr>
          <w:b/>
        </w:rPr>
        <w:t xml:space="preserve">Purpose: </w:t>
      </w:r>
      <w:r>
        <w:t>Review policy-based object exposure.</w:t>
      </w:r>
    </w:p>
    <w:p>
      <w:pPr>
        <w:spacing w:after="100"/>
        <w:ind w:left="173"/>
      </w:pPr>
      <w:r>
        <w:rPr>
          <w:b/>
        </w:rPr>
        <w:t xml:space="preserve">Explanation: </w:t>
      </w:r>
      <w:r>
        <w:t>The stored policy demonstrates why public policy controls matter even when the objects themselves are unchanged.</w:t>
      </w:r>
    </w:p>
    <w:p>
      <w:pPr>
        <w:pStyle w:val="CodeBlock"/>
        <w:shd w:fill="F8FAFC"/>
        <w:pBdr>
          <w:top w:val="single" w:sz="5" w:space="4" w:color="D0D5DD"/>
          <w:left w:val="single" w:sz="5" w:space="4" w:color="D0D5DD"/>
          <w:bottom w:val="single" w:sz="5" w:space="4" w:color="D0D5DD"/>
          <w:right w:val="single" w:sz="5" w:space="4" w:color="D0D5DD"/>
        </w:pBdr>
      </w:pPr>
      <w:r>
        <w:rPr>
          <w:b/>
        </w:rPr>
        <w:t>aws s3api put-public-access-block --bucket cyberlab-16-training-bucket --public-access-block-configuration BlockPublicAcls=true,IgnorePublicAcls=true,BlockPublicPolicy=true,RestrictPublicBuckets=true</w:t>
      </w:r>
    </w:p>
    <w:p>
      <w:pPr>
        <w:spacing w:after="60"/>
        <w:ind w:left="173"/>
      </w:pPr>
      <w:r>
        <w:rPr>
          <w:b/>
        </w:rPr>
        <w:t xml:space="preserve">Purpose: </w:t>
      </w:r>
      <w:r>
        <w:t>Block public bucket exposure.</w:t>
      </w:r>
    </w:p>
    <w:p>
      <w:pPr>
        <w:spacing w:after="100"/>
        <w:ind w:left="173"/>
      </w:pPr>
      <w:r>
        <w:rPr>
          <w:b/>
        </w:rPr>
        <w:t xml:space="preserve">Explanation: </w:t>
      </w:r>
      <w:r>
        <w:t>Enabling all four protections closes the public-policy path represented by the training state.</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Verify the S3 exposure finding is gone.</w:t>
      </w:r>
    </w:p>
    <w:p>
      <w:pPr>
        <w:spacing w:after="100"/>
        <w:ind w:left="173"/>
      </w:pPr>
      <w:r>
        <w:rPr>
          <w:b/>
        </w:rPr>
        <w:t xml:space="preserve">Explanation: </w:t>
      </w:r>
      <w:r>
        <w:t>Findings are derived from the new bucket configuration, providing independent evidence of remediation.</w:t>
      </w:r>
    </w:p>
    <w:p>
      <w:pPr>
        <w:spacing w:after="60"/>
      </w:pPr>
      <w:r>
        <w:rPr>
          <w:b/>
          <w:color w:val="087A55"/>
        </w:rPr>
        <w:t xml:space="preserve">Expected output / evidence: </w:t>
      </w:r>
      <w:r>
        <w:t>All public-access-block booleans are true for cyberlab-16-training-bucket and the s3-public finding is removed without deleting welcome.txt.</w:t>
      </w:r>
    </w:p>
    <w:p>
      <w:pPr>
        <w:spacing w:after="60"/>
      </w:pPr>
      <w:r>
        <w:rPr>
          <w:b/>
          <w:color w:val="087A55"/>
        </w:rPr>
        <w:t xml:space="preserve">Why it works: </w:t>
      </w:r>
      <w:r>
        <w:t>Enable all four public-access-block controls so public ACLs and public policies are blocked and restricted.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Public bucket policies can expose sensitive objects to unauthenticated users at internet scale, often without an application-layer control to compensate.</w:t>
      </w:r>
    </w:p>
    <w:p>
      <w:pPr>
        <w:spacing w:after="60"/>
      </w:pPr>
      <w:r>
        <w:rPr>
          <w:b/>
          <w:color w:val="176BFF"/>
        </w:rPr>
        <w:t xml:space="preserve">Verification: </w:t>
      </w:r>
      <w:r>
        <w:t>Read the block configuration and findings again; the S3 public-access finding should disappear while objects remain in the bucket.</w:t>
      </w:r>
    </w:p>
    <w:p>
      <w:pPr>
        <w:spacing w:after="60"/>
      </w:pPr>
      <w:r>
        <w:rPr>
          <w:b/>
          <w:color w:val="B54708"/>
        </w:rPr>
        <w:t xml:space="preserve">Common mistakes: </w:t>
      </w:r>
      <w:r>
        <w:t>Deleting the whole bucket instead of fixing access, changing object data rather than bucket controls, enabling only one of the four block settings, or assuming encryption prevents public disclosure.</w:t>
      </w:r>
    </w:p>
    <w:p>
      <w:pPr>
        <w:spacing w:after="60"/>
      </w:pPr>
      <w:r>
        <w:rPr>
          <w:b/>
          <w:color w:val="B54708"/>
        </w:rPr>
        <w:t xml:space="preserve">Troubleshooting: </w:t>
      </w:r>
      <w:r>
        <w:t>Use the exact comma-separated BlockPublicAcls/IgnorePublicAcls/BlockPublicPolicy/RestrictPublicBuckets syntax expected by the lab environment, then verify with get-public-access-block.</w:t>
      </w:r>
    </w:p>
    <w:p>
      <w:pPr>
        <w:spacing w:after="60"/>
      </w:pPr>
      <w:r>
        <w:rPr>
          <w:b/>
          <w:color w:val="101828"/>
        </w:rPr>
        <w:t xml:space="preserve">Summary: </w:t>
      </w:r>
      <w:r>
        <w:t>Lab 16 is complete educationally when the learner can explain the baseline, perform or justify the supported action, and verify the outcome for investigate bucket policies, public access block, object access, iam interaction, and access-denied behavior. without relying on hidden validation details.</w:t>
      </w:r>
    </w:p>
    <w:p>
      <w:pPr>
        <w:pStyle w:val="Heading1"/>
        <w:pageBreakBefore/>
      </w:pPr>
      <w:r>
        <w:t>Lab 17 — Encryption and Data Protection</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55 minutes   </w:t>
      </w:r>
    </w:p>
    <w:p>
      <w:pPr>
        <w:spacing w:after="60"/>
      </w:pPr>
      <w:r>
        <w:rPr>
          <w:b/>
          <w:color w:val="176BFF"/>
        </w:rPr>
        <w:t xml:space="preserve">Objective: </w:t>
      </w:r>
      <w:r>
        <w:t>Configure encryption, lab KMS references, versioning, and secure storage settings.</w:t>
      </w:r>
    </w:p>
    <w:p>
      <w:pPr>
        <w:pStyle w:val="Heading2"/>
      </w:pPr>
      <w:r>
        <w:t>Concept</w:t>
      </w:r>
    </w:p>
    <w:p>
      <w:r>
        <w:t>Encryption and Data Protection focuses on data-at-rest encryption, training KMS references, bucket versioning, and layering confidentiality controls with recovery controls.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training bucket contains application data but has no default encryption and versioning is disabled. You must enable encryption and version retention while explaining why neither control replaces access management.</w:t>
      </w:r>
    </w:p>
    <w:p>
      <w:pPr>
        <w:pStyle w:val="Heading2"/>
      </w:pPr>
      <w:r>
        <w:t>Prerequisites</w:t>
      </w:r>
    </w:p>
    <w:p>
      <w:pPr>
        <w:pStyle w:val="ListBullet"/>
        <w:spacing w:after="40"/>
      </w:pPr>
      <w:r>
        <w:t>Labs 15–16: S3 lifecycle and access controls.</w:t>
      </w:r>
    </w:p>
    <w:p>
      <w:pPr>
        <w:pStyle w:val="Heading2"/>
      </w:pPr>
      <w:r>
        <w:t>Step-by-step tasks</w:t>
      </w:r>
    </w:p>
    <w:p>
      <w:pPr>
        <w:spacing w:after="40"/>
      </w:pPr>
      <w:r>
        <w:rPr>
          <w:b/>
          <w:color w:val="176BFF"/>
        </w:rPr>
        <w:t>Step 1: Establish the baseline</w:t>
      </w:r>
    </w:p>
    <w:p>
      <w:pPr>
        <w:spacing w:after="80"/>
        <w:ind w:left="173"/>
      </w:pPr>
      <w:r>
        <w:t>Check bucket encryption and versioning state and capture the corresponding encryption finding.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Unencrypted storage increases impact when lower-layer media or snapshot protections fail, while lack of versioning reduces recovery options after accidental or malicious modification.</w:t>
      </w:r>
    </w:p>
    <w:p>
      <w:pPr>
        <w:spacing w:after="40"/>
      </w:pPr>
      <w:r>
        <w:rPr>
          <w:b/>
          <w:color w:val="176BFF"/>
        </w:rPr>
        <w:t>Step 3: Perform the supported action</w:t>
      </w:r>
    </w:p>
    <w:p>
      <w:pPr>
        <w:spacing w:after="80"/>
        <w:ind w:left="173"/>
      </w:pPr>
      <w:r>
        <w:t>Configure AES256 default encryption and enable versioning for the lab bucket.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Read encryption, versioning, and security findings again; default encryption should be present, versioning Enabled, and the missing-encryption finding absent.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Check bucket encryption and versioning state and capture the corresponding encryption finding.</w:t>
      </w:r>
    </w:p>
    <w:p>
      <w:pPr>
        <w:spacing w:after="60"/>
      </w:pPr>
      <w:r>
        <w:rPr>
          <w:b/>
          <w:color w:val="B54708"/>
        </w:rPr>
        <w:t xml:space="preserve">Hint 2: </w:t>
      </w:r>
      <w:r>
        <w:t>Level 2 — Direction: start with aws s3api get-bucket-encryption --bucket cyberlab-17-training-bucket. Focus on the exact identity, resource, event, field, port, scope, or setting named in the scenario before you change anything.</w:t>
      </w:r>
    </w:p>
    <w:p>
      <w:pPr>
        <w:spacing w:after="60"/>
      </w:pPr>
      <w:r>
        <w:rPr>
          <w:b/>
          <w:color w:val="B54708"/>
        </w:rPr>
        <w:t xml:space="preserve">Hint 3: </w:t>
      </w:r>
      <w:r>
        <w:t>Level 3 — Verification path: Configure AES256 default encryption and enable versioning for the lab bucket. Then prove the result independently: Read encryption, versioning, and security findings again; default encryption should be present, versioning Enabled, and the missing-encryption finding absent.</w:t>
      </w:r>
    </w:p>
    <w:p>
      <w:pPr>
        <w:pStyle w:val="Heading2"/>
      </w:pPr>
      <w:r>
        <w:t>Complete solution</w:t>
      </w:r>
    </w:p>
    <w:p>
      <w:pPr>
        <w:spacing w:after="60"/>
      </w:pPr>
      <w:r>
        <w:rPr>
          <w:b/>
          <w:color w:val="101828"/>
        </w:rPr>
        <w:t xml:space="preserve">Problem: </w:t>
      </w:r>
      <w:r>
        <w:t>The training bucket contains application data but has no default encryption and versioning is disabled. You must enable encryption and version retention while explaining why neither control replaces access management.</w:t>
      </w:r>
    </w:p>
    <w:p>
      <w:pPr>
        <w:spacing w:after="60"/>
      </w:pPr>
      <w:r>
        <w:rPr>
          <w:b/>
          <w:color w:val="101828"/>
        </w:rPr>
        <w:t xml:space="preserve">Security concept: </w:t>
      </w:r>
      <w:r>
        <w:t>The central security concept is data-at-rest encryption, training KMS references, bucket versioning, and layering confidentiality controls with recovery controls. A correct solution must show a traceable path from baseline evidence to the chosen action and then to independent verification.</w:t>
      </w:r>
    </w:p>
    <w:p>
      <w:pPr>
        <w:spacing w:after="60"/>
      </w:pPr>
      <w:r>
        <w:rPr>
          <w:b/>
          <w:color w:val="101828"/>
        </w:rPr>
        <w:t xml:space="preserve">Workspace navigation: </w:t>
      </w:r>
      <w:r>
        <w:t>Open Lab 17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s3api get-bucket-encryption --bucket cyberlab-17-training-bucket</w:t>
      </w:r>
    </w:p>
    <w:p>
      <w:pPr>
        <w:spacing w:after="60"/>
        <w:ind w:left="173"/>
      </w:pPr>
      <w:r>
        <w:rPr>
          <w:b/>
        </w:rPr>
        <w:t xml:space="preserve">Purpose: </w:t>
      </w:r>
      <w:r>
        <w:t>Confirm the encryption gap.</w:t>
      </w:r>
    </w:p>
    <w:p>
      <w:pPr>
        <w:spacing w:after="100"/>
        <w:ind w:left="173"/>
      </w:pPr>
      <w:r>
        <w:rPr>
          <w:b/>
        </w:rPr>
        <w:t xml:space="preserve">Explanation: </w:t>
      </w:r>
      <w:r>
        <w:t>The baseline response shows there is no default server-side encryption configured for new objects.</w:t>
      </w:r>
    </w:p>
    <w:p>
      <w:pPr>
        <w:pStyle w:val="CodeBlock"/>
        <w:shd w:fill="F8FAFC"/>
        <w:pBdr>
          <w:top w:val="single" w:sz="5" w:space="4" w:color="D0D5DD"/>
          <w:left w:val="single" w:sz="5" w:space="4" w:color="D0D5DD"/>
          <w:bottom w:val="single" w:sz="5" w:space="4" w:color="D0D5DD"/>
          <w:right w:val="single" w:sz="5" w:space="4" w:color="D0D5DD"/>
        </w:pBdr>
      </w:pPr>
      <w:r>
        <w:rPr>
          <w:b/>
        </w:rPr>
        <w:t>aws s3api put-bucket-encryption --bucket cyberlab-17-training-bucket --algorithm AES256</w:t>
      </w:r>
    </w:p>
    <w:p>
      <w:pPr>
        <w:spacing w:after="60"/>
        <w:ind w:left="173"/>
      </w:pPr>
      <w:r>
        <w:rPr>
          <w:b/>
        </w:rPr>
        <w:t xml:space="preserve">Purpose: </w:t>
      </w:r>
      <w:r>
        <w:t>Enable default encryption.</w:t>
      </w:r>
    </w:p>
    <w:p>
      <w:pPr>
        <w:spacing w:after="100"/>
        <w:ind w:left="173"/>
      </w:pPr>
      <w:r>
        <w:rPr>
          <w:b/>
        </w:rPr>
        <w:t xml:space="preserve">Explanation: </w:t>
      </w:r>
      <w:r>
        <w:t>The lab environment stores the encryption algorithm on the bucket and recalculates the data-protection finding.</w:t>
      </w:r>
    </w:p>
    <w:p>
      <w:pPr>
        <w:pStyle w:val="CodeBlock"/>
        <w:shd w:fill="F8FAFC"/>
        <w:pBdr>
          <w:top w:val="single" w:sz="5" w:space="4" w:color="D0D5DD"/>
          <w:left w:val="single" w:sz="5" w:space="4" w:color="D0D5DD"/>
          <w:bottom w:val="single" w:sz="5" w:space="4" w:color="D0D5DD"/>
          <w:right w:val="single" w:sz="5" w:space="4" w:color="D0D5DD"/>
        </w:pBdr>
      </w:pPr>
      <w:r>
        <w:rPr>
          <w:b/>
        </w:rPr>
        <w:t>aws s3api put-bucket-versioning --bucket cyberlab-17-training-bucket --status Enabled</w:t>
      </w:r>
    </w:p>
    <w:p>
      <w:pPr>
        <w:spacing w:after="60"/>
        <w:ind w:left="173"/>
      </w:pPr>
      <w:r>
        <w:rPr>
          <w:b/>
        </w:rPr>
        <w:t xml:space="preserve">Purpose: </w:t>
      </w:r>
      <w:r>
        <w:t>Add recovery-oriented version retention.</w:t>
      </w:r>
    </w:p>
    <w:p>
      <w:pPr>
        <w:spacing w:after="100"/>
        <w:ind w:left="173"/>
      </w:pPr>
      <w:r>
        <w:rPr>
          <w:b/>
        </w:rPr>
        <w:t xml:space="preserve">Explanation: </w:t>
      </w:r>
      <w:r>
        <w:t>Versioning complements encryption by preserving object history after later writes or deletions.</w:t>
      </w:r>
    </w:p>
    <w:p>
      <w:pPr>
        <w:pStyle w:val="CodeBlock"/>
        <w:shd w:fill="F8FAFC"/>
        <w:pBdr>
          <w:top w:val="single" w:sz="5" w:space="4" w:color="D0D5DD"/>
          <w:left w:val="single" w:sz="5" w:space="4" w:color="D0D5DD"/>
          <w:bottom w:val="single" w:sz="5" w:space="4" w:color="D0D5DD"/>
          <w:right w:val="single" w:sz="5" w:space="4" w:color="D0D5DD"/>
        </w:pBdr>
      </w:pPr>
      <w:r>
        <w:rPr>
          <w:b/>
        </w:rPr>
        <w:t>aws securityhub get-findings</w:t>
      </w:r>
    </w:p>
    <w:p>
      <w:pPr>
        <w:spacing w:after="60"/>
        <w:ind w:left="173"/>
      </w:pPr>
      <w:r>
        <w:rPr>
          <w:b/>
        </w:rPr>
        <w:t xml:space="preserve">Purpose: </w:t>
      </w:r>
      <w:r>
        <w:t>Verify posture after hardening.</w:t>
      </w:r>
    </w:p>
    <w:p>
      <w:pPr>
        <w:spacing w:after="100"/>
        <w:ind w:left="173"/>
      </w:pPr>
      <w:r>
        <w:rPr>
          <w:b/>
        </w:rPr>
        <w:t xml:space="preserve">Explanation: </w:t>
      </w:r>
      <w:r>
        <w:t>The encryption finding should be removed while unrelated findings remain visible, demonstrating control-specific remediation.</w:t>
      </w:r>
    </w:p>
    <w:p>
      <w:pPr>
        <w:spacing w:after="60"/>
      </w:pPr>
      <w:r>
        <w:rPr>
          <w:b/>
          <w:color w:val="087A55"/>
        </w:rPr>
        <w:t xml:space="preserve">Expected output / evidence: </w:t>
      </w:r>
      <w:r>
        <w:t>cyberlab-17-training-bucket reports AES256 encryption, Enabled versioning, and no s3-encryption finding while its access controls remain independently configurable.</w:t>
      </w:r>
    </w:p>
    <w:p>
      <w:pPr>
        <w:spacing w:after="60"/>
      </w:pPr>
      <w:r>
        <w:rPr>
          <w:b/>
          <w:color w:val="087A55"/>
        </w:rPr>
        <w:t xml:space="preserve">Why it works: </w:t>
      </w:r>
      <w:r>
        <w:t>Configure AES256 default encryption and enable versioning for the lab bucket.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Unencrypted storage increases impact when lower-layer media or snapshot protections fail, while lack of versioning reduces recovery options after accidental or malicious modification.</w:t>
      </w:r>
    </w:p>
    <w:p>
      <w:pPr>
        <w:spacing w:after="60"/>
      </w:pPr>
      <w:r>
        <w:rPr>
          <w:b/>
          <w:color w:val="176BFF"/>
        </w:rPr>
        <w:t xml:space="preserve">Verification: </w:t>
      </w:r>
      <w:r>
        <w:t>Read encryption, versioning, and security findings again; default encryption should be present, versioning Enabled, and the missing-encryption finding absent.</w:t>
      </w:r>
    </w:p>
    <w:p>
      <w:pPr>
        <w:spacing w:after="60"/>
      </w:pPr>
      <w:r>
        <w:rPr>
          <w:b/>
          <w:color w:val="B54708"/>
        </w:rPr>
        <w:t xml:space="preserve">Common mistakes: </w:t>
      </w:r>
      <w:r>
        <w:t>Assuming encryption fixes public access, assuming versioning is a backup by itself, specifying an unsupported algorithm, or enabling controls without verifying stored configuration.</w:t>
      </w:r>
    </w:p>
    <w:p>
      <w:pPr>
        <w:spacing w:after="60"/>
      </w:pPr>
      <w:r>
        <w:rPr>
          <w:b/>
          <w:color w:val="B54708"/>
        </w:rPr>
        <w:t xml:space="preserve">Troubleshooting: </w:t>
      </w:r>
      <w:r>
        <w:t>If encryption is still reported missing, run get-bucket-encryption to confirm the algorithm was persisted on the correct generated bucket. Treat public-access findings separately.</w:t>
      </w:r>
    </w:p>
    <w:p>
      <w:pPr>
        <w:spacing w:after="60"/>
      </w:pPr>
      <w:r>
        <w:rPr>
          <w:b/>
          <w:color w:val="101828"/>
        </w:rPr>
        <w:t xml:space="preserve">Summary: </w:t>
      </w:r>
      <w:r>
        <w:t>Lab 17 is complete educationally when the learner can explain the baseline, perform or justify the supported action, and verify the outcome for configure encryption, lab kms references, versioning, and secure storage settings. without relying on hidden validation details.</w:t>
      </w:r>
    </w:p>
    <w:p>
      <w:pPr>
        <w:pStyle w:val="Heading1"/>
        <w:pageBreakBefore/>
      </w:pPr>
      <w:r>
        <w:t>Lab 18 — Snapshots and Storage Security</w:t>
      </w:r>
    </w:p>
    <w:p>
      <w:pPr>
        <w:spacing w:after="120"/>
      </w:pPr>
      <w:r>
        <w:rPr>
          <w:b/>
        </w:rPr>
        <w:t xml:space="preserve">Platform: </w:t>
      </w:r>
      <w:r>
        <w:t xml:space="preserve">AWS   </w:t>
      </w:r>
      <w:r>
        <w:rPr>
          <w:b/>
        </w:rPr>
        <w:t xml:space="preserve">Difficulty: </w:t>
      </w:r>
      <w:r>
        <w:t xml:space="preserve">Intermediate   </w:t>
      </w:r>
      <w:r>
        <w:rPr>
          <w:b/>
        </w:rPr>
        <w:t xml:space="preserve">Estimated time: </w:t>
      </w:r>
      <w:r>
        <w:t xml:space="preserve">55 minutes   </w:t>
      </w:r>
    </w:p>
    <w:p>
      <w:pPr>
        <w:spacing w:after="60"/>
      </w:pPr>
      <w:r>
        <w:rPr>
          <w:b/>
          <w:color w:val="176BFF"/>
        </w:rPr>
        <w:t xml:space="preserve">Objective: </w:t>
      </w:r>
      <w:r>
        <w:t>Manage EBS volumes, snapshots, restore operations, lifecycle, retention, and access settings inside the AWS lab environment.</w:t>
      </w:r>
    </w:p>
    <w:p>
      <w:pPr>
        <w:pStyle w:val="Heading2"/>
      </w:pPr>
      <w:r>
        <w:t>Concept</w:t>
      </w:r>
    </w:p>
    <w:p>
      <w:r>
        <w:t>Snapshots and Storage Security focuses on EBS volume inventory, snapshot creation, encryption posture, recovery points, and the security limitations of snapshots created from an unencrypted source volume.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web instance uses an unencrypted EBS volume and has no snapshots. Before a risky maintenance window, the operations team needs a recovery point and a clear security assessment of what that snapshot does and does not solve.</w:t>
      </w:r>
    </w:p>
    <w:p>
      <w:pPr>
        <w:pStyle w:val="Heading2"/>
      </w:pPr>
      <w:r>
        <w:t>Prerequisites</w:t>
      </w:r>
    </w:p>
    <w:p>
      <w:pPr>
        <w:pStyle w:val="ListBullet"/>
        <w:spacing w:after="40"/>
      </w:pPr>
      <w:r>
        <w:t>Lab 11 compute posture and Lab 17 data-protection concepts.</w:t>
      </w:r>
    </w:p>
    <w:p>
      <w:pPr>
        <w:pStyle w:val="Heading2"/>
      </w:pPr>
      <w:r>
        <w:t>Step-by-step tasks</w:t>
      </w:r>
    </w:p>
    <w:p>
      <w:pPr>
        <w:spacing w:after="40"/>
      </w:pPr>
      <w:r>
        <w:rPr>
          <w:b/>
          <w:color w:val="176BFF"/>
        </w:rPr>
        <w:t>Step 1: Establish the baseline</w:t>
      </w:r>
    </w:p>
    <w:p>
      <w:pPr>
        <w:spacing w:after="80"/>
        <w:ind w:left="173"/>
      </w:pPr>
      <w:r>
        <w:t>Inspect the attached volume, confirm encryption is false, and verify that the snapshot inventory is initially empty.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Backups without access and encryption planning can copy sensitive data into additional locations; recovery capability is valuable but should not be confused with confidentiality hardening.</w:t>
      </w:r>
    </w:p>
    <w:p>
      <w:pPr>
        <w:spacing w:after="40"/>
      </w:pPr>
      <w:r>
        <w:rPr>
          <w:b/>
          <w:color w:val="176BFF"/>
        </w:rPr>
        <w:t>Step 3: Perform the supported action</w:t>
      </w:r>
    </w:p>
    <w:p>
      <w:pPr>
        <w:spacing w:after="80"/>
        <w:ind w:left="173"/>
      </w:pPr>
      <w:r>
        <w:t>Create a snapshot of vol-00000001 as a recovery point while documenting that snapshot creation does not retroactively encrypt the source volume in this lab environment phase.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Describe snapshots and volumes again, confirming a new snapshot exists and the volume's encryption flag remains false so the unresolved finding is not misreported as fixed.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the attached volume, confirm encryption is false, and verify that the snapshot inventory is initially empty.</w:t>
      </w:r>
    </w:p>
    <w:p>
      <w:pPr>
        <w:spacing w:after="60"/>
      </w:pPr>
      <w:r>
        <w:rPr>
          <w:b/>
          <w:color w:val="B54708"/>
        </w:rPr>
        <w:t xml:space="preserve">Hint 2: </w:t>
      </w:r>
      <w:r>
        <w:t>Level 2 — Direction: start with aws ec2 describe-volumes. Focus on the exact identity, resource, event, field, port, scope, or setting named in the scenario before you change anything.</w:t>
      </w:r>
    </w:p>
    <w:p>
      <w:pPr>
        <w:spacing w:after="60"/>
      </w:pPr>
      <w:r>
        <w:rPr>
          <w:b/>
          <w:color w:val="B54708"/>
        </w:rPr>
        <w:t xml:space="preserve">Hint 3: </w:t>
      </w:r>
      <w:r>
        <w:t>Level 3 — Verification path: Create a snapshot of vol-00000001 as a recovery point while documenting that snapshot creation does not retroactively encrypt the source volume in this lab environment phase. Then prove the result independently: Describe snapshots and volumes again, confirming a new snapshot exists and the volume's encryption flag remains false so the unresolved finding is not misreported as fixed.</w:t>
      </w:r>
    </w:p>
    <w:p>
      <w:pPr>
        <w:pStyle w:val="Heading2"/>
      </w:pPr>
      <w:r>
        <w:t>Complete solution</w:t>
      </w:r>
    </w:p>
    <w:p>
      <w:pPr>
        <w:spacing w:after="60"/>
      </w:pPr>
      <w:r>
        <w:rPr>
          <w:b/>
          <w:color w:val="101828"/>
        </w:rPr>
        <w:t xml:space="preserve">Problem: </w:t>
      </w:r>
      <w:r>
        <w:t>The web instance uses an unencrypted EBS volume and has no snapshots. Before a risky maintenance window, the operations team needs a recovery point and a clear security assessment of what that snapshot does and does not solve.</w:t>
      </w:r>
    </w:p>
    <w:p>
      <w:pPr>
        <w:spacing w:after="60"/>
      </w:pPr>
      <w:r>
        <w:rPr>
          <w:b/>
          <w:color w:val="101828"/>
        </w:rPr>
        <w:t xml:space="preserve">Security concept: </w:t>
      </w:r>
      <w:r>
        <w:t>The central security concept is EBS volume inventory, snapshot creation, encryption posture, recovery points, and the security limitations of snapshots created from an unencrypted source volume. A correct solution must show a traceable path from baseline evidence to the chosen action and then to independent verification.</w:t>
      </w:r>
    </w:p>
    <w:p>
      <w:pPr>
        <w:spacing w:after="60"/>
      </w:pPr>
      <w:r>
        <w:rPr>
          <w:b/>
          <w:color w:val="101828"/>
        </w:rPr>
        <w:t xml:space="preserve">Workspace navigation: </w:t>
      </w:r>
      <w:r>
        <w:t>Open Lab 18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describe-volumes</w:t>
      </w:r>
    </w:p>
    <w:p>
      <w:pPr>
        <w:spacing w:after="60"/>
        <w:ind w:left="173"/>
      </w:pPr>
      <w:r>
        <w:rPr>
          <w:b/>
        </w:rPr>
        <w:t xml:space="preserve">Purpose: </w:t>
      </w:r>
      <w:r>
        <w:t>Baseline attached storage and encryption.</w:t>
      </w:r>
    </w:p>
    <w:p>
      <w:pPr>
        <w:spacing w:after="100"/>
        <w:ind w:left="173"/>
      </w:pPr>
      <w:r>
        <w:rPr>
          <w:b/>
        </w:rPr>
        <w:t xml:space="preserve">Explanation: </w:t>
      </w:r>
      <w:r>
        <w:t>The volume inventory identifies vol-00000001, its attachment, size, state, and unencrypted posture.</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describe-snapshots</w:t>
      </w:r>
    </w:p>
    <w:p>
      <w:pPr>
        <w:spacing w:after="60"/>
        <w:ind w:left="173"/>
      </w:pPr>
      <w:r>
        <w:rPr>
          <w:b/>
        </w:rPr>
        <w:t xml:space="preserve">Purpose: </w:t>
      </w:r>
      <w:r>
        <w:t>Confirm no recovery point exists yet.</w:t>
      </w:r>
    </w:p>
    <w:p>
      <w:pPr>
        <w:spacing w:after="100"/>
        <w:ind w:left="173"/>
      </w:pPr>
      <w:r>
        <w:rPr>
          <w:b/>
        </w:rPr>
        <w:t xml:space="preserve">Explanation: </w:t>
      </w:r>
      <w:r>
        <w:t>An empty snapshot inventory establishes the pre-change recovery posture.</w:t>
      </w:r>
    </w:p>
    <w:p>
      <w:pPr>
        <w:pStyle w:val="CodeBlock"/>
        <w:shd w:fill="F8FAFC"/>
        <w:pBdr>
          <w:top w:val="single" w:sz="5" w:space="4" w:color="D0D5DD"/>
          <w:left w:val="single" w:sz="5" w:space="4" w:color="D0D5DD"/>
          <w:bottom w:val="single" w:sz="5" w:space="4" w:color="D0D5DD"/>
          <w:right w:val="single" w:sz="5" w:space="4" w:color="D0D5DD"/>
        </w:pBdr>
      </w:pPr>
      <w:r>
        <w:rPr>
          <w:b/>
        </w:rPr>
        <w:t>aws ec2 create-snapshot --volume-id vol-00000001</w:t>
      </w:r>
    </w:p>
    <w:p>
      <w:pPr>
        <w:spacing w:after="60"/>
        <w:ind w:left="173"/>
      </w:pPr>
      <w:r>
        <w:rPr>
          <w:b/>
        </w:rPr>
        <w:t xml:space="preserve">Purpose: </w:t>
      </w:r>
      <w:r>
        <w:t>Create a recoverable point-in-time copy.</w:t>
      </w:r>
    </w:p>
    <w:p>
      <w:pPr>
        <w:spacing w:after="100"/>
        <w:ind w:left="173"/>
      </w:pPr>
      <w:r>
        <w:rPr>
          <w:b/>
        </w:rPr>
        <w:t xml:space="preserve">Explanation: </w:t>
      </w:r>
      <w:r>
        <w:t>The command persists a training snapshot tied to the source volume without pretending to modify source-volume encryption.</w:t>
      </w:r>
    </w:p>
    <w:p>
      <w:pPr>
        <w:pStyle w:val="CodeBlock"/>
        <w:shd w:fill="F8FAFC"/>
        <w:pBdr>
          <w:top w:val="single" w:sz="5" w:space="4" w:color="D0D5DD"/>
          <w:left w:val="single" w:sz="5" w:space="4" w:color="D0D5DD"/>
          <w:bottom w:val="single" w:sz="5" w:space="4" w:color="D0D5DD"/>
          <w:right w:val="single" w:sz="5" w:space="4" w:color="D0D5DD"/>
        </w:pBdr>
      </w:pPr>
      <w:r>
        <w:rPr>
          <w:b/>
        </w:rPr>
        <w:t>aws ec2 describe-snapshots</w:t>
      </w:r>
    </w:p>
    <w:p>
      <w:pPr>
        <w:spacing w:after="60"/>
        <w:ind w:left="173"/>
      </w:pPr>
      <w:r>
        <w:rPr>
          <w:b/>
        </w:rPr>
        <w:t xml:space="preserve">Purpose: </w:t>
      </w:r>
      <w:r>
        <w:t>Verify snapshot creation.</w:t>
      </w:r>
    </w:p>
    <w:p>
      <w:pPr>
        <w:spacing w:after="100"/>
        <w:ind w:left="173"/>
      </w:pPr>
      <w:r>
        <w:rPr>
          <w:b/>
        </w:rPr>
        <w:t xml:space="preserve">Explanation: </w:t>
      </w:r>
      <w:r>
        <w:t>The new snapshot record proves the recovery operation succeeded and can be reasoned about separately from encryption findings.</w:t>
      </w:r>
    </w:p>
    <w:p>
      <w:pPr>
        <w:spacing w:after="60"/>
      </w:pPr>
      <w:r>
        <w:rPr>
          <w:b/>
          <w:color w:val="087A55"/>
        </w:rPr>
        <w:t xml:space="preserve">Expected output / evidence: </w:t>
      </w:r>
      <w:r>
        <w:t>snap-00000001 is created from vol-00000001 and appears in snapshot inventory; vol-00000001 remains attached and unencrypted, preserving an honest distinction between recovery and encryption remediation.</w:t>
      </w:r>
    </w:p>
    <w:p>
      <w:pPr>
        <w:spacing w:after="60"/>
      </w:pPr>
      <w:r>
        <w:rPr>
          <w:b/>
          <w:color w:val="087A55"/>
        </w:rPr>
        <w:t xml:space="preserve">Why it works: </w:t>
      </w:r>
      <w:r>
        <w:t>Create a snapshot of vol-00000001 as a recovery point while documenting that snapshot creation does not retroactively encrypt the source volume in this lab environment phase.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Backups without access and encryption planning can copy sensitive data into additional locations; recovery capability is valuable but should not be confused with confidentiality hardening.</w:t>
      </w:r>
    </w:p>
    <w:p>
      <w:pPr>
        <w:spacing w:after="60"/>
      </w:pPr>
      <w:r>
        <w:rPr>
          <w:b/>
          <w:color w:val="176BFF"/>
        </w:rPr>
        <w:t xml:space="preserve">Verification: </w:t>
      </w:r>
      <w:r>
        <w:t>Describe snapshots and volumes again, confirming a new snapshot exists and the volume's encryption flag remains false so the unresolved finding is not misreported as fixed.</w:t>
      </w:r>
    </w:p>
    <w:p>
      <w:pPr>
        <w:spacing w:after="60"/>
      </w:pPr>
      <w:r>
        <w:rPr>
          <w:b/>
          <w:color w:val="B54708"/>
        </w:rPr>
        <w:t xml:space="preserve">Common mistakes: </w:t>
      </w:r>
      <w:r>
        <w:t>Claiming a snapshot encrypted the volume, deleting the source before verification, treating a snapshot as immutable/offline by default, or ignoring retention and access requirements.</w:t>
      </w:r>
    </w:p>
    <w:p>
      <w:pPr>
        <w:spacing w:after="60"/>
      </w:pPr>
      <w:r>
        <w:rPr>
          <w:b/>
          <w:color w:val="B54708"/>
        </w:rPr>
        <w:t xml:space="preserve">Troubleshooting: </w:t>
      </w:r>
      <w:r>
        <w:t>If snapshot creation fails, use describe-volumes to copy the exact volume ID. If the encryption finding remains afterward, that is expected because this phase does not expose a volume-encryption mutation.</w:t>
      </w:r>
    </w:p>
    <w:p>
      <w:pPr>
        <w:spacing w:after="60"/>
      </w:pPr>
      <w:r>
        <w:rPr>
          <w:b/>
          <w:color w:val="101828"/>
        </w:rPr>
        <w:t xml:space="preserve">Summary: </w:t>
      </w:r>
      <w:r>
        <w:t>Lab 18 is complete educationally when the learner can explain the baseline, perform or justify the supported action, and verify the outcome for manage ebs volumes, snapshots, restore operations, lifecycle, retention, and access settings inside the aws lab environment. without relying on hidden validation details.</w:t>
      </w:r>
    </w:p>
    <w:p>
      <w:pPr>
        <w:pStyle w:val="Heading1"/>
        <w:pageBreakBefore/>
      </w:pPr>
      <w:r>
        <w:t>Lab 19 — Microsoft Entra ID and Identity Security</w:t>
      </w:r>
    </w:p>
    <w:p>
      <w:pPr>
        <w:spacing w:after="120"/>
      </w:pPr>
      <w:r>
        <w:rPr>
          <w:b/>
        </w:rPr>
        <w:t xml:space="preserve">Platform: </w:t>
      </w:r>
      <w:r>
        <w:t xml:space="preserve">AZURE   </w:t>
      </w:r>
      <w:r>
        <w:rPr>
          <w:b/>
        </w:rPr>
        <w:t xml:space="preserve">Difficulty: </w:t>
      </w:r>
      <w:r>
        <w:t xml:space="preserve">Beginner   </w:t>
      </w:r>
      <w:r>
        <w:rPr>
          <w:b/>
        </w:rPr>
        <w:t xml:space="preserve">Estimated time: </w:t>
      </w:r>
      <w:r>
        <w:t xml:space="preserve">50 minutes   </w:t>
      </w:r>
    </w:p>
    <w:p>
      <w:pPr>
        <w:spacing w:after="60"/>
      </w:pPr>
      <w:r>
        <w:rPr>
          <w:b/>
          <w:color w:val="176BFF"/>
        </w:rPr>
        <w:t xml:space="preserve">Objective: </w:t>
      </w:r>
      <w:r>
        <w:t>Investigate users, groups, service identities, group membership, role assignments, and identity findings.</w:t>
      </w:r>
    </w:p>
    <w:p>
      <w:pPr>
        <w:pStyle w:val="Heading2"/>
      </w:pPr>
      <w:r>
        <w:t>Concept</w:t>
      </w:r>
    </w:p>
    <w:p>
      <w:r>
        <w:t>Microsoft Entra ID and Identity Security focuses on Microsoft Entra identities, users, groups, membership, account state, and the separation between directory identity and Azure resource authorization.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new cloud security analyst is joining the CyberLab tenant. You must inventory the existing Entra identities, create a dedicated analyst account, and use group membership to organize the identity before any Azure resource role is assigned.</w:t>
      </w:r>
    </w:p>
    <w:p>
      <w:pPr>
        <w:pStyle w:val="Heading2"/>
      </w:pPr>
      <w:r>
        <w:t>Prerequisites</w:t>
      </w:r>
    </w:p>
    <w:p>
      <w:pPr>
        <w:pStyle w:val="ListBullet"/>
        <w:spacing w:after="40"/>
      </w:pPr>
      <w:r>
        <w:t>Lab 02: Cloud IAM Fundamentals.</w:t>
      </w:r>
    </w:p>
    <w:p>
      <w:pPr>
        <w:pStyle w:val="Heading2"/>
      </w:pPr>
      <w:r>
        <w:t>Step-by-step tasks</w:t>
      </w:r>
    </w:p>
    <w:p>
      <w:pPr>
        <w:spacing w:after="40"/>
      </w:pPr>
      <w:r>
        <w:rPr>
          <w:b/>
          <w:color w:val="176BFF"/>
        </w:rPr>
        <w:t>Step 1: Establish the baseline</w:t>
      </w:r>
    </w:p>
    <w:p>
      <w:pPr>
        <w:spacing w:after="80"/>
        <w:ind w:left="173"/>
      </w:pPr>
      <w:r>
        <w:t>List Entra users and groups and identify the existing CyberLab Student principal and Security Learners group.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Poor directory hygiene makes it difficult to disable compromised identities, review membership, or determine whether access came from directory organization versus a resource authorization grant.</w:t>
      </w:r>
    </w:p>
    <w:p>
      <w:pPr>
        <w:spacing w:after="40"/>
      </w:pPr>
      <w:r>
        <w:rPr>
          <w:b/>
          <w:color w:val="176BFF"/>
        </w:rPr>
        <w:t>Step 3: Perform the supported action</w:t>
      </w:r>
    </w:p>
    <w:p>
      <w:pPr>
        <w:spacing w:after="80"/>
        <w:ind w:left="173"/>
      </w:pPr>
      <w:r>
        <w:t>Create analyst@cyberlab.local and add the user to Security Learners so identity organization is explicit and auditable.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List users and group membership again and confirm the analyst account is enabled and appears in the intended group.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List Entra users and groups and identify the existing CyberLab Student principal and Security Learners group.</w:t>
      </w:r>
    </w:p>
    <w:p>
      <w:pPr>
        <w:spacing w:after="60"/>
      </w:pPr>
      <w:r>
        <w:rPr>
          <w:b/>
          <w:color w:val="B54708"/>
        </w:rPr>
        <w:t xml:space="preserve">Hint 2: </w:t>
      </w:r>
      <w:r>
        <w:t>Level 2 — Direction: start with az ad user list. Focus on the exact identity, resource, event, field, port, scope, or setting named in the scenario before you change anything.</w:t>
      </w:r>
    </w:p>
    <w:p>
      <w:pPr>
        <w:spacing w:after="60"/>
      </w:pPr>
      <w:r>
        <w:rPr>
          <w:b/>
          <w:color w:val="B54708"/>
        </w:rPr>
        <w:t xml:space="preserve">Hint 3: </w:t>
      </w:r>
      <w:r>
        <w:t>Level 3 — Verification path: Create analyst@cyberlab.local and add the user to Security Learners so identity organization is explicit and auditable. Then prove the result independently: List users and group membership again and confirm the analyst account is enabled and appears in the intended group.</w:t>
      </w:r>
    </w:p>
    <w:p>
      <w:pPr>
        <w:pStyle w:val="Heading2"/>
      </w:pPr>
      <w:r>
        <w:t>Complete solution</w:t>
      </w:r>
    </w:p>
    <w:p>
      <w:pPr>
        <w:spacing w:after="60"/>
      </w:pPr>
      <w:r>
        <w:rPr>
          <w:b/>
          <w:color w:val="101828"/>
        </w:rPr>
        <w:t xml:space="preserve">Problem: </w:t>
      </w:r>
      <w:r>
        <w:t>A new cloud security analyst is joining the CyberLab tenant. You must inventory the existing Entra identities, create a dedicated analyst account, and use group membership to organize the identity before any Azure resource role is assigned.</w:t>
      </w:r>
    </w:p>
    <w:p>
      <w:pPr>
        <w:spacing w:after="60"/>
      </w:pPr>
      <w:r>
        <w:rPr>
          <w:b/>
          <w:color w:val="101828"/>
        </w:rPr>
        <w:t xml:space="preserve">Security concept: </w:t>
      </w:r>
      <w:r>
        <w:t>The central security concept is Microsoft Entra identities, users, groups, membership, account state, and the separation between directory identity and Azure resource authorization. A correct solution must show a traceable path from baseline evidence to the chosen action and then to independent verification.</w:t>
      </w:r>
    </w:p>
    <w:p>
      <w:pPr>
        <w:spacing w:after="60"/>
      </w:pPr>
      <w:r>
        <w:rPr>
          <w:b/>
          <w:color w:val="101828"/>
        </w:rPr>
        <w:t xml:space="preserve">Workspace navigation: </w:t>
      </w:r>
      <w:r>
        <w:t>Open Lab 19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az ad user list</w:t>
      </w:r>
    </w:p>
    <w:p>
      <w:pPr>
        <w:spacing w:after="60"/>
        <w:ind w:left="173"/>
      </w:pPr>
      <w:r>
        <w:rPr>
          <w:b/>
        </w:rPr>
        <w:t xml:space="preserve">Purpose: </w:t>
      </w:r>
      <w:r>
        <w:t>Inventory tenant users.</w:t>
      </w:r>
    </w:p>
    <w:p>
      <w:pPr>
        <w:spacing w:after="100"/>
        <w:ind w:left="173"/>
      </w:pPr>
      <w:r>
        <w:rPr>
          <w:b/>
        </w:rPr>
        <w:t xml:space="preserve">Explanation: </w:t>
      </w:r>
      <w:r>
        <w:t>The directory listing establishes the identity baseline before onboarding a new analyst.</w:t>
      </w:r>
    </w:p>
    <w:p>
      <w:pPr>
        <w:pStyle w:val="CodeBlock"/>
        <w:shd w:fill="F8FAFC"/>
        <w:pBdr>
          <w:top w:val="single" w:sz="5" w:space="4" w:color="D0D5DD"/>
          <w:left w:val="single" w:sz="5" w:space="4" w:color="D0D5DD"/>
          <w:bottom w:val="single" w:sz="5" w:space="4" w:color="D0D5DD"/>
          <w:right w:val="single" w:sz="5" w:space="4" w:color="D0D5DD"/>
        </w:pBdr>
      </w:pPr>
      <w:r>
        <w:rPr>
          <w:b/>
        </w:rPr>
        <w:t>az ad group list</w:t>
      </w:r>
    </w:p>
    <w:p>
      <w:pPr>
        <w:spacing w:after="60"/>
        <w:ind w:left="173"/>
      </w:pPr>
      <w:r>
        <w:rPr>
          <w:b/>
        </w:rPr>
        <w:t xml:space="preserve">Purpose: </w:t>
      </w:r>
      <w:r>
        <w:t>Inventory reusable directory groups.</w:t>
      </w:r>
    </w:p>
    <w:p>
      <w:pPr>
        <w:spacing w:after="100"/>
        <w:ind w:left="173"/>
      </w:pPr>
      <w:r>
        <w:rPr>
          <w:b/>
        </w:rPr>
        <w:t xml:space="preserve">Explanation: </w:t>
      </w:r>
      <w:r>
        <w:t>Groups provide an organizational layer for identity management, distinct from Azure resource RBAC.</w:t>
      </w:r>
    </w:p>
    <w:p>
      <w:pPr>
        <w:pStyle w:val="CodeBlock"/>
        <w:shd w:fill="F8FAFC"/>
        <w:pBdr>
          <w:top w:val="single" w:sz="5" w:space="4" w:color="D0D5DD"/>
          <w:left w:val="single" w:sz="5" w:space="4" w:color="D0D5DD"/>
          <w:bottom w:val="single" w:sz="5" w:space="4" w:color="D0D5DD"/>
          <w:right w:val="single" w:sz="5" w:space="4" w:color="D0D5DD"/>
        </w:pBdr>
      </w:pPr>
      <w:r>
        <w:rPr>
          <w:b/>
        </w:rPr>
        <w:t>az ad user create --user-principal-name analyst@cyberlab.local --display-name Analyst</w:t>
      </w:r>
    </w:p>
    <w:p>
      <w:pPr>
        <w:spacing w:after="60"/>
        <w:ind w:left="173"/>
      </w:pPr>
      <w:r>
        <w:rPr>
          <w:b/>
        </w:rPr>
        <w:t xml:space="preserve">Purpose: </w:t>
      </w:r>
      <w:r>
        <w:t>Create a dedicated analyst identity.</w:t>
      </w:r>
    </w:p>
    <w:p>
      <w:pPr>
        <w:spacing w:after="100"/>
        <w:ind w:left="173"/>
      </w:pPr>
      <w:r>
        <w:rPr>
          <w:b/>
        </w:rPr>
        <w:t xml:space="preserve">Explanation: </w:t>
      </w:r>
      <w:r>
        <w:t>The training directory stores the new enabled user in the learner's isolated environment.</w:t>
      </w:r>
    </w:p>
    <w:p>
      <w:pPr>
        <w:pStyle w:val="CodeBlock"/>
        <w:shd w:fill="F8FAFC"/>
        <w:pBdr>
          <w:top w:val="single" w:sz="5" w:space="4" w:color="D0D5DD"/>
          <w:left w:val="single" w:sz="5" w:space="4" w:color="D0D5DD"/>
          <w:bottom w:val="single" w:sz="5" w:space="4" w:color="D0D5DD"/>
          <w:right w:val="single" w:sz="5" w:space="4" w:color="D0D5DD"/>
        </w:pBdr>
      </w:pPr>
      <w:r>
        <w:rPr>
          <w:b/>
        </w:rPr>
        <w:t>az ad group member add --group 'Security Learners' --member-id usr-0002</w:t>
      </w:r>
    </w:p>
    <w:p>
      <w:pPr>
        <w:spacing w:after="60"/>
        <w:ind w:left="173"/>
      </w:pPr>
      <w:r>
        <w:rPr>
          <w:b/>
        </w:rPr>
        <w:t xml:space="preserve">Purpose: </w:t>
      </w:r>
      <w:r>
        <w:t>Organize the analyst through group membership.</w:t>
      </w:r>
    </w:p>
    <w:p>
      <w:pPr>
        <w:spacing w:after="100"/>
        <w:ind w:left="173"/>
      </w:pPr>
      <w:r>
        <w:rPr>
          <w:b/>
        </w:rPr>
        <w:t xml:space="preserve">Explanation: </w:t>
      </w:r>
      <w:r>
        <w:t>Adding the created user ID to Security Learners demonstrates reusable directory organization without implying an Azure resource permission grant.</w:t>
      </w:r>
    </w:p>
    <w:p>
      <w:pPr>
        <w:spacing w:after="60"/>
      </w:pPr>
      <w:r>
        <w:rPr>
          <w:b/>
          <w:color w:val="087A55"/>
        </w:rPr>
        <w:t xml:space="preserve">Expected output / evidence: </w:t>
      </w:r>
      <w:r>
        <w:t>The directory contains the original student plus analyst@cyberlab.local, and Security Learners contains both identities without changing Azure resource-role assignments automatically.</w:t>
      </w:r>
    </w:p>
    <w:p>
      <w:pPr>
        <w:spacing w:after="60"/>
      </w:pPr>
      <w:r>
        <w:rPr>
          <w:b/>
          <w:color w:val="087A55"/>
        </w:rPr>
        <w:t xml:space="preserve">Why it works: </w:t>
      </w:r>
      <w:r>
        <w:t>Create analyst@cyberlab.local and add the user to Security Learners so identity organization is explicit and auditable.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Poor directory hygiene makes it difficult to disable compromised identities, review membership, or determine whether access came from directory organization versus a resource authorization grant.</w:t>
      </w:r>
    </w:p>
    <w:p>
      <w:pPr>
        <w:spacing w:after="60"/>
      </w:pPr>
      <w:r>
        <w:rPr>
          <w:b/>
          <w:color w:val="176BFF"/>
        </w:rPr>
        <w:t xml:space="preserve">Verification: </w:t>
      </w:r>
      <w:r>
        <w:t>List users and group membership again and confirm the analyst account is enabled and appears in the intended group.</w:t>
      </w:r>
    </w:p>
    <w:p>
      <w:pPr>
        <w:spacing w:after="60"/>
      </w:pPr>
      <w:r>
        <w:rPr>
          <w:b/>
          <w:color w:val="B54708"/>
        </w:rPr>
        <w:t xml:space="preserve">Common mistakes: </w:t>
      </w:r>
      <w:r>
        <w:t>Assuming group membership automatically creates an Azure RBAC assignment, reusing a shared user, creating a disabled account by accident, or confusing a user principal name with a resource ID.</w:t>
      </w:r>
    </w:p>
    <w:p>
      <w:pPr>
        <w:spacing w:after="60"/>
      </w:pPr>
      <w:r>
        <w:rPr>
          <w:b/>
          <w:color w:val="B54708"/>
        </w:rPr>
        <w:t xml:space="preserve">Troubleshooting: </w:t>
      </w:r>
      <w:r>
        <w:t>List directory objects before mutating them. If the group or user cannot be found, copy its exact display name or user principal name from the lab environment response rather than guessing.</w:t>
      </w:r>
    </w:p>
    <w:p>
      <w:pPr>
        <w:spacing w:after="60"/>
      </w:pPr>
      <w:r>
        <w:rPr>
          <w:b/>
          <w:color w:val="101828"/>
        </w:rPr>
        <w:t xml:space="preserve">Summary: </w:t>
      </w:r>
      <w:r>
        <w:t>Lab 19 is complete educationally when the learner can explain the baseline, perform or justify the supported action, and verify the outcome for investigate users, groups, service identities, group membership, role assignments, and identity findings. without relying on hidden validation details.</w:t>
      </w:r>
    </w:p>
    <w:p>
      <w:pPr>
        <w:pStyle w:val="Heading1"/>
        <w:pageBreakBefore/>
      </w:pPr>
      <w:r>
        <w:t>Lab 20 — Azure IAM and Permissions</w:t>
      </w:r>
    </w:p>
    <w:p>
      <w:pPr>
        <w:spacing w:after="120"/>
      </w:pPr>
      <w:r>
        <w:rPr>
          <w:b/>
        </w:rPr>
        <w:t xml:space="preserve">Platform: </w:t>
      </w:r>
      <w:r>
        <w:t xml:space="preserve">AZURE   </w:t>
      </w:r>
      <w:r>
        <w:rPr>
          <w:b/>
        </w:rPr>
        <w:t xml:space="preserve">Difficulty: </w:t>
      </w:r>
      <w:r>
        <w:t xml:space="preserve">Intermediate   </w:t>
      </w:r>
      <w:r>
        <w:rPr>
          <w:b/>
        </w:rPr>
        <w:t xml:space="preserve">Estimated time: </w:t>
      </w:r>
      <w:r>
        <w:t xml:space="preserve">60 minutes   </w:t>
      </w:r>
    </w:p>
    <w:p>
      <w:pPr>
        <w:spacing w:after="60"/>
      </w:pPr>
      <w:r>
        <w:rPr>
          <w:b/>
          <w:color w:val="176BFF"/>
        </w:rPr>
        <w:t xml:space="preserve">Objective: </w:t>
      </w:r>
      <w:r>
        <w:t>Use Azure RBAC concepts, role definitions, assignments, scopes, permission evaluation, and audit events.</w:t>
      </w:r>
    </w:p>
    <w:p>
      <w:pPr>
        <w:pStyle w:val="Heading2"/>
      </w:pPr>
      <w:r>
        <w:t>Concept</w:t>
      </w:r>
    </w:p>
    <w:p>
      <w:r>
        <w:t>Azure IAM and Permissions focuses on Azure RBAC role assignments, scopes, effective privilege, Reader versus Contributor/Owner capabilities, and explicit authorization checks.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security team wants the new analyst to investigate resources but not modify them. You must inspect existing subscription-level assignments and grant the analyst Reader at a constrained resource-group scope instead of duplicating the current Owner pattern.</w:t>
      </w:r>
    </w:p>
    <w:p>
      <w:pPr>
        <w:pStyle w:val="Heading2"/>
      </w:pPr>
      <w:r>
        <w:t>Prerequisites</w:t>
      </w:r>
    </w:p>
    <w:p>
      <w:pPr>
        <w:pStyle w:val="ListBullet"/>
        <w:spacing w:after="40"/>
      </w:pPr>
      <w:r>
        <w:t>Lab 19: Microsoft Entra ID and Identity Security.</w:t>
      </w:r>
    </w:p>
    <w:p>
      <w:pPr>
        <w:pStyle w:val="Heading2"/>
      </w:pPr>
      <w:r>
        <w:t>Step-by-step tasks</w:t>
      </w:r>
    </w:p>
    <w:p>
      <w:pPr>
        <w:spacing w:after="40"/>
      </w:pPr>
      <w:r>
        <w:rPr>
          <w:b/>
          <w:color w:val="176BFF"/>
        </w:rPr>
        <w:t>Step 1: Establish the baseline</w:t>
      </w:r>
    </w:p>
    <w:p>
      <w:pPr>
        <w:spacing w:after="80"/>
        <w:ind w:left="173"/>
      </w:pPr>
      <w:r>
        <w:t>List Azure role assignments and compare the existing student's Owner assignment with the lower-privilege Reader role and possible scopes.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Over-scoped Azure RBAC can let a compromised identity modify or delete unrelated resources, assign additional access, or disable controls far outside the user's operational requirement.</w:t>
      </w:r>
    </w:p>
    <w:p>
      <w:pPr>
        <w:spacing w:after="40"/>
      </w:pPr>
      <w:r>
        <w:rPr>
          <w:b/>
          <w:color w:val="176BFF"/>
        </w:rPr>
        <w:t>Step 3: Perform the supported action</w:t>
      </w:r>
    </w:p>
    <w:p>
      <w:pPr>
        <w:spacing w:after="80"/>
        <w:ind w:left="173"/>
      </w:pPr>
      <w:r>
        <w:t>Create the analyst directory identity if needed, then assign Reader at the cyberlab-rg resource-group scope.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List role assignments and confirm the analyst has Reader on cyberlab-rg while the original student assignment remains separately visible.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List Azure role assignments and compare the existing student's Owner assignment with the lower-privilege Reader role and possible scopes.</w:t>
      </w:r>
    </w:p>
    <w:p>
      <w:pPr>
        <w:spacing w:after="60"/>
      </w:pPr>
      <w:r>
        <w:rPr>
          <w:b/>
          <w:color w:val="B54708"/>
        </w:rPr>
        <w:t xml:space="preserve">Hint 2: </w:t>
      </w:r>
      <w:r>
        <w:t>Level 2 — Direction: start with az role assignment list. Focus on the exact identity, resource, event, field, port, scope, or setting named in the scenario before you change anything.</w:t>
      </w:r>
    </w:p>
    <w:p>
      <w:pPr>
        <w:spacing w:after="60"/>
      </w:pPr>
      <w:r>
        <w:rPr>
          <w:b/>
          <w:color w:val="B54708"/>
        </w:rPr>
        <w:t xml:space="preserve">Hint 3: </w:t>
      </w:r>
      <w:r>
        <w:t>Level 3 — Verification path: Create the analyst directory identity if needed, then assign Reader at the cyberlab-rg resource-group scope. Then prove the result independently: List role assignments and confirm the analyst has Reader on cyberlab-rg while the original student assignment remains separately visible.</w:t>
      </w:r>
    </w:p>
    <w:p>
      <w:pPr>
        <w:pStyle w:val="Heading2"/>
      </w:pPr>
      <w:r>
        <w:t>Complete solution</w:t>
      </w:r>
    </w:p>
    <w:p>
      <w:pPr>
        <w:spacing w:after="60"/>
      </w:pPr>
      <w:r>
        <w:rPr>
          <w:b/>
          <w:color w:val="101828"/>
        </w:rPr>
        <w:t xml:space="preserve">Problem: </w:t>
      </w:r>
      <w:r>
        <w:t>The security team wants the new analyst to investigate resources but not modify them. You must inspect existing subscription-level assignments and grant the analyst Reader at a constrained resource-group scope instead of duplicating the current Owner pattern.</w:t>
      </w:r>
    </w:p>
    <w:p>
      <w:pPr>
        <w:spacing w:after="60"/>
      </w:pPr>
      <w:r>
        <w:rPr>
          <w:b/>
          <w:color w:val="101828"/>
        </w:rPr>
        <w:t xml:space="preserve">Security concept: </w:t>
      </w:r>
      <w:r>
        <w:t>The central security concept is Azure RBAC role assignments, scopes, effective privilege, Reader versus Contributor/Owner capabilities, and explicit authorization checks. A correct solution must show a traceable path from baseline evidence to the chosen action and then to independent verification.</w:t>
      </w:r>
    </w:p>
    <w:p>
      <w:pPr>
        <w:spacing w:after="60"/>
      </w:pPr>
      <w:r>
        <w:rPr>
          <w:b/>
          <w:color w:val="101828"/>
        </w:rPr>
        <w:t xml:space="preserve">Workspace navigation: </w:t>
      </w:r>
      <w:r>
        <w:t>Open Lab 20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az role assignment list</w:t>
      </w:r>
    </w:p>
    <w:p>
      <w:pPr>
        <w:spacing w:after="60"/>
        <w:ind w:left="173"/>
      </w:pPr>
      <w:r>
        <w:rPr>
          <w:b/>
        </w:rPr>
        <w:t xml:space="preserve">Purpose: </w:t>
      </w:r>
      <w:r>
        <w:t>Establish the effective RBAC baseline.</w:t>
      </w:r>
    </w:p>
    <w:p>
      <w:pPr>
        <w:spacing w:after="100"/>
        <w:ind w:left="173"/>
      </w:pPr>
      <w:r>
        <w:rPr>
          <w:b/>
        </w:rPr>
        <w:t xml:space="preserve">Explanation: </w:t>
      </w:r>
      <w:r>
        <w:t>The list shows principal IDs, role names, and scopes, making excessive subscription-wide privilege easy to identify.</w:t>
      </w:r>
    </w:p>
    <w:p>
      <w:pPr>
        <w:pStyle w:val="CodeBlock"/>
        <w:shd w:fill="F8FAFC"/>
        <w:pBdr>
          <w:top w:val="single" w:sz="5" w:space="4" w:color="D0D5DD"/>
          <w:left w:val="single" w:sz="5" w:space="4" w:color="D0D5DD"/>
          <w:bottom w:val="single" w:sz="5" w:space="4" w:color="D0D5DD"/>
          <w:right w:val="single" w:sz="5" w:space="4" w:color="D0D5DD"/>
        </w:pBdr>
      </w:pPr>
      <w:r>
        <w:rPr>
          <w:b/>
        </w:rPr>
        <w:t>az ad user create --user-principal-name analyst@cyberlab.local --display-name Analyst</w:t>
      </w:r>
    </w:p>
    <w:p>
      <w:pPr>
        <w:spacing w:after="60"/>
        <w:ind w:left="173"/>
      </w:pPr>
      <w:r>
        <w:rPr>
          <w:b/>
        </w:rPr>
        <w:t xml:space="preserve">Purpose: </w:t>
      </w:r>
      <w:r>
        <w:t>Ensure a dedicated analyst principal exists.</w:t>
      </w:r>
    </w:p>
    <w:p>
      <w:pPr>
        <w:spacing w:after="100"/>
        <w:ind w:left="173"/>
      </w:pPr>
      <w:r>
        <w:rPr>
          <w:b/>
        </w:rPr>
        <w:t xml:space="preserve">Explanation: </w:t>
      </w:r>
      <w:r>
        <w:t>Azure RBAC assignments reference directory principals, so identity must exist before resource authorization can be modeled.</w:t>
      </w:r>
    </w:p>
    <w:p>
      <w:pPr>
        <w:pStyle w:val="CodeBlock"/>
        <w:shd w:fill="F8FAFC"/>
        <w:pBdr>
          <w:top w:val="single" w:sz="5" w:space="4" w:color="D0D5DD"/>
          <w:left w:val="single" w:sz="5" w:space="4" w:color="D0D5DD"/>
          <w:bottom w:val="single" w:sz="5" w:space="4" w:color="D0D5DD"/>
          <w:right w:val="single" w:sz="5" w:space="4" w:color="D0D5DD"/>
        </w:pBdr>
      </w:pPr>
      <w:r>
        <w:rPr>
          <w:b/>
        </w:rPr>
        <w:t>az role assignment create --assignee analyst@cyberlab.local --role Reader --scope /subscriptions/11111111-2222-3333-4444-555555555555/resourceGroups/cyberlab-rg</w:t>
      </w:r>
    </w:p>
    <w:p>
      <w:pPr>
        <w:spacing w:after="60"/>
        <w:ind w:left="173"/>
      </w:pPr>
      <w:r>
        <w:rPr>
          <w:b/>
        </w:rPr>
        <w:t xml:space="preserve">Purpose: </w:t>
      </w:r>
      <w:r>
        <w:t>Grant constrained read-only access.</w:t>
      </w:r>
    </w:p>
    <w:p>
      <w:pPr>
        <w:spacing w:after="100"/>
        <w:ind w:left="173"/>
      </w:pPr>
      <w:r>
        <w:rPr>
          <w:b/>
        </w:rPr>
        <w:t xml:space="preserve">Explanation: </w:t>
      </w:r>
      <w:r>
        <w:t>The assignment models least privilege by combining a lower-privilege role with the smallest scope required by the scenario.</w:t>
      </w:r>
    </w:p>
    <w:p>
      <w:pPr>
        <w:pStyle w:val="CodeBlock"/>
        <w:shd w:fill="F8FAFC"/>
        <w:pBdr>
          <w:top w:val="single" w:sz="5" w:space="4" w:color="D0D5DD"/>
          <w:left w:val="single" w:sz="5" w:space="4" w:color="D0D5DD"/>
          <w:bottom w:val="single" w:sz="5" w:space="4" w:color="D0D5DD"/>
          <w:right w:val="single" w:sz="5" w:space="4" w:color="D0D5DD"/>
        </w:pBdr>
      </w:pPr>
      <w:r>
        <w:rPr>
          <w:b/>
        </w:rPr>
        <w:t>az role assignment list</w:t>
      </w:r>
    </w:p>
    <w:p>
      <w:pPr>
        <w:spacing w:after="60"/>
        <w:ind w:left="173"/>
      </w:pPr>
      <w:r>
        <w:rPr>
          <w:b/>
        </w:rPr>
        <w:t xml:space="preserve">Purpose: </w:t>
      </w:r>
      <w:r>
        <w:t>Verify scope and role.</w:t>
      </w:r>
    </w:p>
    <w:p>
      <w:pPr>
        <w:spacing w:after="100"/>
        <w:ind w:left="173"/>
      </w:pPr>
      <w:r>
        <w:rPr>
          <w:b/>
        </w:rPr>
        <w:t xml:space="preserve">Explanation: </w:t>
      </w:r>
      <w:r>
        <w:t>A second listing proves the persisted role and scope rather than assuming the create response represents the complete effective-access picture.</w:t>
      </w:r>
    </w:p>
    <w:p>
      <w:pPr>
        <w:spacing w:after="60"/>
      </w:pPr>
      <w:r>
        <w:rPr>
          <w:b/>
          <w:color w:val="087A55"/>
        </w:rPr>
        <w:t xml:space="preserve">Expected output / evidence: </w:t>
      </w:r>
      <w:r>
        <w:t>A new role assignment ties analyst@cyberlab.local to Reader at /subscriptions/.../resourceGroups/cyberlab-rg rather than granting subscription-wide Owner.</w:t>
      </w:r>
    </w:p>
    <w:p>
      <w:pPr>
        <w:spacing w:after="60"/>
      </w:pPr>
      <w:r>
        <w:rPr>
          <w:b/>
          <w:color w:val="087A55"/>
        </w:rPr>
        <w:t xml:space="preserve">Why it works: </w:t>
      </w:r>
      <w:r>
        <w:t>Create the analyst directory identity if needed, then assign Reader at the cyberlab-rg resource-group scope.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Over-scoped Azure RBAC can let a compromised identity modify or delete unrelated resources, assign additional access, or disable controls far outside the user's operational requirement.</w:t>
      </w:r>
    </w:p>
    <w:p>
      <w:pPr>
        <w:spacing w:after="60"/>
      </w:pPr>
      <w:r>
        <w:rPr>
          <w:b/>
          <w:color w:val="176BFF"/>
        </w:rPr>
        <w:t xml:space="preserve">Verification: </w:t>
      </w:r>
      <w:r>
        <w:t>List role assignments and confirm the analyst has Reader on cyberlab-rg while the original student assignment remains separately visible.</w:t>
      </w:r>
    </w:p>
    <w:p>
      <w:pPr>
        <w:spacing w:after="60"/>
      </w:pPr>
      <w:r>
        <w:rPr>
          <w:b/>
          <w:color w:val="B54708"/>
        </w:rPr>
        <w:t xml:space="preserve">Common mistakes: </w:t>
      </w:r>
      <w:r>
        <w:t>Granting Owner because Reader cannot modify resources, using subscription scope when resource-group scope is sufficient, confusing Entra group membership with RBAC, or failing to verify the generated assignment.</w:t>
      </w:r>
    </w:p>
    <w:p>
      <w:pPr>
        <w:spacing w:after="60"/>
      </w:pPr>
      <w:r>
        <w:rPr>
          <w:b/>
          <w:color w:val="B54708"/>
        </w:rPr>
        <w:t xml:space="preserve">Troubleshooting: </w:t>
      </w:r>
      <w:r>
        <w:t>If the assignee is not found, create or list the Entra user first. If authorization is denied, inspect the training principal's allowed and denied actions before retrying the same mutation.</w:t>
      </w:r>
    </w:p>
    <w:p>
      <w:pPr>
        <w:spacing w:after="60"/>
      </w:pPr>
      <w:r>
        <w:rPr>
          <w:b/>
          <w:color w:val="101828"/>
        </w:rPr>
        <w:t xml:space="preserve">Summary: </w:t>
      </w:r>
      <w:r>
        <w:t>Lab 20 is complete educationally when the learner can explain the baseline, perform or justify the supported action, and verify the outcome for use azure rbac concepts, role definitions, assignments, scopes, permission evaluation, and audit events. without relying on hidden validation details.</w:t>
      </w:r>
    </w:p>
    <w:p>
      <w:pPr>
        <w:pStyle w:val="Heading1"/>
        <w:pageBreakBefore/>
      </w:pPr>
      <w:r>
        <w:t>Lab 21 — Azure Networking and Storage Security</w:t>
      </w:r>
    </w:p>
    <w:p>
      <w:pPr>
        <w:spacing w:after="120"/>
      </w:pPr>
      <w:r>
        <w:rPr>
          <w:b/>
        </w:rPr>
        <w:t xml:space="preserve">Platform: </w:t>
      </w:r>
      <w:r>
        <w:t xml:space="preserve">AZURE   </w:t>
      </w:r>
      <w:r>
        <w:rPr>
          <w:b/>
        </w:rPr>
        <w:t xml:space="preserve">Difficulty: </w:t>
      </w:r>
      <w:r>
        <w:t xml:space="preserve">Intermediate   </w:t>
      </w:r>
      <w:r>
        <w:rPr>
          <w:b/>
        </w:rPr>
        <w:t xml:space="preserve">Estimated time: </w:t>
      </w:r>
      <w:r>
        <w:t xml:space="preserve">65 minutes   </w:t>
      </w:r>
    </w:p>
    <w:p>
      <w:pPr>
        <w:spacing w:after="60"/>
      </w:pPr>
      <w:r>
        <w:rPr>
          <w:b/>
          <w:color w:val="176BFF"/>
        </w:rPr>
        <w:t xml:space="preserve">Objective: </w:t>
      </w:r>
      <w:r>
        <w:t>Secure VNets, subnets, NSGs, storage accounts, containers, public access, and encryption.</w:t>
      </w:r>
    </w:p>
    <w:p>
      <w:pPr>
        <w:pStyle w:val="Heading2"/>
      </w:pPr>
      <w:r>
        <w:t>Concept</w:t>
      </w:r>
    </w:p>
    <w:p>
      <w:r>
        <w:t>Azure Networking and Storage Security focuses on Azure virtual networks, subnets, NSGs, storage public access, secure transfer, minimum TLS, and layering network and data-protection controls.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security review finds two independent Azure exposures: web-nsg permits SSH from the internet, and cyberlabstore allows public blob access with weak TLS and optional HTTPS. You must remediate both without deleting the application resources.</w:t>
      </w:r>
    </w:p>
    <w:p>
      <w:pPr>
        <w:pStyle w:val="Heading2"/>
      </w:pPr>
      <w:r>
        <w:t>Prerequisites</w:t>
      </w:r>
    </w:p>
    <w:p>
      <w:pPr>
        <w:pStyle w:val="ListBullet"/>
        <w:spacing w:after="40"/>
      </w:pPr>
      <w:r>
        <w:t>Labs 06–10 networking concepts and Lab 20 Azure authorization.</w:t>
      </w:r>
    </w:p>
    <w:p>
      <w:pPr>
        <w:pStyle w:val="Heading2"/>
      </w:pPr>
      <w:r>
        <w:t>Step-by-step tasks</w:t>
      </w:r>
    </w:p>
    <w:p>
      <w:pPr>
        <w:spacing w:after="40"/>
      </w:pPr>
      <w:r>
        <w:rPr>
          <w:b/>
          <w:color w:val="176BFF"/>
        </w:rPr>
        <w:t>Step 1: Establish the baseline</w:t>
      </w:r>
    </w:p>
    <w:p>
      <w:pPr>
        <w:spacing w:after="80"/>
        <w:ind w:left="173"/>
      </w:pPr>
      <w:r>
        <w:t>Inspect the VNet/subnet/NSG relationships, the AllowSSHInternet rule, storage-account security settings, and the evidence container's public-access level.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Public management ports and anonymous storage exposure create direct attack paths, while weak transport settings increase the chance that sensitive data is observed or downgraded in transit.</w:t>
      </w:r>
    </w:p>
    <w:p>
      <w:pPr>
        <w:spacing w:after="40"/>
      </w:pPr>
      <w:r>
        <w:rPr>
          <w:b/>
          <w:color w:val="176BFF"/>
        </w:rPr>
        <w:t>Step 3: Perform the supported action</w:t>
      </w:r>
    </w:p>
    <w:p>
      <w:pPr>
        <w:spacing w:after="80"/>
        <w:ind w:left="173"/>
      </w:pPr>
      <w:r>
        <w:t>Delete the public SSH NSG rule, disable anonymous container access, disable account-level public blob access, require HTTPS, and enforce TLS1_2.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List NSG rules, show the storage account/container, and review Azure security findings; the network and storage exposure findings should be removed.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the VNet/subnet/NSG relationships, the AllowSSHInternet rule, storage-account security settings, and the evidence container's public-access level.</w:t>
      </w:r>
    </w:p>
    <w:p>
      <w:pPr>
        <w:spacing w:after="60"/>
      </w:pPr>
      <w:r>
        <w:rPr>
          <w:b/>
          <w:color w:val="B54708"/>
        </w:rPr>
        <w:t xml:space="preserve">Hint 2: </w:t>
      </w:r>
      <w:r>
        <w:t>Level 2 — Direction: start with az network nsg rule list --resource-group cyberlab-rg --nsg-name web-nsg. Focus on the exact identity, resource, event, field, port, scope, or setting named in the scenario before you change anything.</w:t>
      </w:r>
    </w:p>
    <w:p>
      <w:pPr>
        <w:spacing w:after="60"/>
      </w:pPr>
      <w:r>
        <w:rPr>
          <w:b/>
          <w:color w:val="B54708"/>
        </w:rPr>
        <w:t xml:space="preserve">Hint 3: </w:t>
      </w:r>
      <w:r>
        <w:t>Level 3 — Verification path: Delete the public SSH NSG rule, disable anonymous container access, disable account-level public blob access, require HTTPS, and enforce TLS1_2. Then prove the result independently: List NSG rules, show the storage account/container, and review Azure security findings; the network and storage exposure findings should be removed.</w:t>
      </w:r>
    </w:p>
    <w:p>
      <w:pPr>
        <w:pStyle w:val="Heading2"/>
      </w:pPr>
      <w:r>
        <w:t>Complete solution</w:t>
      </w:r>
    </w:p>
    <w:p>
      <w:pPr>
        <w:spacing w:after="60"/>
      </w:pPr>
      <w:r>
        <w:rPr>
          <w:b/>
          <w:color w:val="101828"/>
        </w:rPr>
        <w:t xml:space="preserve">Problem: </w:t>
      </w:r>
      <w:r>
        <w:t>A security review finds two independent Azure exposures: web-nsg permits SSH from the internet, and cyberlabstore allows public blob access with weak TLS and optional HTTPS. You must remediate both without deleting the application resources.</w:t>
      </w:r>
    </w:p>
    <w:p>
      <w:pPr>
        <w:spacing w:after="60"/>
      </w:pPr>
      <w:r>
        <w:rPr>
          <w:b/>
          <w:color w:val="101828"/>
        </w:rPr>
        <w:t xml:space="preserve">Security concept: </w:t>
      </w:r>
      <w:r>
        <w:t>The central security concept is Azure virtual networks, subnets, NSGs, storage public access, secure transfer, minimum TLS, and layering network and data-protection controls. A correct solution must show a traceable path from baseline evidence to the chosen action and then to independent verification.</w:t>
      </w:r>
    </w:p>
    <w:p>
      <w:pPr>
        <w:spacing w:after="60"/>
      </w:pPr>
      <w:r>
        <w:rPr>
          <w:b/>
          <w:color w:val="101828"/>
        </w:rPr>
        <w:t xml:space="preserve">Workspace navigation: </w:t>
      </w:r>
      <w:r>
        <w:t>Open Lab 21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az network nsg rule list --resource-group cyberlab-rg --nsg-name web-nsg</w:t>
      </w:r>
    </w:p>
    <w:p>
      <w:pPr>
        <w:spacing w:after="60"/>
        <w:ind w:left="173"/>
      </w:pPr>
      <w:r>
        <w:rPr>
          <w:b/>
        </w:rPr>
        <w:t xml:space="preserve">Purpose: </w:t>
      </w:r>
      <w:r>
        <w:t>Identify the public SSH rule.</w:t>
      </w:r>
    </w:p>
    <w:p>
      <w:pPr>
        <w:spacing w:after="100"/>
        <w:ind w:left="173"/>
      </w:pPr>
      <w:r>
        <w:rPr>
          <w:b/>
        </w:rPr>
        <w:t xml:space="preserve">Explanation: </w:t>
      </w:r>
      <w:r>
        <w:t>The rule list shows source, destination port, direction, access, and priority for the network path that creates the exposure finding.</w:t>
      </w:r>
    </w:p>
    <w:p>
      <w:pPr>
        <w:pStyle w:val="CodeBlock"/>
        <w:shd w:fill="F8FAFC"/>
        <w:pBdr>
          <w:top w:val="single" w:sz="5" w:space="4" w:color="D0D5DD"/>
          <w:left w:val="single" w:sz="5" w:space="4" w:color="D0D5DD"/>
          <w:bottom w:val="single" w:sz="5" w:space="4" w:color="D0D5DD"/>
          <w:right w:val="single" w:sz="5" w:space="4" w:color="D0D5DD"/>
        </w:pBdr>
      </w:pPr>
      <w:r>
        <w:rPr>
          <w:b/>
        </w:rPr>
        <w:t>az network nsg rule delete --resource-group cyberlab-rg --nsg-name web-nsg --name AllowSSHInternet</w:t>
      </w:r>
    </w:p>
    <w:p>
      <w:pPr>
        <w:spacing w:after="60"/>
        <w:ind w:left="173"/>
      </w:pPr>
      <w:r>
        <w:rPr>
          <w:b/>
        </w:rPr>
        <w:t xml:space="preserve">Purpose: </w:t>
      </w:r>
      <w:r>
        <w:t>Remove internet-exposed SSH.</w:t>
      </w:r>
    </w:p>
    <w:p>
      <w:pPr>
        <w:spacing w:after="100"/>
        <w:ind w:left="173"/>
      </w:pPr>
      <w:r>
        <w:rPr>
          <w:b/>
        </w:rPr>
        <w:t xml:space="preserve">Explanation: </w:t>
      </w:r>
      <w:r>
        <w:t>Deleting only the named management rule preserves the remaining intended network controls.</w:t>
      </w:r>
    </w:p>
    <w:p>
      <w:pPr>
        <w:pStyle w:val="CodeBlock"/>
        <w:shd w:fill="F8FAFC"/>
        <w:pBdr>
          <w:top w:val="single" w:sz="5" w:space="4" w:color="D0D5DD"/>
          <w:left w:val="single" w:sz="5" w:space="4" w:color="D0D5DD"/>
          <w:bottom w:val="single" w:sz="5" w:space="4" w:color="D0D5DD"/>
          <w:right w:val="single" w:sz="5" w:space="4" w:color="D0D5DD"/>
        </w:pBdr>
      </w:pPr>
      <w:r>
        <w:rPr>
          <w:b/>
        </w:rPr>
        <w:t>az storage container set-permission --account-name cyberlabstore --name evidence --public-access off</w:t>
      </w:r>
    </w:p>
    <w:p>
      <w:pPr>
        <w:spacing w:after="60"/>
        <w:ind w:left="173"/>
      </w:pPr>
      <w:r>
        <w:rPr>
          <w:b/>
        </w:rPr>
        <w:t xml:space="preserve">Purpose: </w:t>
      </w:r>
      <w:r>
        <w:t>Disable anonymous container access.</w:t>
      </w:r>
    </w:p>
    <w:p>
      <w:pPr>
        <w:spacing w:after="100"/>
        <w:ind w:left="173"/>
      </w:pPr>
      <w:r>
        <w:rPr>
          <w:b/>
        </w:rPr>
        <w:t xml:space="preserve">Explanation: </w:t>
      </w:r>
      <w:r>
        <w:t>The container mutation removes blob-level anonymous access while retaining the evidence data.</w:t>
      </w:r>
    </w:p>
    <w:p>
      <w:pPr>
        <w:pStyle w:val="CodeBlock"/>
        <w:shd w:fill="F8FAFC"/>
        <w:pBdr>
          <w:top w:val="single" w:sz="5" w:space="4" w:color="D0D5DD"/>
          <w:left w:val="single" w:sz="5" w:space="4" w:color="D0D5DD"/>
          <w:bottom w:val="single" w:sz="5" w:space="4" w:color="D0D5DD"/>
          <w:right w:val="single" w:sz="5" w:space="4" w:color="D0D5DD"/>
        </w:pBdr>
      </w:pPr>
      <w:r>
        <w:rPr>
          <w:b/>
        </w:rPr>
        <w:t>az storage account update --name cyberlabstore --allow-blob-public-access false --https-only true --min-tls-version TLS1_2</w:t>
      </w:r>
    </w:p>
    <w:p>
      <w:pPr>
        <w:spacing w:after="60"/>
        <w:ind w:left="173"/>
      </w:pPr>
      <w:r>
        <w:rPr>
          <w:b/>
        </w:rPr>
        <w:t xml:space="preserve">Purpose: </w:t>
      </w:r>
      <w:r>
        <w:t>Harden storage transport and public-access policy.</w:t>
      </w:r>
    </w:p>
    <w:p>
      <w:pPr>
        <w:spacing w:after="100"/>
        <w:ind w:left="173"/>
      </w:pPr>
      <w:r>
        <w:rPr>
          <w:b/>
        </w:rPr>
        <w:t xml:space="preserve">Explanation: </w:t>
      </w:r>
      <w:r>
        <w:t>One persisted account update closes public blob enablement, requires secure transfer, and raises the minimum TLS version.</w:t>
      </w:r>
    </w:p>
    <w:p>
      <w:pPr>
        <w:spacing w:after="60"/>
      </w:pPr>
      <w:r>
        <w:rPr>
          <w:b/>
          <w:color w:val="087A55"/>
        </w:rPr>
        <w:t xml:space="preserve">Expected output / evidence: </w:t>
      </w:r>
      <w:r>
        <w:t>web-nsg no longer contains AllowSSHInternet; evidence public access is off; cyberlabstore has allowBlobPublicAccess false, httpsOnly true, and minimumTlsVersion TLS1_2.</w:t>
      </w:r>
    </w:p>
    <w:p>
      <w:pPr>
        <w:spacing w:after="60"/>
      </w:pPr>
      <w:r>
        <w:rPr>
          <w:b/>
          <w:color w:val="087A55"/>
        </w:rPr>
        <w:t xml:space="preserve">Why it works: </w:t>
      </w:r>
      <w:r>
        <w:t>Delete the public SSH NSG rule, disable anonymous container access, disable account-level public blob access, require HTTPS, and enforce TLS1_2.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Public management ports and anonymous storage exposure create direct attack paths, while weak transport settings increase the chance that sensitive data is observed or downgraded in transit.</w:t>
      </w:r>
    </w:p>
    <w:p>
      <w:pPr>
        <w:spacing w:after="60"/>
      </w:pPr>
      <w:r>
        <w:rPr>
          <w:b/>
          <w:color w:val="176BFF"/>
        </w:rPr>
        <w:t xml:space="preserve">Verification: </w:t>
      </w:r>
      <w:r>
        <w:t>List NSG rules, show the storage account/container, and review Azure security findings; the network and storage exposure findings should be removed.</w:t>
      </w:r>
    </w:p>
    <w:p>
      <w:pPr>
        <w:spacing w:after="60"/>
      </w:pPr>
      <w:r>
        <w:rPr>
          <w:b/>
          <w:color w:val="B54708"/>
        </w:rPr>
        <w:t xml:space="preserve">Common mistakes: </w:t>
      </w:r>
      <w:r>
        <w:t>Deleting the whole NSG, removing HTTPS instead of SSH, disabling account public access before making the container private and then misreading the conflict, or fixing only one storage setting while leaving other findings active.</w:t>
      </w:r>
    </w:p>
    <w:p>
      <w:pPr>
        <w:spacing w:after="60"/>
      </w:pPr>
      <w:r>
        <w:rPr>
          <w:b/>
          <w:color w:val="B54708"/>
        </w:rPr>
        <w:t xml:space="preserve">Troubleshooting: </w:t>
      </w:r>
      <w:r>
        <w:t>Work from the most specific object outward: make the container private, harden account settings, and verify each response. For NSGs, copy resource-group, NSG, and rule names exactly from list output.</w:t>
      </w:r>
    </w:p>
    <w:p>
      <w:pPr>
        <w:spacing w:after="60"/>
      </w:pPr>
      <w:r>
        <w:rPr>
          <w:b/>
          <w:color w:val="101828"/>
        </w:rPr>
        <w:t xml:space="preserve">Summary: </w:t>
      </w:r>
      <w:r>
        <w:t>Lab 21 is complete educationally when the learner can explain the baseline, perform or justify the supported action, and verify the outcome for secure vnets, subnets, nsgs, storage accounts, containers, public access, and encryption. without relying on hidden validation details.</w:t>
      </w:r>
    </w:p>
    <w:p>
      <w:pPr>
        <w:pStyle w:val="Heading1"/>
        <w:pageBreakBefore/>
      </w:pPr>
      <w:r>
        <w:t>Lab 22 — Azure Compute Security and Monitoring</w:t>
      </w:r>
    </w:p>
    <w:p>
      <w:pPr>
        <w:spacing w:after="120"/>
      </w:pPr>
      <w:r>
        <w:rPr>
          <w:b/>
        </w:rPr>
        <w:t xml:space="preserve">Platform: </w:t>
      </w:r>
      <w:r>
        <w:t xml:space="preserve">AZURE   </w:t>
      </w:r>
      <w:r>
        <w:rPr>
          <w:b/>
        </w:rPr>
        <w:t xml:space="preserve">Difficulty: </w:t>
      </w:r>
      <w:r>
        <w:t xml:space="preserve">Intermediate   </w:t>
      </w:r>
      <w:r>
        <w:rPr>
          <w:b/>
        </w:rPr>
        <w:t xml:space="preserve">Estimated time: </w:t>
      </w:r>
      <w:r>
        <w:t xml:space="preserve">60 minutes   </w:t>
      </w:r>
    </w:p>
    <w:p>
      <w:pPr>
        <w:spacing w:after="60"/>
      </w:pPr>
      <w:r>
        <w:rPr>
          <w:b/>
          <w:color w:val="176BFF"/>
        </w:rPr>
        <w:t xml:space="preserve">Objective: </w:t>
      </w:r>
      <w:r>
        <w:t>Inspect virtual machines, patch status, network settings, monitoring, and security findings.</w:t>
      </w:r>
    </w:p>
    <w:p>
      <w:pPr>
        <w:pStyle w:val="Heading2"/>
      </w:pPr>
      <w:r>
        <w:t>Concept</w:t>
      </w:r>
    </w:p>
    <w:p>
      <w:r>
        <w:t>Azure Compute Security and Monitoring focuses on Azure VM security posture, patch compliance, monitoring, power state, network attachment, and activity-log evidence.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web-vm is running with missing critical/security patches and monitoring disabled. The platform team needs the VM to remain available, so you must improve observability and patch posture without deallocating or replacing it.</w:t>
      </w:r>
    </w:p>
    <w:p>
      <w:pPr>
        <w:pStyle w:val="Heading2"/>
      </w:pPr>
      <w:r>
        <w:t>Prerequisites</w:t>
      </w:r>
    </w:p>
    <w:p>
      <w:pPr>
        <w:pStyle w:val="ListBullet"/>
        <w:spacing w:after="40"/>
      </w:pPr>
      <w:r>
        <w:t>Lab 21 Azure networking/storage and Lab 13 patch-management concepts.</w:t>
      </w:r>
    </w:p>
    <w:p>
      <w:pPr>
        <w:pStyle w:val="Heading2"/>
      </w:pPr>
      <w:r>
        <w:t>Step-by-step tasks</w:t>
      </w:r>
    </w:p>
    <w:p>
      <w:pPr>
        <w:spacing w:after="40"/>
      </w:pPr>
      <w:r>
        <w:rPr>
          <w:b/>
          <w:color w:val="176BFF"/>
        </w:rPr>
        <w:t>Step 1: Establish the baseline</w:t>
      </w:r>
    </w:p>
    <w:p>
      <w:pPr>
        <w:spacing w:after="80"/>
        <w:ind w:left="173"/>
      </w:pPr>
      <w:r>
        <w:t>Inspect web-vm instance view, patch counts, monitoring state, NSG/subnet attachment, and current VM findings.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Unmonitored and unpatched workloads reduce both prevention and detection: attackers gain known exploitation paths and defenders lose the endpoint evidence needed to recognize abuse quickly.</w:t>
      </w:r>
    </w:p>
    <w:p>
      <w:pPr>
        <w:spacing w:after="40"/>
      </w:pPr>
      <w:r>
        <w:rPr>
          <w:b/>
          <w:color w:val="176BFF"/>
        </w:rPr>
        <w:t>Step 3: Perform the supported action</w:t>
      </w:r>
    </w:p>
    <w:p>
      <w:pPr>
        <w:spacing w:after="80"/>
        <w:ind w:left="173"/>
      </w:pPr>
      <w:r>
        <w:t>Enable VM monitoring and update the training patch posture to zero missing critical and security updates.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Read instance view, security findings, and activity-log entries after the update; the VM should remain running and its patch/monitoring findings should disappear.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Inspect web-vm instance view, patch counts, monitoring state, NSG/subnet attachment, and current VM findings.</w:t>
      </w:r>
    </w:p>
    <w:p>
      <w:pPr>
        <w:spacing w:after="60"/>
      </w:pPr>
      <w:r>
        <w:rPr>
          <w:b/>
          <w:color w:val="B54708"/>
        </w:rPr>
        <w:t xml:space="preserve">Hint 2: </w:t>
      </w:r>
      <w:r>
        <w:t>Level 2 — Direction: start with az vm get-instance-view --resource-group cyberlab-rg --name web-vm. Focus on the exact identity, resource, event, field, port, scope, or setting named in the scenario before you change anything.</w:t>
      </w:r>
    </w:p>
    <w:p>
      <w:pPr>
        <w:spacing w:after="60"/>
      </w:pPr>
      <w:r>
        <w:rPr>
          <w:b/>
          <w:color w:val="B54708"/>
        </w:rPr>
        <w:t xml:space="preserve">Hint 3: </w:t>
      </w:r>
      <w:r>
        <w:t>Level 3 — Verification path: Enable VM monitoring and update the training patch posture to zero missing critical and security updates. Then prove the result independently: Read instance view, security findings, and activity-log entries after the update; the VM should remain running and its patch/monitoring findings should disappear.</w:t>
      </w:r>
    </w:p>
    <w:p>
      <w:pPr>
        <w:pStyle w:val="Heading2"/>
      </w:pPr>
      <w:r>
        <w:t>Complete solution</w:t>
      </w:r>
    </w:p>
    <w:p>
      <w:pPr>
        <w:spacing w:after="60"/>
      </w:pPr>
      <w:r>
        <w:rPr>
          <w:b/>
          <w:color w:val="101828"/>
        </w:rPr>
        <w:t xml:space="preserve">Problem: </w:t>
      </w:r>
      <w:r>
        <w:t>The web-vm is running with missing critical/security patches and monitoring disabled. The platform team needs the VM to remain available, so you must improve observability and patch posture without deallocating or replacing it.</w:t>
      </w:r>
    </w:p>
    <w:p>
      <w:pPr>
        <w:spacing w:after="60"/>
      </w:pPr>
      <w:r>
        <w:rPr>
          <w:b/>
          <w:color w:val="101828"/>
        </w:rPr>
        <w:t xml:space="preserve">Security concept: </w:t>
      </w:r>
      <w:r>
        <w:t>The central security concept is Azure VM security posture, patch compliance, monitoring, power state, network attachment, and activity-log evidence. A correct solution must show a traceable path from baseline evidence to the chosen action and then to independent verification.</w:t>
      </w:r>
    </w:p>
    <w:p>
      <w:pPr>
        <w:spacing w:after="60"/>
      </w:pPr>
      <w:r>
        <w:rPr>
          <w:b/>
          <w:color w:val="101828"/>
        </w:rPr>
        <w:t xml:space="preserve">Workspace navigation: </w:t>
      </w:r>
      <w:r>
        <w:t>Open Lab 22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az vm get-instance-view --resource-group cyberlab-rg --name web-vm</w:t>
      </w:r>
    </w:p>
    <w:p>
      <w:pPr>
        <w:spacing w:after="60"/>
        <w:ind w:left="173"/>
      </w:pPr>
      <w:r>
        <w:rPr>
          <w:b/>
        </w:rPr>
        <w:t xml:space="preserve">Purpose: </w:t>
      </w:r>
      <w:r>
        <w:t>Baseline VM runtime and patch posture.</w:t>
      </w:r>
    </w:p>
    <w:p>
      <w:pPr>
        <w:spacing w:after="100"/>
        <w:ind w:left="173"/>
      </w:pPr>
      <w:r>
        <w:rPr>
          <w:b/>
        </w:rPr>
        <w:t xml:space="preserve">Explanation: </w:t>
      </w:r>
      <w:r>
        <w:t>Instance view returns power status, missing patch counts, and monitoring state without mutating the workload.</w:t>
      </w:r>
    </w:p>
    <w:p>
      <w:pPr>
        <w:pStyle w:val="CodeBlock"/>
        <w:shd w:fill="F8FAFC"/>
        <w:pBdr>
          <w:top w:val="single" w:sz="5" w:space="4" w:color="D0D5DD"/>
          <w:left w:val="single" w:sz="5" w:space="4" w:color="D0D5DD"/>
          <w:bottom w:val="single" w:sz="5" w:space="4" w:color="D0D5DD"/>
          <w:right w:val="single" w:sz="5" w:space="4" w:color="D0D5DD"/>
        </w:pBdr>
      </w:pPr>
      <w:r>
        <w:rPr>
          <w:b/>
        </w:rPr>
        <w:t>az security finding list</w:t>
      </w:r>
    </w:p>
    <w:p>
      <w:pPr>
        <w:spacing w:after="60"/>
        <w:ind w:left="173"/>
      </w:pPr>
      <w:r>
        <w:rPr>
          <w:b/>
        </w:rPr>
        <w:t xml:space="preserve">Purpose: </w:t>
      </w:r>
      <w:r>
        <w:t>Identify VM-specific posture findings.</w:t>
      </w:r>
    </w:p>
    <w:p>
      <w:pPr>
        <w:spacing w:after="100"/>
        <w:ind w:left="173"/>
      </w:pPr>
      <w:r>
        <w:rPr>
          <w:b/>
        </w:rPr>
        <w:t xml:space="preserve">Explanation: </w:t>
      </w:r>
      <w:r>
        <w:t>The findings are derived from actual persisted VM patch and monitoring fields, giving the learner an independent security signal.</w:t>
      </w:r>
    </w:p>
    <w:p>
      <w:pPr>
        <w:pStyle w:val="CodeBlock"/>
        <w:shd w:fill="F8FAFC"/>
        <w:pBdr>
          <w:top w:val="single" w:sz="5" w:space="4" w:color="D0D5DD"/>
          <w:left w:val="single" w:sz="5" w:space="4" w:color="D0D5DD"/>
          <w:bottom w:val="single" w:sz="5" w:space="4" w:color="D0D5DD"/>
          <w:right w:val="single" w:sz="5" w:space="4" w:color="D0D5DD"/>
        </w:pBdr>
      </w:pPr>
      <w:r>
        <w:rPr>
          <w:b/>
        </w:rPr>
        <w:t>az vm update --resource-group cyberlab-rg --name web-vm --monitoring-enabled true --missing-critical 0 --missing-security 0</w:t>
      </w:r>
    </w:p>
    <w:p>
      <w:pPr>
        <w:spacing w:after="60"/>
        <w:ind w:left="173"/>
      </w:pPr>
      <w:r>
        <w:rPr>
          <w:b/>
        </w:rPr>
        <w:t xml:space="preserve">Purpose: </w:t>
      </w:r>
      <w:r>
        <w:t>Harden monitoring and patch state.</w:t>
      </w:r>
    </w:p>
    <w:p>
      <w:pPr>
        <w:spacing w:after="100"/>
        <w:ind w:left="173"/>
      </w:pPr>
      <w:r>
        <w:rPr>
          <w:b/>
        </w:rPr>
        <w:t xml:space="preserve">Explanation: </w:t>
      </w:r>
      <w:r>
        <w:t>The update changes the real lab environment fields used by the findings engine while keeping the VM in place.</w:t>
      </w:r>
    </w:p>
    <w:p>
      <w:pPr>
        <w:pStyle w:val="CodeBlock"/>
        <w:shd w:fill="F8FAFC"/>
        <w:pBdr>
          <w:top w:val="single" w:sz="5" w:space="4" w:color="D0D5DD"/>
          <w:left w:val="single" w:sz="5" w:space="4" w:color="D0D5DD"/>
          <w:bottom w:val="single" w:sz="5" w:space="4" w:color="D0D5DD"/>
          <w:right w:val="single" w:sz="5" w:space="4" w:color="D0D5DD"/>
        </w:pBdr>
      </w:pPr>
      <w:r>
        <w:rPr>
          <w:b/>
        </w:rPr>
        <w:t>az monitor activity-log list</w:t>
      </w:r>
    </w:p>
    <w:p>
      <w:pPr>
        <w:spacing w:after="60"/>
        <w:ind w:left="173"/>
      </w:pPr>
      <w:r>
        <w:rPr>
          <w:b/>
        </w:rPr>
        <w:t xml:space="preserve">Purpose: </w:t>
      </w:r>
      <w:r>
        <w:t>Verify an auditable operation trail.</w:t>
      </w:r>
    </w:p>
    <w:p>
      <w:pPr>
        <w:spacing w:after="100"/>
        <w:ind w:left="173"/>
      </w:pPr>
      <w:r>
        <w:rPr>
          <w:b/>
        </w:rPr>
        <w:t xml:space="preserve">Explanation: </w:t>
      </w:r>
      <w:r>
        <w:t>The activity log demonstrates that successful training Azure mutations leave investigation evidence rather than disappearing after the response.</w:t>
      </w:r>
    </w:p>
    <w:p>
      <w:pPr>
        <w:spacing w:after="60"/>
      </w:pPr>
      <w:r>
        <w:rPr>
          <w:b/>
          <w:color w:val="087A55"/>
        </w:rPr>
        <w:t xml:space="preserve">Expected output / evidence: </w:t>
      </w:r>
      <w:r>
        <w:t>web-vm stays in VM running state, monitoringEnabled becomes true, missingCritical and missingSecurity become zero, and the lab environment records the successful mutation in activity history.</w:t>
      </w:r>
    </w:p>
    <w:p>
      <w:pPr>
        <w:spacing w:after="60"/>
      </w:pPr>
      <w:r>
        <w:rPr>
          <w:b/>
          <w:color w:val="087A55"/>
        </w:rPr>
        <w:t xml:space="preserve">Why it works: </w:t>
      </w:r>
      <w:r>
        <w:t>Enable VM monitoring and update the training patch posture to zero missing critical and security updates.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Unmonitored and unpatched workloads reduce both prevention and detection: attackers gain known exploitation paths and defenders lose the endpoint evidence needed to recognize abuse quickly.</w:t>
      </w:r>
    </w:p>
    <w:p>
      <w:pPr>
        <w:spacing w:after="60"/>
      </w:pPr>
      <w:r>
        <w:rPr>
          <w:b/>
          <w:color w:val="176BFF"/>
        </w:rPr>
        <w:t xml:space="preserve">Verification: </w:t>
      </w:r>
      <w:r>
        <w:t>Read instance view, security findings, and activity-log entries after the update; the VM should remain running and its patch/monitoring findings should disappear.</w:t>
      </w:r>
    </w:p>
    <w:p>
      <w:pPr>
        <w:spacing w:after="60"/>
      </w:pPr>
      <w:r>
        <w:rPr>
          <w:b/>
          <w:color w:val="B54708"/>
        </w:rPr>
        <w:t xml:space="preserve">Common mistakes: </w:t>
      </w:r>
      <w:r>
        <w:t>Stopping the VM instead of fixing posture, setting only critical patches to zero, enabling monitoring without verifying activity evidence, or assuming network hardening automatically resolves host-level findings.</w:t>
      </w:r>
    </w:p>
    <w:p>
      <w:pPr>
        <w:spacing w:after="60"/>
      </w:pPr>
      <w:r>
        <w:rPr>
          <w:b/>
          <w:color w:val="B54708"/>
        </w:rPr>
        <w:t xml:space="preserve">Troubleshooting: </w:t>
      </w:r>
      <w:r>
        <w:t>Use get-instance-view to confirm current values and the exact VM name. The update command accepts numeric missing counts and a boolean monitoring flag; invalid values return explicit argument errors.</w:t>
      </w:r>
    </w:p>
    <w:p>
      <w:pPr>
        <w:spacing w:after="60"/>
      </w:pPr>
      <w:r>
        <w:rPr>
          <w:b/>
          <w:color w:val="101828"/>
        </w:rPr>
        <w:t xml:space="preserve">Summary: </w:t>
      </w:r>
      <w:r>
        <w:t>Lab 22 is complete educationally when the learner can explain the baseline, perform or justify the supported action, and verify the outcome for inspect virtual machines, patch status, network settings, monitoring, and security findings. without relying on hidden validation details.</w:t>
      </w:r>
    </w:p>
    <w:p>
      <w:pPr>
        <w:pStyle w:val="Heading1"/>
        <w:pageBreakBefore/>
      </w:pPr>
      <w:r>
        <w:t>Lab 23 — Microsoft Sentinel and SIEM Fundamentals</w:t>
      </w:r>
    </w:p>
    <w:p>
      <w:pPr>
        <w:spacing w:after="120"/>
      </w:pPr>
      <w:r>
        <w:rPr>
          <w:b/>
        </w:rPr>
        <w:t xml:space="preserve">Platform: </w:t>
      </w:r>
      <w:r>
        <w:t xml:space="preserve">SENTINEL   </w:t>
      </w:r>
      <w:r>
        <w:rPr>
          <w:b/>
        </w:rPr>
        <w:t xml:space="preserve">Difficulty: </w:t>
      </w:r>
      <w:r>
        <w:t xml:space="preserve">Beginner   </w:t>
      </w:r>
      <w:r>
        <w:rPr>
          <w:b/>
        </w:rPr>
        <w:t xml:space="preserve">Estimated time: </w:t>
      </w:r>
      <w:r>
        <w:t xml:space="preserve">55 minutes   </w:t>
      </w:r>
    </w:p>
    <w:p>
      <w:pPr>
        <w:spacing w:after="60"/>
      </w:pPr>
      <w:r>
        <w:rPr>
          <w:b/>
          <w:color w:val="176BFF"/>
        </w:rPr>
        <w:t xml:space="preserve">Objective: </w:t>
      </w:r>
      <w:r>
        <w:t>Explore workspaces, tables, connectors, alerts, incidents, entities, and investigation timelines.</w:t>
      </w:r>
    </w:p>
    <w:p>
      <w:pPr>
        <w:pStyle w:val="Heading2"/>
      </w:pPr>
      <w:r>
        <w:t>Concept</w:t>
      </w:r>
    </w:p>
    <w:p>
      <w:r>
        <w:t>Microsoft Sentinel and SIEM Fundamentals focuses on SIEM fundamentals: data connectors, table-oriented telemetry, analytics rules, alerts, incidents, entities, and the difference between raw events and correlated investigation objects.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You are the first analyst on shift for the CyberLab Sentinel workspace. Before responding to an incident, you must prove which data sources are connected, identify a high-risk successful sign-in in raw telemetry, and understand how an analytics rule promotes matching rows into an alert and incident.</w:t>
      </w:r>
    </w:p>
    <w:p>
      <w:pPr>
        <w:pStyle w:val="Heading2"/>
      </w:pPr>
      <w:r>
        <w:t>Prerequisites</w:t>
      </w:r>
    </w:p>
    <w:p>
      <w:pPr>
        <w:pStyle w:val="ListBullet"/>
        <w:spacing w:after="40"/>
      </w:pPr>
      <w:r>
        <w:t>Basic identity and logging concepts from Labs 01–02.</w:t>
      </w:r>
    </w:p>
    <w:p>
      <w:pPr>
        <w:pStyle w:val="Heading2"/>
      </w:pPr>
      <w:r>
        <w:t>Step-by-step tasks</w:t>
      </w:r>
    </w:p>
    <w:p>
      <w:pPr>
        <w:spacing w:after="40"/>
      </w:pPr>
      <w:r>
        <w:rPr>
          <w:b/>
          <w:color w:val="176BFF"/>
        </w:rPr>
        <w:t>Step 1: Establish the baseline</w:t>
      </w:r>
    </w:p>
    <w:p>
      <w:pPr>
        <w:spacing w:after="80"/>
        <w:ind w:left="173"/>
      </w:pPr>
      <w:r>
        <w:t>Review the Sentinel workspace, enabled connectors, available security tables, and the risky sign-in rule before running any detection workflow.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A SIEM that cannot trace alerts back to raw evidence creates analyst blind spots, false confidence, and weak incident decisions because correlation cannot be independently verified.</w:t>
      </w:r>
    </w:p>
    <w:p>
      <w:pPr>
        <w:spacing w:after="40"/>
      </w:pPr>
      <w:r>
        <w:rPr>
          <w:b/>
          <w:color w:val="176BFF"/>
        </w:rPr>
        <w:t>Step 3: Perform the supported action</w:t>
      </w:r>
    </w:p>
    <w:p>
      <w:pPr>
        <w:spacing w:after="80"/>
        <w:ind w:left="173"/>
      </w:pPr>
      <w:r>
        <w:t>Query SigninLogs for a high-risk successful sign-in and then run the Sentinel detections so the enabled analytics rules evaluate the same stored data.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the generated Sentinel alert and incident reference event IDs that exist in the underlying query results and identify the account, IP, and device entities involved.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Review the Sentinel workspace, enabled connectors, available security tables, and the risky sign-in rule before running any detection workflow.</w:t>
      </w:r>
    </w:p>
    <w:p>
      <w:pPr>
        <w:spacing w:after="60"/>
      </w:pPr>
      <w:r>
        <w:rPr>
          <w:b/>
          <w:color w:val="B54708"/>
        </w:rPr>
        <w:t xml:space="preserve">Hint 2: </w:t>
      </w:r>
      <w:r>
        <w:t>Level 2 — Direction: start with SigninLogs | where RiskLevel == "high" and ResultType == 0 | project EventId, TimeGenerated, UserPrincipalName, IPAddress, DeviceName. Focus on the exact identity, resource, event, field, port, scope, or setting named in the scenario before you change anything.</w:t>
      </w:r>
    </w:p>
    <w:p>
      <w:pPr>
        <w:spacing w:after="60"/>
      </w:pPr>
      <w:r>
        <w:rPr>
          <w:b/>
          <w:color w:val="B54708"/>
        </w:rPr>
        <w:t xml:space="preserve">Hint 3: </w:t>
      </w:r>
      <w:r>
        <w:t>Level 3 — Verification path: Query SigninLogs for a high-risk successful sign-in and then run the Sentinel detections so the enabled analytics rules evaluate the same stored data. Then prove the result independently: Confirm the generated Sentinel alert and incident reference event IDs that exist in the underlying query results and identify the account, IP, and device entities involved.</w:t>
      </w:r>
    </w:p>
    <w:p>
      <w:pPr>
        <w:pStyle w:val="Heading2"/>
      </w:pPr>
      <w:r>
        <w:t>Complete solution</w:t>
      </w:r>
    </w:p>
    <w:p>
      <w:pPr>
        <w:spacing w:after="60"/>
      </w:pPr>
      <w:r>
        <w:rPr>
          <w:b/>
          <w:color w:val="101828"/>
        </w:rPr>
        <w:t xml:space="preserve">Problem: </w:t>
      </w:r>
      <w:r>
        <w:t>You are the first analyst on shift for the CyberLab Sentinel workspace. Before responding to an incident, you must prove which data sources are connected, identify a high-risk successful sign-in in raw telemetry, and understand how an analytics rule promotes matching rows into an alert and incident.</w:t>
      </w:r>
    </w:p>
    <w:p>
      <w:pPr>
        <w:spacing w:after="60"/>
      </w:pPr>
      <w:r>
        <w:rPr>
          <w:b/>
          <w:color w:val="101828"/>
        </w:rPr>
        <w:t xml:space="preserve">Security concept: </w:t>
      </w:r>
      <w:r>
        <w:t>The central security concept is SIEM fundamentals: data connectors, table-oriented telemetry, analytics rules, alerts, incidents, entities, and the difference between raw events and correlated investigation objects. A correct solution must show a traceable path from baseline evidence to the chosen action and then to independent verification.</w:t>
      </w:r>
    </w:p>
    <w:p>
      <w:pPr>
        <w:spacing w:after="60"/>
      </w:pPr>
      <w:r>
        <w:rPr>
          <w:b/>
          <w:color w:val="101828"/>
        </w:rPr>
        <w:t xml:space="preserve">Workspace navigation: </w:t>
      </w:r>
      <w:r>
        <w:t>Open Lab 23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SigninLogs | where RiskLevel == "high" and ResultType == 0 | project EventId, TimeGenerated, UserPrincipalName, IPAddress, DeviceName</w:t>
      </w:r>
    </w:p>
    <w:p>
      <w:pPr>
        <w:spacing w:after="60"/>
        <w:ind w:left="173"/>
      </w:pPr>
      <w:r>
        <w:rPr>
          <w:b/>
        </w:rPr>
        <w:t xml:space="preserve">Purpose: </w:t>
      </w:r>
      <w:r>
        <w:t>Find risky successful authentication.</w:t>
      </w:r>
    </w:p>
    <w:p>
      <w:pPr>
        <w:spacing w:after="100"/>
        <w:ind w:left="173"/>
      </w:pPr>
      <w:r>
        <w:rPr>
          <w:b/>
        </w:rPr>
        <w:t xml:space="preserve">Explanation: </w:t>
      </w:r>
      <w:r>
        <w:t>The query filters the stored sign-in table to successful high-risk events and projects the evidence fields required for investigation.</w:t>
      </w:r>
    </w:p>
    <w:p>
      <w:pPr>
        <w:pStyle w:val="CodeBlock"/>
        <w:shd w:fill="F8FAFC"/>
        <w:pBdr>
          <w:top w:val="single" w:sz="5" w:space="4" w:color="D0D5DD"/>
          <w:left w:val="single" w:sz="5" w:space="4" w:color="D0D5DD"/>
          <w:bottom w:val="single" w:sz="5" w:space="4" w:color="D0D5DD"/>
          <w:right w:val="single" w:sz="5" w:space="4" w:color="D0D5DD"/>
        </w:pBdr>
      </w:pPr>
      <w:r>
        <w:rPr>
          <w:b/>
        </w:rPr>
        <w:t>UI → Security actions → Run detections</w:t>
      </w:r>
    </w:p>
    <w:p>
      <w:pPr>
        <w:spacing w:after="60"/>
        <w:ind w:left="173"/>
      </w:pPr>
      <w:r>
        <w:rPr>
          <w:b/>
        </w:rPr>
        <w:t xml:space="preserve">Purpose: </w:t>
      </w:r>
      <w:r>
        <w:t>Evaluate enabled Sentinel analytics rules.</w:t>
      </w:r>
    </w:p>
    <w:p>
      <w:pPr>
        <w:spacing w:after="100"/>
        <w:ind w:left="173"/>
      </w:pPr>
      <w:r>
        <w:rPr>
          <w:b/>
        </w:rPr>
        <w:t xml:space="preserve">Explanation: </w:t>
      </w:r>
      <w:r>
        <w:t>The action runs rule KQL against the same persisted datasets and creates alerts only when rows match.</w:t>
      </w:r>
    </w:p>
    <w:p>
      <w:pPr>
        <w:pStyle w:val="CodeBlock"/>
        <w:shd w:fill="F8FAFC"/>
        <w:pBdr>
          <w:top w:val="single" w:sz="5" w:space="4" w:color="D0D5DD"/>
          <w:left w:val="single" w:sz="5" w:space="4" w:color="D0D5DD"/>
          <w:bottom w:val="single" w:sz="5" w:space="4" w:color="D0D5DD"/>
          <w:right w:val="single" w:sz="5" w:space="4" w:color="D0D5DD"/>
        </w:pBdr>
      </w:pPr>
      <w:r>
        <w:rPr>
          <w:b/>
        </w:rPr>
        <w:t>UnifiedSecurityEvents | where AccountName == "alex@contoso.local" | sort by TimeGenerated asc</w:t>
      </w:r>
    </w:p>
    <w:p>
      <w:pPr>
        <w:spacing w:after="60"/>
        <w:ind w:left="173"/>
      </w:pPr>
      <w:r>
        <w:rPr>
          <w:b/>
        </w:rPr>
        <w:t xml:space="preserve">Purpose: </w:t>
      </w:r>
      <w:r>
        <w:t>Build account-centric context.</w:t>
      </w:r>
    </w:p>
    <w:p>
      <w:pPr>
        <w:spacing w:after="100"/>
        <w:ind w:left="173"/>
      </w:pPr>
      <w:r>
        <w:rPr>
          <w:b/>
        </w:rPr>
        <w:t xml:space="preserve">Explanation: </w:t>
      </w:r>
      <w:r>
        <w:t>The unified table lets the analyst follow the risky identity across products while retaining original event IDs.</w:t>
      </w:r>
    </w:p>
    <w:p>
      <w:pPr>
        <w:spacing w:after="60"/>
      </w:pPr>
      <w:r>
        <w:rPr>
          <w:b/>
          <w:color w:val="087A55"/>
        </w:rPr>
        <w:t xml:space="preserve">Expected output / evidence: </w:t>
      </w:r>
      <w:r>
        <w:t>The investigation finds alex@contoso.local succeeding from 203.0.113.77 with high risk, and Sentinel creates an alert/incident from actual matching event IDs rather than a canned success response.</w:t>
      </w:r>
    </w:p>
    <w:p>
      <w:pPr>
        <w:spacing w:after="60"/>
      </w:pPr>
      <w:r>
        <w:rPr>
          <w:b/>
          <w:color w:val="087A55"/>
        </w:rPr>
        <w:t xml:space="preserve">Why it works: </w:t>
      </w:r>
      <w:r>
        <w:t>Query SigninLogs for a high-risk successful sign-in and then run the Sentinel detections so the enabled analytics rules evaluate the same stored data.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A SIEM that cannot trace alerts back to raw evidence creates analyst blind spots, false confidence, and weak incident decisions because correlation cannot be independently verified.</w:t>
      </w:r>
    </w:p>
    <w:p>
      <w:pPr>
        <w:spacing w:after="60"/>
      </w:pPr>
      <w:r>
        <w:rPr>
          <w:b/>
          <w:color w:val="176BFF"/>
        </w:rPr>
        <w:t xml:space="preserve">Verification: </w:t>
      </w:r>
      <w:r>
        <w:t>Confirm the generated Sentinel alert and incident reference event IDs that exist in the underlying query results and identify the account, IP, and device entities involved.</w:t>
      </w:r>
    </w:p>
    <w:p>
      <w:pPr>
        <w:spacing w:after="60"/>
      </w:pPr>
      <w:r>
        <w:rPr>
          <w:b/>
          <w:color w:val="B54708"/>
        </w:rPr>
        <w:t xml:space="preserve">Common mistakes: </w:t>
      </w:r>
      <w:r>
        <w:t>Treating every raw event as an alert, assuming a connector means useful detection coverage exists, ignoring the query behind an analytics rule, or accepting an incident without checking its source event IDs.</w:t>
      </w:r>
    </w:p>
    <w:p>
      <w:pPr>
        <w:spacing w:after="60"/>
      </w:pPr>
      <w:r>
        <w:rPr>
          <w:b/>
          <w:color w:val="B54708"/>
        </w:rPr>
        <w:t xml:space="preserve">Troubleshooting: </w:t>
      </w:r>
      <w:r>
        <w:t>If no alert appears, verify the connector is enabled, the analytics rule is enabled, and the KQL query actually returns rows. Start with the rule query directly before rerunning detections.</w:t>
      </w:r>
    </w:p>
    <w:p>
      <w:pPr>
        <w:spacing w:after="60"/>
      </w:pPr>
      <w:r>
        <w:rPr>
          <w:b/>
          <w:color w:val="101828"/>
        </w:rPr>
        <w:t xml:space="preserve">Summary: </w:t>
      </w:r>
      <w:r>
        <w:t>Lab 23 is complete educationally when the learner can explain the baseline, perform or justify the supported action, and verify the outcome for explore workspaces, tables, connectors, alerts, incidents, entities, and investigation timelines. without relying on hidden validation details.</w:t>
      </w:r>
    </w:p>
    <w:p>
      <w:pPr>
        <w:pStyle w:val="Heading1"/>
        <w:pageBreakBefore/>
      </w:pPr>
      <w:r>
        <w:t>Lab 24 — Log Ingestion, Detection Rules, and Incident Investigation</w:t>
      </w:r>
    </w:p>
    <w:p>
      <w:pPr>
        <w:spacing w:after="120"/>
      </w:pPr>
      <w:r>
        <w:rPr>
          <w:b/>
        </w:rPr>
        <w:t xml:space="preserve">Platform: </w:t>
      </w:r>
      <w:r>
        <w:t xml:space="preserve">SENTINEL   </w:t>
      </w:r>
      <w:r>
        <w:rPr>
          <w:b/>
        </w:rPr>
        <w:t xml:space="preserve">Difficulty: </w:t>
      </w:r>
      <w:r>
        <w:t xml:space="preserve">Advanced   </w:t>
      </w:r>
      <w:r>
        <w:rPr>
          <w:b/>
        </w:rPr>
        <w:t xml:space="preserve">Estimated time: </w:t>
      </w:r>
      <w:r>
        <w:t xml:space="preserve">75 minutes   </w:t>
      </w:r>
    </w:p>
    <w:p>
      <w:pPr>
        <w:spacing w:after="60"/>
      </w:pPr>
      <w:r>
        <w:rPr>
          <w:b/>
          <w:color w:val="176BFF"/>
        </w:rPr>
        <w:t xml:space="preserve">Objective: </w:t>
      </w:r>
      <w:r>
        <w:t>Ingest synthetic events, run analytics rules, generate detections, group alerts, and investigate incidents.</w:t>
      </w:r>
    </w:p>
    <w:p>
      <w:pPr>
        <w:pStyle w:val="Heading2"/>
      </w:pPr>
      <w:r>
        <w:t>Concept</w:t>
      </w:r>
    </w:p>
    <w:p>
      <w:r>
        <w:t>Log Ingestion, Detection Rules, and Incident Investigation focuses on log ingestion quality, detection-rule logic, alert evidence, incident grouping, analyst notes, and disciplined triage of a multi-stage security story.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new Sentinel incident contains evidence from risky authentication and suspicious endpoint execution. You must validate the ingested tables, run the rules, correlate the event sequence, and record a triage note without inventing evidence that is absent from the dataset.</w:t>
      </w:r>
    </w:p>
    <w:p>
      <w:pPr>
        <w:pStyle w:val="Heading2"/>
      </w:pPr>
      <w:r>
        <w:t>Prerequisites</w:t>
      </w:r>
    </w:p>
    <w:p>
      <w:pPr>
        <w:pStyle w:val="ListBullet"/>
        <w:spacing w:after="40"/>
      </w:pPr>
      <w:r>
        <w:t>Lab 23: Microsoft Sentinel and SIEM Fundamentals.</w:t>
      </w:r>
    </w:p>
    <w:p>
      <w:pPr>
        <w:pStyle w:val="Heading2"/>
      </w:pPr>
      <w:r>
        <w:t>Step-by-step tasks</w:t>
      </w:r>
    </w:p>
    <w:p>
      <w:pPr>
        <w:spacing w:after="40"/>
      </w:pPr>
      <w:r>
        <w:rPr>
          <w:b/>
          <w:color w:val="176BFF"/>
        </w:rPr>
        <w:t>Step 1: Establish the baseline</w:t>
      </w:r>
    </w:p>
    <w:p>
      <w:pPr>
        <w:spacing w:after="80"/>
        <w:ind w:left="173"/>
      </w:pPr>
      <w:r>
        <w:t>Query SigninLogs, DeviceProcessEvents, and UnifiedSecurityEvents to confirm the attack sequence exists before relying on the incident summary.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Weak ingestion or overly broad rules generate noisy incidents, while unsupported analyst assumptions can send response teams toward the wrong host or identity and destroy trust in SIEM evidence.</w:t>
      </w:r>
    </w:p>
    <w:p>
      <w:pPr>
        <w:spacing w:after="40"/>
      </w:pPr>
      <w:r>
        <w:rPr>
          <w:b/>
          <w:color w:val="176BFF"/>
        </w:rPr>
        <w:t>Step 3: Perform the supported action</w:t>
      </w:r>
    </w:p>
    <w:p>
      <w:pPr>
        <w:spacing w:after="80"/>
        <w:ind w:left="173"/>
      </w:pPr>
      <w:r>
        <w:t>Run detections, open the generated incident, identify its alerts/entities, and add an analyst note summarizing verified evidence and remaining uncertainty.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the incident timeline is supported by raw event timestamps and event IDs, and that the analyst note is persisted in the isolated security state.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Query SigninLogs, DeviceProcessEvents, and UnifiedSecurityEvents to confirm the attack sequence exists before relying on the incident summary.</w:t>
      </w:r>
    </w:p>
    <w:p>
      <w:pPr>
        <w:spacing w:after="60"/>
      </w:pPr>
      <w:r>
        <w:rPr>
          <w:b/>
          <w:color w:val="B54708"/>
        </w:rPr>
        <w:t xml:space="preserve">Hint 2: </w:t>
      </w:r>
      <w:r>
        <w:t>Level 2 — Direction: start with DeviceProcessEvents | where ProcessCommandLine contains "-enc" | project EventId, TimeGenerated, DeviceName, AccountName, FileName, ProcessCommandLine. Focus on the exact identity, resource, event, field, port, scope, or setting named in the scenario before you change anything.</w:t>
      </w:r>
    </w:p>
    <w:p>
      <w:pPr>
        <w:spacing w:after="60"/>
      </w:pPr>
      <w:r>
        <w:rPr>
          <w:b/>
          <w:color w:val="B54708"/>
        </w:rPr>
        <w:t xml:space="preserve">Hint 3: </w:t>
      </w:r>
      <w:r>
        <w:t>Level 3 — Verification path: Run detections, open the generated incident, identify its alerts/entities, and add an analyst note summarizing verified evidence and remaining uncertainty. Then prove the result independently: Confirm the incident timeline is supported by raw event timestamps and event IDs, and that the analyst note is persisted in the isolated security state.</w:t>
      </w:r>
    </w:p>
    <w:p>
      <w:pPr>
        <w:pStyle w:val="Heading2"/>
      </w:pPr>
      <w:r>
        <w:t>Complete solution</w:t>
      </w:r>
    </w:p>
    <w:p>
      <w:pPr>
        <w:spacing w:after="60"/>
      </w:pPr>
      <w:r>
        <w:rPr>
          <w:b/>
          <w:color w:val="101828"/>
        </w:rPr>
        <w:t xml:space="preserve">Problem: </w:t>
      </w:r>
      <w:r>
        <w:t>A new Sentinel incident contains evidence from risky authentication and suspicious endpoint execution. You must validate the ingested tables, run the rules, correlate the event sequence, and record a triage note without inventing evidence that is absent from the dataset.</w:t>
      </w:r>
    </w:p>
    <w:p>
      <w:pPr>
        <w:spacing w:after="60"/>
      </w:pPr>
      <w:r>
        <w:rPr>
          <w:b/>
          <w:color w:val="101828"/>
        </w:rPr>
        <w:t xml:space="preserve">Security concept: </w:t>
      </w:r>
      <w:r>
        <w:t>The central security concept is log ingestion quality, detection-rule logic, alert evidence, incident grouping, analyst notes, and disciplined triage of a multi-stage security story. A correct solution must show a traceable path from baseline evidence to the chosen action and then to independent verification.</w:t>
      </w:r>
    </w:p>
    <w:p>
      <w:pPr>
        <w:spacing w:after="60"/>
      </w:pPr>
      <w:r>
        <w:rPr>
          <w:b/>
          <w:color w:val="101828"/>
        </w:rPr>
        <w:t xml:space="preserve">Workspace navigation: </w:t>
      </w:r>
      <w:r>
        <w:t>Open Lab 24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DeviceProcessEvents | where ProcessCommandLine contains "-enc" | project EventId, TimeGenerated, DeviceName, AccountName, FileName, ProcessCommandLine</w:t>
      </w:r>
    </w:p>
    <w:p>
      <w:pPr>
        <w:spacing w:after="60"/>
        <w:ind w:left="173"/>
      </w:pPr>
      <w:r>
        <w:rPr>
          <w:b/>
        </w:rPr>
        <w:t xml:space="preserve">Purpose: </w:t>
      </w:r>
      <w:r>
        <w:t>Validate encoded PowerShell evidence.</w:t>
      </w:r>
    </w:p>
    <w:p>
      <w:pPr>
        <w:spacing w:after="100"/>
        <w:ind w:left="173"/>
      </w:pPr>
      <w:r>
        <w:rPr>
          <w:b/>
        </w:rPr>
        <w:t xml:space="preserve">Explanation: </w:t>
      </w:r>
      <w:r>
        <w:t>The query isolates suspicious encoded execution and preserves the event ID needed to correlate it with generated alerts.</w:t>
      </w:r>
    </w:p>
    <w:p>
      <w:pPr>
        <w:pStyle w:val="CodeBlock"/>
        <w:shd w:fill="F8FAFC"/>
        <w:pBdr>
          <w:top w:val="single" w:sz="5" w:space="4" w:color="D0D5DD"/>
          <w:left w:val="single" w:sz="5" w:space="4" w:color="D0D5DD"/>
          <w:bottom w:val="single" w:sz="5" w:space="4" w:color="D0D5DD"/>
          <w:right w:val="single" w:sz="5" w:space="4" w:color="D0D5DD"/>
        </w:pBdr>
      </w:pPr>
      <w:r>
        <w:rPr>
          <w:b/>
        </w:rPr>
        <w:t>UnifiedSecurityEvents | where AccountName == "alex" or AccountName == "alex@contoso.local" | sort by TimeGenerated asc</w:t>
      </w:r>
    </w:p>
    <w:p>
      <w:pPr>
        <w:spacing w:after="60"/>
        <w:ind w:left="173"/>
      </w:pPr>
      <w:r>
        <w:rPr>
          <w:b/>
        </w:rPr>
        <w:t xml:space="preserve">Purpose: </w:t>
      </w:r>
      <w:r>
        <w:t>Order cross-product activity.</w:t>
      </w:r>
    </w:p>
    <w:p>
      <w:pPr>
        <w:spacing w:after="100"/>
        <w:ind w:left="173"/>
      </w:pPr>
      <w:r>
        <w:rPr>
          <w:b/>
        </w:rPr>
        <w:t xml:space="preserve">Explanation: </w:t>
      </w:r>
      <w:r>
        <w:t>Sorting the unified dataset reconstructs the account's timeline across identity, endpoint, network, and cloud telemetry.</w:t>
      </w:r>
    </w:p>
    <w:p>
      <w:pPr>
        <w:pStyle w:val="CodeBlock"/>
        <w:shd w:fill="F8FAFC"/>
        <w:pBdr>
          <w:top w:val="single" w:sz="5" w:space="4" w:color="D0D5DD"/>
          <w:left w:val="single" w:sz="5" w:space="4" w:color="D0D5DD"/>
          <w:bottom w:val="single" w:sz="5" w:space="4" w:color="D0D5DD"/>
          <w:right w:val="single" w:sz="5" w:space="4" w:color="D0D5DD"/>
        </w:pBdr>
      </w:pPr>
      <w:r>
        <w:rPr>
          <w:b/>
        </w:rPr>
        <w:t>UI → Security actions → Run detections</w:t>
      </w:r>
    </w:p>
    <w:p>
      <w:pPr>
        <w:spacing w:after="60"/>
        <w:ind w:left="173"/>
      </w:pPr>
      <w:r>
        <w:rPr>
          <w:b/>
        </w:rPr>
        <w:t xml:space="preserve">Purpose: </w:t>
      </w:r>
      <w:r>
        <w:t>Create evidence-backed Sentinel alert state.</w:t>
      </w:r>
    </w:p>
    <w:p>
      <w:pPr>
        <w:spacing w:after="100"/>
        <w:ind w:left="173"/>
      </w:pPr>
      <w:r>
        <w:rPr>
          <w:b/>
        </w:rPr>
        <w:t xml:space="preserve">Explanation: </w:t>
      </w:r>
      <w:r>
        <w:t>Rule execution evaluates stored KQL and groups actual matches into Sentinel investigation objects.</w:t>
      </w:r>
    </w:p>
    <w:p>
      <w:pPr>
        <w:pStyle w:val="CodeBlock"/>
        <w:shd w:fill="F8FAFC"/>
        <w:pBdr>
          <w:top w:val="single" w:sz="5" w:space="4" w:color="D0D5DD"/>
          <w:left w:val="single" w:sz="5" w:space="4" w:color="D0D5DD"/>
          <w:bottom w:val="single" w:sz="5" w:space="4" w:color="D0D5DD"/>
          <w:right w:val="single" w:sz="5" w:space="4" w:color="D0D5DD"/>
        </w:pBdr>
      </w:pPr>
      <w:r>
        <w:rPr>
          <w:b/>
        </w:rPr>
        <w:t>UI → Sentinel incident → Add analyst note</w:t>
      </w:r>
    </w:p>
    <w:p>
      <w:pPr>
        <w:spacing w:after="60"/>
        <w:ind w:left="173"/>
      </w:pPr>
      <w:r>
        <w:rPr>
          <w:b/>
        </w:rPr>
        <w:t xml:space="preserve">Purpose: </w:t>
      </w:r>
      <w:r>
        <w:t>Persist triage reasoning.</w:t>
      </w:r>
    </w:p>
    <w:p>
      <w:pPr>
        <w:spacing w:after="100"/>
        <w:ind w:left="173"/>
      </w:pPr>
      <w:r>
        <w:rPr>
          <w:b/>
        </w:rPr>
        <w:t xml:space="preserve">Explanation: </w:t>
      </w:r>
      <w:r>
        <w:t>A concise note records what the analyst verified and separates confirmed evidence from hypotheses for later responders.</w:t>
      </w:r>
    </w:p>
    <w:p>
      <w:pPr>
        <w:spacing w:after="60"/>
      </w:pPr>
      <w:r>
        <w:rPr>
          <w:b/>
          <w:color w:val="087A55"/>
        </w:rPr>
        <w:t xml:space="preserve">Expected output / evidence: </w:t>
      </w:r>
      <w:r>
        <w:t>The triage links risky sign-in signin-003 to encoded PowerShell proc-001 and later suspicious activity without claiming compromise steps that are not present in stored telemetry.</w:t>
      </w:r>
    </w:p>
    <w:p>
      <w:pPr>
        <w:spacing w:after="60"/>
      </w:pPr>
      <w:r>
        <w:rPr>
          <w:b/>
          <w:color w:val="087A55"/>
        </w:rPr>
        <w:t xml:space="preserve">Why it works: </w:t>
      </w:r>
      <w:r>
        <w:t>Run detections, open the generated incident, identify its alerts/entities, and add an analyst note summarizing verified evidence and remaining uncertainty.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Weak ingestion or overly broad rules generate noisy incidents, while unsupported analyst assumptions can send response teams toward the wrong host or identity and destroy trust in SIEM evidence.</w:t>
      </w:r>
    </w:p>
    <w:p>
      <w:pPr>
        <w:spacing w:after="60"/>
      </w:pPr>
      <w:r>
        <w:rPr>
          <w:b/>
          <w:color w:val="176BFF"/>
        </w:rPr>
        <w:t xml:space="preserve">Verification: </w:t>
      </w:r>
      <w:r>
        <w:t>Confirm the incident timeline is supported by raw event timestamps and event IDs, and that the analyst note is persisted in the isolated security state.</w:t>
      </w:r>
    </w:p>
    <w:p>
      <w:pPr>
        <w:spacing w:after="60"/>
      </w:pPr>
      <w:r>
        <w:rPr>
          <w:b/>
          <w:color w:val="B54708"/>
        </w:rPr>
        <w:t xml:space="preserve">Common mistakes: </w:t>
      </w:r>
      <w:r>
        <w:t>Grouping events only because timestamps are close, ignoring entity overlap, writing conclusions before checking raw rows, or tuning a rule to match everything simply to produce an alert.</w:t>
      </w:r>
    </w:p>
    <w:p>
      <w:pPr>
        <w:spacing w:after="60"/>
      </w:pPr>
      <w:r>
        <w:rPr>
          <w:b/>
          <w:color w:val="B54708"/>
        </w:rPr>
        <w:t xml:space="preserve">Troubleshooting: </w:t>
      </w:r>
      <w:r>
        <w:t>When correlation is unclear, sort UnifiedSecurityEvents by TimeGenerated and filter by the account or device shared by the alerts. Verify every incident claim against at least one original event ID.</w:t>
      </w:r>
    </w:p>
    <w:p>
      <w:pPr>
        <w:spacing w:after="60"/>
      </w:pPr>
      <w:r>
        <w:rPr>
          <w:b/>
          <w:color w:val="101828"/>
        </w:rPr>
        <w:t xml:space="preserve">Summary: </w:t>
      </w:r>
      <w:r>
        <w:t>Lab 24 is complete educationally when the learner can explain the baseline, perform or justify the supported action, and verify the outcome for ingest synthetic events, run analytics rules, generate detections, group alerts, and investigate incidents. without relying on hidden validation details.</w:t>
      </w:r>
    </w:p>
    <w:p>
      <w:pPr>
        <w:pStyle w:val="Heading1"/>
        <w:pageBreakBefore/>
      </w:pPr>
      <w:r>
        <w:t>Lab 25 — KQL Fundamentals</w:t>
      </w:r>
    </w:p>
    <w:p>
      <w:pPr>
        <w:spacing w:after="120"/>
      </w:pPr>
      <w:r>
        <w:rPr>
          <w:b/>
        </w:rPr>
        <w:t xml:space="preserve">Platform: </w:t>
      </w:r>
      <w:r>
        <w:t xml:space="preserve">KQL   </w:t>
      </w:r>
      <w:r>
        <w:rPr>
          <w:b/>
        </w:rPr>
        <w:t xml:space="preserve">Difficulty: </w:t>
      </w:r>
      <w:r>
        <w:t xml:space="preserve">Beginner   </w:t>
      </w:r>
      <w:r>
        <w:rPr>
          <w:b/>
        </w:rPr>
        <w:t xml:space="preserve">Estimated time: </w:t>
      </w:r>
      <w:r>
        <w:t xml:space="preserve">60 minutes   </w:t>
      </w:r>
    </w:p>
    <w:p>
      <w:pPr>
        <w:spacing w:after="60"/>
      </w:pPr>
      <w:r>
        <w:rPr>
          <w:b/>
          <w:color w:val="176BFF"/>
        </w:rPr>
        <w:t xml:space="preserve">Objective: </w:t>
      </w:r>
      <w:r>
        <w:t>Write and execute KQL subset queries using filtering, projection, ordering, aggregation, and history.</w:t>
      </w:r>
    </w:p>
    <w:p>
      <w:pPr>
        <w:pStyle w:val="Heading2"/>
      </w:pPr>
      <w:r>
        <w:t>Concept</w:t>
      </w:r>
    </w:p>
    <w:p>
      <w:r>
        <w:t>KQL Fundamentals focuses on KQL table selection, filtering, projection, sorting, row limiting, string predicates, numeric comparisons, and building small explainable queries before complex investigation logic.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You are learning KQL against a fixed CyberLab dataset. Your objective is not to memorize syntax in isolation: you must progressively reduce a broad process table into the few rows and columns that answer a concrete security question about suspicious PowerShell execution.</w:t>
      </w:r>
    </w:p>
    <w:p>
      <w:pPr>
        <w:pStyle w:val="Heading2"/>
      </w:pPr>
      <w:r>
        <w:t>Prerequisites</w:t>
      </w:r>
    </w:p>
    <w:p>
      <w:pPr>
        <w:pStyle w:val="ListBullet"/>
        <w:spacing w:after="40"/>
      </w:pPr>
      <w:r>
        <w:t>Basic familiarity with security event fields and tabular data.</w:t>
      </w:r>
    </w:p>
    <w:p>
      <w:pPr>
        <w:pStyle w:val="Heading2"/>
      </w:pPr>
      <w:r>
        <w:t>Step-by-step tasks</w:t>
      </w:r>
    </w:p>
    <w:p>
      <w:pPr>
        <w:spacing w:after="40"/>
      </w:pPr>
      <w:r>
        <w:rPr>
          <w:b/>
          <w:color w:val="176BFF"/>
        </w:rPr>
        <w:t>Step 1: Establish the baseline</w:t>
      </w:r>
    </w:p>
    <w:p>
      <w:pPr>
        <w:spacing w:after="80"/>
        <w:ind w:left="173"/>
      </w:pPr>
      <w:r>
        <w:t>Start by sampling DeviceProcessEvents and identifying its available columns, values, and the difference between fields such as FileName and ProcessCommandLine.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Poor query discipline creates noisy investigations and can hide meaningful evidence among irrelevant columns or oversized result sets, especially during time-sensitive incident response.</w:t>
      </w:r>
    </w:p>
    <w:p>
      <w:pPr>
        <w:spacing w:after="40"/>
      </w:pPr>
      <w:r>
        <w:rPr>
          <w:b/>
          <w:color w:val="176BFF"/>
        </w:rPr>
        <w:t>Step 3: Perform the supported action</w:t>
      </w:r>
    </w:p>
    <w:p>
      <w:pPr>
        <w:spacing w:after="80"/>
        <w:ind w:left="173"/>
      </w:pPr>
      <w:r>
        <w:t>Filter for PowerShell, project only investigation-relevant columns, sort by time, and use take/limit to control output size.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the final result contains the encoded PowerShell event on WEB-01 and that every operator in the pipeline changes rows or columns for a clear reason.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Start by sampling DeviceProcessEvents and identifying its available columns, values, and the difference between fields such as FileName and ProcessCommandLine.</w:t>
      </w:r>
    </w:p>
    <w:p>
      <w:pPr>
        <w:spacing w:after="60"/>
      </w:pPr>
      <w:r>
        <w:rPr>
          <w:b/>
          <w:color w:val="B54708"/>
        </w:rPr>
        <w:t xml:space="preserve">Hint 2: </w:t>
      </w:r>
      <w:r>
        <w:t>Level 2 — Direction: start with DeviceProcessEvents | take 3. Focus on the exact identity, resource, event, field, port, scope, or setting named in the scenario before you change anything.</w:t>
      </w:r>
    </w:p>
    <w:p>
      <w:pPr>
        <w:spacing w:after="60"/>
      </w:pPr>
      <w:r>
        <w:rPr>
          <w:b/>
          <w:color w:val="B54708"/>
        </w:rPr>
        <w:t xml:space="preserve">Hint 3: </w:t>
      </w:r>
      <w:r>
        <w:t>Level 3 — Verification path: Filter for PowerShell, project only investigation-relevant columns, sort by time, and use take/limit to control output size. Then prove the result independently: Confirm the final result contains the encoded PowerShell event on WEB-01 and that every operator in the pipeline changes rows or columns for a clear reason.</w:t>
      </w:r>
    </w:p>
    <w:p>
      <w:pPr>
        <w:pStyle w:val="Heading2"/>
      </w:pPr>
      <w:r>
        <w:t>Complete solution</w:t>
      </w:r>
    </w:p>
    <w:p>
      <w:pPr>
        <w:spacing w:after="60"/>
      </w:pPr>
      <w:r>
        <w:rPr>
          <w:b/>
          <w:color w:val="101828"/>
        </w:rPr>
        <w:t xml:space="preserve">Problem: </w:t>
      </w:r>
      <w:r>
        <w:t>You are learning KQL against a fixed CyberLab dataset. Your objective is not to memorize syntax in isolation: you must progressively reduce a broad process table into the few rows and columns that answer a concrete security question about suspicious PowerShell execution.</w:t>
      </w:r>
    </w:p>
    <w:p>
      <w:pPr>
        <w:spacing w:after="60"/>
      </w:pPr>
      <w:r>
        <w:rPr>
          <w:b/>
          <w:color w:val="101828"/>
        </w:rPr>
        <w:t xml:space="preserve">Security concept: </w:t>
      </w:r>
      <w:r>
        <w:t>The central security concept is KQL table selection, filtering, projection, sorting, row limiting, string predicates, numeric comparisons, and building small explainable queries before complex investigation logic. A correct solution must show a traceable path from baseline evidence to the chosen action and then to independent verification.</w:t>
      </w:r>
    </w:p>
    <w:p>
      <w:pPr>
        <w:spacing w:after="60"/>
      </w:pPr>
      <w:r>
        <w:rPr>
          <w:b/>
          <w:color w:val="101828"/>
        </w:rPr>
        <w:t xml:space="preserve">Workspace navigation: </w:t>
      </w:r>
      <w:r>
        <w:t>Open Lab 25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DeviceProcessEvents | take 3</w:t>
      </w:r>
    </w:p>
    <w:p>
      <w:pPr>
        <w:spacing w:after="60"/>
        <w:ind w:left="173"/>
      </w:pPr>
      <w:r>
        <w:rPr>
          <w:b/>
        </w:rPr>
        <w:t xml:space="preserve">Purpose: </w:t>
      </w:r>
      <w:r>
        <w:t>Sample the source table.</w:t>
      </w:r>
    </w:p>
    <w:p>
      <w:pPr>
        <w:spacing w:after="100"/>
        <w:ind w:left="173"/>
      </w:pPr>
      <w:r>
        <w:rPr>
          <w:b/>
        </w:rPr>
        <w:t xml:space="preserve">Explanation: </w:t>
      </w:r>
      <w:r>
        <w:t>A small sample reveals column names and representative values before any assumptions are built into the query.</w:t>
      </w:r>
    </w:p>
    <w:p>
      <w:pPr>
        <w:pStyle w:val="CodeBlock"/>
        <w:shd w:fill="F8FAFC"/>
        <w:pBdr>
          <w:top w:val="single" w:sz="5" w:space="4" w:color="D0D5DD"/>
          <w:left w:val="single" w:sz="5" w:space="4" w:color="D0D5DD"/>
          <w:bottom w:val="single" w:sz="5" w:space="4" w:color="D0D5DD"/>
          <w:right w:val="single" w:sz="5" w:space="4" w:color="D0D5DD"/>
        </w:pBdr>
      </w:pPr>
      <w:r>
        <w:rPr>
          <w:b/>
        </w:rPr>
        <w:t>DeviceProcessEvents | where FileName == "powershell.exe"</w:t>
      </w:r>
    </w:p>
    <w:p>
      <w:pPr>
        <w:spacing w:after="60"/>
        <w:ind w:left="173"/>
      </w:pPr>
      <w:r>
        <w:rPr>
          <w:b/>
        </w:rPr>
        <w:t xml:space="preserve">Purpose: </w:t>
      </w:r>
      <w:r>
        <w:t>Filter to a specific process.</w:t>
      </w:r>
    </w:p>
    <w:p>
      <w:pPr>
        <w:spacing w:after="100"/>
        <w:ind w:left="173"/>
      </w:pPr>
      <w:r>
        <w:rPr>
          <w:b/>
        </w:rPr>
        <w:t xml:space="preserve">Explanation: </w:t>
      </w:r>
      <w:r>
        <w:t>The where operator evaluates a boolean expression for each row and retains only matching PowerShell process events.</w:t>
      </w:r>
    </w:p>
    <w:p>
      <w:pPr>
        <w:pStyle w:val="CodeBlock"/>
        <w:shd w:fill="F8FAFC"/>
        <w:pBdr>
          <w:top w:val="single" w:sz="5" w:space="4" w:color="D0D5DD"/>
          <w:left w:val="single" w:sz="5" w:space="4" w:color="D0D5DD"/>
          <w:bottom w:val="single" w:sz="5" w:space="4" w:color="D0D5DD"/>
          <w:right w:val="single" w:sz="5" w:space="4" w:color="D0D5DD"/>
        </w:pBdr>
      </w:pPr>
      <w:r>
        <w:rPr>
          <w:b/>
        </w:rPr>
        <w:t>DeviceProcessEvents | where ProcessCommandLine contains "powershell" | project TimeGenerated, EventId, DeviceName, AccountName, ProcessCommandLine | sort by TimeGenerated asc</w:t>
      </w:r>
    </w:p>
    <w:p>
      <w:pPr>
        <w:spacing w:after="60"/>
        <w:ind w:left="173"/>
      </w:pPr>
      <w:r>
        <w:rPr>
          <w:b/>
        </w:rPr>
        <w:t xml:space="preserve">Purpose: </w:t>
      </w:r>
      <w:r>
        <w:t>Produce an investigation-ready result.</w:t>
      </w:r>
    </w:p>
    <w:p>
      <w:pPr>
        <w:spacing w:after="100"/>
        <w:ind w:left="173"/>
      </w:pPr>
      <w:r>
        <w:rPr>
          <w:b/>
        </w:rPr>
        <w:t xml:space="preserve">Explanation: </w:t>
      </w:r>
      <w:r>
        <w:t>The pipeline combines string filtering, column projection, and chronological ordering into a compact evidence set.</w:t>
      </w:r>
    </w:p>
    <w:p>
      <w:pPr>
        <w:pStyle w:val="CodeBlock"/>
        <w:shd w:fill="F8FAFC"/>
        <w:pBdr>
          <w:top w:val="single" w:sz="5" w:space="4" w:color="D0D5DD"/>
          <w:left w:val="single" w:sz="5" w:space="4" w:color="D0D5DD"/>
          <w:bottom w:val="single" w:sz="5" w:space="4" w:color="D0D5DD"/>
          <w:right w:val="single" w:sz="5" w:space="4" w:color="D0D5DD"/>
        </w:pBdr>
      </w:pPr>
      <w:r>
        <w:rPr>
          <w:b/>
        </w:rPr>
        <w:t>DeviceNetworkEvents | where RemotePort &gt;= 445 | project DeviceName, RemoteIP, RemotePort | top 2 by RemotePort desc</w:t>
      </w:r>
    </w:p>
    <w:p>
      <w:pPr>
        <w:spacing w:after="60"/>
        <w:ind w:left="173"/>
      </w:pPr>
      <w:r>
        <w:rPr>
          <w:b/>
        </w:rPr>
        <w:t xml:space="preserve">Purpose: </w:t>
      </w:r>
      <w:r>
        <w:t>Practice numeric filtering and top ordering.</w:t>
      </w:r>
    </w:p>
    <w:p>
      <w:pPr>
        <w:spacing w:after="100"/>
        <w:ind w:left="173"/>
      </w:pPr>
      <w:r>
        <w:rPr>
          <w:b/>
        </w:rPr>
        <w:t xml:space="preserve">Explanation: </w:t>
      </w:r>
      <w:r>
        <w:t>Numeric comparison and top demonstrate that KQL type-aware expressions can answer a different security question on network telemetry.</w:t>
      </w:r>
    </w:p>
    <w:p>
      <w:pPr>
        <w:spacing w:after="60"/>
      </w:pPr>
      <w:r>
        <w:rPr>
          <w:b/>
          <w:color w:val="087A55"/>
        </w:rPr>
        <w:t xml:space="preserve">Expected output / evidence: </w:t>
      </w:r>
      <w:r>
        <w:t>The query returns proc-001 with WEB-01, alex, powershell.exe, and its encoded command line while unnecessary fields are removed from the final result.</w:t>
      </w:r>
    </w:p>
    <w:p>
      <w:pPr>
        <w:spacing w:after="60"/>
      </w:pPr>
      <w:r>
        <w:rPr>
          <w:b/>
          <w:color w:val="087A55"/>
        </w:rPr>
        <w:t xml:space="preserve">Why it works: </w:t>
      </w:r>
      <w:r>
        <w:t>Filter for PowerShell, project only investigation-relevant columns, sort by time, and use take/limit to control output size.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Poor query discipline creates noisy investigations and can hide meaningful evidence among irrelevant columns or oversized result sets, especially during time-sensitive incident response.</w:t>
      </w:r>
    </w:p>
    <w:p>
      <w:pPr>
        <w:spacing w:after="60"/>
      </w:pPr>
      <w:r>
        <w:rPr>
          <w:b/>
          <w:color w:val="176BFF"/>
        </w:rPr>
        <w:t xml:space="preserve">Verification: </w:t>
      </w:r>
      <w:r>
        <w:t>Confirm the final result contains the encoded PowerShell event on WEB-01 and that every operator in the pipeline changes rows or columns for a clear reason.</w:t>
      </w:r>
    </w:p>
    <w:p>
      <w:pPr>
        <w:spacing w:after="60"/>
      </w:pPr>
      <w:r>
        <w:rPr>
          <w:b/>
          <w:color w:val="B54708"/>
        </w:rPr>
        <w:t xml:space="preserve">Common mistakes: </w:t>
      </w:r>
      <w:r>
        <w:t>Filtering the projected-away column later, using contains against a numeric field, confusing sort direction, or adding operators without understanding how the current row set changes.</w:t>
      </w:r>
    </w:p>
    <w:p>
      <w:pPr>
        <w:spacing w:after="60"/>
      </w:pPr>
      <w:r>
        <w:rPr>
          <w:b/>
          <w:color w:val="B54708"/>
        </w:rPr>
        <w:t xml:space="preserve">Troubleshooting: </w:t>
      </w:r>
      <w:r>
        <w:t>Build the pipeline one operator at a time. If a field error occurs, remove the most recent project/project-away step and verify the column still exists before the next operator uses it.</w:t>
      </w:r>
    </w:p>
    <w:p>
      <w:pPr>
        <w:spacing w:after="60"/>
      </w:pPr>
      <w:r>
        <w:rPr>
          <w:b/>
          <w:color w:val="101828"/>
        </w:rPr>
        <w:t xml:space="preserve">Summary: </w:t>
      </w:r>
      <w:r>
        <w:t>Lab 25 is complete educationally when the learner can explain the baseline, perform or justify the supported action, and verify the outcome for write and execute kql subset queries using filtering, projection, ordering, aggregation, and history. without relying on hidden validation details.</w:t>
      </w:r>
    </w:p>
    <w:p>
      <w:pPr>
        <w:pStyle w:val="Heading1"/>
        <w:pageBreakBefore/>
      </w:pPr>
      <w:r>
        <w:t>Lab 26 — Security Log Investigation with KQL</w:t>
      </w:r>
    </w:p>
    <w:p>
      <w:pPr>
        <w:spacing w:after="120"/>
      </w:pPr>
      <w:r>
        <w:rPr>
          <w:b/>
        </w:rPr>
        <w:t xml:space="preserve">Platform: </w:t>
      </w:r>
      <w:r>
        <w:t xml:space="preserve">KQL   </w:t>
      </w:r>
      <w:r>
        <w:rPr>
          <w:b/>
        </w:rPr>
        <w:t xml:space="preserve">Difficulty: </w:t>
      </w:r>
      <w:r>
        <w:t xml:space="preserve">Advanced   </w:t>
      </w:r>
      <w:r>
        <w:rPr>
          <w:b/>
        </w:rPr>
        <w:t xml:space="preserve">Estimated time: </w:t>
      </w:r>
      <w:r>
        <w:t xml:space="preserve">75 minutes   </w:t>
      </w:r>
    </w:p>
    <w:p>
      <w:pPr>
        <w:spacing w:after="60"/>
      </w:pPr>
      <w:r>
        <w:rPr>
          <w:b/>
          <w:color w:val="176BFF"/>
        </w:rPr>
        <w:t xml:space="preserve">Objective: </w:t>
      </w:r>
      <w:r>
        <w:t>Investigate synthetic login, endpoint, network, identity, process, and device events with KQL.</w:t>
      </w:r>
    </w:p>
    <w:p>
      <w:pPr>
        <w:pStyle w:val="Heading2"/>
      </w:pPr>
      <w:r>
        <w:t>Concept</w:t>
      </w:r>
    </w:p>
    <w:p>
      <w:r>
        <w:t>Security Log Investigation with KQL focuses on security log investigation with KQL using boolean logic, string matching, aggregation, distinct values, grouped counts, arithmetic-capable expressions, and chronological correlation across stored datasets.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 threat hunter suspects that alex moved from a risky sign-in to suspicious execution and then lateral movement. You must use KQL to prove or disprove each stage from the stored tables and summarize the affected hosts and accounts without relying on a prebuilt incident.</w:t>
      </w:r>
    </w:p>
    <w:p>
      <w:pPr>
        <w:pStyle w:val="Heading2"/>
      </w:pPr>
      <w:r>
        <w:t>Prerequisites</w:t>
      </w:r>
    </w:p>
    <w:p>
      <w:pPr>
        <w:pStyle w:val="ListBullet"/>
        <w:spacing w:after="40"/>
      </w:pPr>
      <w:r>
        <w:t>Lab 25: KQL Fundamentals.</w:t>
      </w:r>
    </w:p>
    <w:p>
      <w:pPr>
        <w:pStyle w:val="Heading2"/>
      </w:pPr>
      <w:r>
        <w:t>Step-by-step tasks</w:t>
      </w:r>
    </w:p>
    <w:p>
      <w:pPr>
        <w:spacing w:after="40"/>
      </w:pPr>
      <w:r>
        <w:rPr>
          <w:b/>
          <w:color w:val="176BFF"/>
        </w:rPr>
        <w:t>Step 1: Establish the baseline</w:t>
      </w:r>
    </w:p>
    <w:p>
      <w:pPr>
        <w:spacing w:after="80"/>
        <w:ind w:left="173"/>
      </w:pPr>
      <w:r>
        <w:t>Query high-risk sign-ins, suspicious process command lines, SMB/WinRM network connections, and privilege-related identity events separately before combining conclusions.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Jumping directly to a narrative without reproducible queries can create confirmation bias; structured hunting makes every conclusion reviewable and repeatable by another analyst.</w:t>
      </w:r>
    </w:p>
    <w:p>
      <w:pPr>
        <w:spacing w:after="40"/>
      </w:pPr>
      <w:r>
        <w:rPr>
          <w:b/>
          <w:color w:val="176BFF"/>
        </w:rPr>
        <w:t>Step 3: Perform the supported action</w:t>
      </w:r>
    </w:p>
    <w:p>
      <w:pPr>
        <w:spacing w:after="80"/>
        <w:ind w:left="173"/>
      </w:pPr>
      <w:r>
        <w:t>Use summarize/count/distinct/top to quantify the evidence and determine which account and device dominate suspicious activity.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Build a final chronological UnifiedSecurityEvents query and confirm the individual table findings align with the shared attack timeline.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Query high-risk sign-ins, suspicious process command lines, SMB/WinRM network connections, and privilege-related identity events separately before combining conclusions.</w:t>
      </w:r>
    </w:p>
    <w:p>
      <w:pPr>
        <w:spacing w:after="60"/>
      </w:pPr>
      <w:r>
        <w:rPr>
          <w:b/>
          <w:color w:val="B54708"/>
        </w:rPr>
        <w:t xml:space="preserve">Hint 2: </w:t>
      </w:r>
      <w:r>
        <w:t>Level 2 — Direction: start with SigninLogs | where RiskLevel == "high" | summarize Signins=count() by UserPrincipalName. Focus on the exact identity, resource, event, field, port, scope, or setting named in the scenario before you change anything.</w:t>
      </w:r>
    </w:p>
    <w:p>
      <w:pPr>
        <w:spacing w:after="60"/>
      </w:pPr>
      <w:r>
        <w:rPr>
          <w:b/>
          <w:color w:val="B54708"/>
        </w:rPr>
        <w:t xml:space="preserve">Hint 3: </w:t>
      </w:r>
      <w:r>
        <w:t>Level 3 — Verification path: Use summarize/count/distinct/top to quantify the evidence and determine which account and device dominate suspicious activity. Then prove the result independently: Build a final chronological UnifiedSecurityEvents query and confirm the individual table findings align with the shared attack timeline.</w:t>
      </w:r>
    </w:p>
    <w:p>
      <w:pPr>
        <w:pStyle w:val="Heading2"/>
      </w:pPr>
      <w:r>
        <w:t>Complete solution</w:t>
      </w:r>
    </w:p>
    <w:p>
      <w:pPr>
        <w:spacing w:after="60"/>
      </w:pPr>
      <w:r>
        <w:rPr>
          <w:b/>
          <w:color w:val="101828"/>
        </w:rPr>
        <w:t xml:space="preserve">Problem: </w:t>
      </w:r>
      <w:r>
        <w:t>A threat hunter suspects that alex moved from a risky sign-in to suspicious execution and then lateral movement. You must use KQL to prove or disprove each stage from the stored tables and summarize the affected hosts and accounts without relying on a prebuilt incident.</w:t>
      </w:r>
    </w:p>
    <w:p>
      <w:pPr>
        <w:spacing w:after="60"/>
      </w:pPr>
      <w:r>
        <w:rPr>
          <w:b/>
          <w:color w:val="101828"/>
        </w:rPr>
        <w:t xml:space="preserve">Security concept: </w:t>
      </w:r>
      <w:r>
        <w:t>The central security concept is security log investigation with KQL using boolean logic, string matching, aggregation, distinct values, grouped counts, arithmetic-capable expressions, and chronological correlation across stored datasets. A correct solution must show a traceable path from baseline evidence to the chosen action and then to independent verification.</w:t>
      </w:r>
    </w:p>
    <w:p>
      <w:pPr>
        <w:spacing w:after="60"/>
      </w:pPr>
      <w:r>
        <w:rPr>
          <w:b/>
          <w:color w:val="101828"/>
        </w:rPr>
        <w:t xml:space="preserve">Workspace navigation: </w:t>
      </w:r>
      <w:r>
        <w:t>Open Lab 26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SigninLogs | where RiskLevel == "high" | summarize Signins=count() by UserPrincipalName</w:t>
      </w:r>
    </w:p>
    <w:p>
      <w:pPr>
        <w:spacing w:after="60"/>
        <w:ind w:left="173"/>
      </w:pPr>
      <w:r>
        <w:rPr>
          <w:b/>
        </w:rPr>
        <w:t xml:space="preserve">Purpose: </w:t>
      </w:r>
      <w:r>
        <w:t>Quantify risky authentication by identity.</w:t>
      </w:r>
    </w:p>
    <w:p>
      <w:pPr>
        <w:spacing w:after="100"/>
        <w:ind w:left="173"/>
      </w:pPr>
      <w:r>
        <w:rPr>
          <w:b/>
        </w:rPr>
        <w:t xml:space="preserve">Explanation: </w:t>
      </w:r>
      <w:r>
        <w:t>Grouped count reduces multiple sign-in rows into an identity-centric metric while preserving who generated the risk events.</w:t>
      </w:r>
    </w:p>
    <w:p>
      <w:pPr>
        <w:pStyle w:val="CodeBlock"/>
        <w:shd w:fill="F8FAFC"/>
        <w:pBdr>
          <w:top w:val="single" w:sz="5" w:space="4" w:color="D0D5DD"/>
          <w:left w:val="single" w:sz="5" w:space="4" w:color="D0D5DD"/>
          <w:bottom w:val="single" w:sz="5" w:space="4" w:color="D0D5DD"/>
          <w:right w:val="single" w:sz="5" w:space="4" w:color="D0D5DD"/>
        </w:pBdr>
      </w:pPr>
      <w:r>
        <w:rPr>
          <w:b/>
        </w:rPr>
        <w:t>DeviceNetworkEvents | where RemotePort == 445 or RemotePort == 5985 | distinct DeviceName, AccountName, RemoteIP, RemotePort</w:t>
      </w:r>
    </w:p>
    <w:p>
      <w:pPr>
        <w:spacing w:after="60"/>
        <w:ind w:left="173"/>
      </w:pPr>
      <w:r>
        <w:rPr>
          <w:b/>
        </w:rPr>
        <w:t xml:space="preserve">Purpose: </w:t>
      </w:r>
      <w:r>
        <w:t>Identify unique lateral-movement paths.</w:t>
      </w:r>
    </w:p>
    <w:p>
      <w:pPr>
        <w:spacing w:after="100"/>
        <w:ind w:left="173"/>
      </w:pPr>
      <w:r>
        <w:rPr>
          <w:b/>
        </w:rPr>
        <w:t xml:space="preserve">Explanation: </w:t>
      </w:r>
      <w:r>
        <w:t>Distinct removes duplicate combinations and highlights the specific devices, accounts, destinations, and management/file-sharing ports involved.</w:t>
      </w:r>
    </w:p>
    <w:p>
      <w:pPr>
        <w:pStyle w:val="CodeBlock"/>
        <w:shd w:fill="F8FAFC"/>
        <w:pBdr>
          <w:top w:val="single" w:sz="5" w:space="4" w:color="D0D5DD"/>
          <w:left w:val="single" w:sz="5" w:space="4" w:color="D0D5DD"/>
          <w:bottom w:val="single" w:sz="5" w:space="4" w:color="D0D5DD"/>
          <w:right w:val="single" w:sz="5" w:space="4" w:color="D0D5DD"/>
        </w:pBdr>
      </w:pPr>
      <w:r>
        <w:rPr>
          <w:b/>
        </w:rPr>
        <w:t>IdentityAuditEvents | where RoleName contains "Administrator" | project TimeGenerated, EventId, Actor, TargetUser, Operation, RoleName</w:t>
      </w:r>
    </w:p>
    <w:p>
      <w:pPr>
        <w:spacing w:after="60"/>
        <w:ind w:left="173"/>
      </w:pPr>
      <w:r>
        <w:rPr>
          <w:b/>
        </w:rPr>
        <w:t xml:space="preserve">Purpose: </w:t>
      </w:r>
      <w:r>
        <w:t>Find privilege escalation evidence.</w:t>
      </w:r>
    </w:p>
    <w:p>
      <w:pPr>
        <w:spacing w:after="100"/>
        <w:ind w:left="173"/>
      </w:pPr>
      <w:r>
        <w:rPr>
          <w:b/>
        </w:rPr>
        <w:t xml:space="preserve">Explanation: </w:t>
      </w:r>
      <w:r>
        <w:t>The query isolates role changes involving administrator privilege and retains the actor/target fields necessary for attribution.</w:t>
      </w:r>
    </w:p>
    <w:p>
      <w:pPr>
        <w:pStyle w:val="CodeBlock"/>
        <w:shd w:fill="F8FAFC"/>
        <w:pBdr>
          <w:top w:val="single" w:sz="5" w:space="4" w:color="D0D5DD"/>
          <w:left w:val="single" w:sz="5" w:space="4" w:color="D0D5DD"/>
          <w:bottom w:val="single" w:sz="5" w:space="4" w:color="D0D5DD"/>
          <w:right w:val="single" w:sz="5" w:space="4" w:color="D0D5DD"/>
        </w:pBdr>
      </w:pPr>
      <w:r>
        <w:rPr>
          <w:b/>
        </w:rPr>
        <w:t>UnifiedSecurityEvents | where AccountName contains "alex" | sort by TimeGenerated asc</w:t>
      </w:r>
    </w:p>
    <w:p>
      <w:pPr>
        <w:spacing w:after="60"/>
        <w:ind w:left="173"/>
      </w:pPr>
      <w:r>
        <w:rPr>
          <w:b/>
        </w:rPr>
        <w:t xml:space="preserve">Purpose: </w:t>
      </w:r>
      <w:r>
        <w:t>Validate the end-to-end attack chronology.</w:t>
      </w:r>
    </w:p>
    <w:p>
      <w:pPr>
        <w:spacing w:after="100"/>
        <w:ind w:left="173"/>
      </w:pPr>
      <w:r>
        <w:rPr>
          <w:b/>
        </w:rPr>
        <w:t xml:space="preserve">Explanation: </w:t>
      </w:r>
      <w:r>
        <w:t>The final query places cross-product evidence in time order so the hunter can compare the narrative with the shared stored event stream.</w:t>
      </w:r>
    </w:p>
    <w:p>
      <w:pPr>
        <w:spacing w:after="60"/>
      </w:pPr>
      <w:r>
        <w:rPr>
          <w:b/>
          <w:color w:val="087A55"/>
        </w:rPr>
        <w:t xml:space="preserve">Expected output / evidence: </w:t>
      </w:r>
      <w:r>
        <w:t>The hunt identifies alex/alex@contoso.local, WEB-01 and DB-01, risky successful authentication, encoded PowerShell, credential-access behavior, SMB/WinRM connections, and later privileged-role activity.</w:t>
      </w:r>
    </w:p>
    <w:p>
      <w:pPr>
        <w:spacing w:after="60"/>
      </w:pPr>
      <w:r>
        <w:rPr>
          <w:b/>
          <w:color w:val="087A55"/>
        </w:rPr>
        <w:t xml:space="preserve">Why it works: </w:t>
      </w:r>
      <w:r>
        <w:t>Use summarize/count/distinct/top to quantify the evidence and determine which account and device dominate suspicious activity.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Jumping directly to a narrative without reproducible queries can create confirmation bias; structured hunting makes every conclusion reviewable and repeatable by another analyst.</w:t>
      </w:r>
    </w:p>
    <w:p>
      <w:pPr>
        <w:spacing w:after="60"/>
      </w:pPr>
      <w:r>
        <w:rPr>
          <w:b/>
          <w:color w:val="176BFF"/>
        </w:rPr>
        <w:t xml:space="preserve">Verification: </w:t>
      </w:r>
      <w:r>
        <w:t>Build a final chronological UnifiedSecurityEvents query and confirm the individual table findings align with the shared attack timeline.</w:t>
      </w:r>
    </w:p>
    <w:p>
      <w:pPr>
        <w:spacing w:after="60"/>
      </w:pPr>
      <w:r>
        <w:rPr>
          <w:b/>
          <w:color w:val="B54708"/>
        </w:rPr>
        <w:t xml:space="preserve">Common mistakes: </w:t>
      </w:r>
      <w:r>
        <w:t>Mixing account formats without noticing alex versus alex@contoso.local, treating count as severity, losing timestamps too early during summarize, or using a broad contains filter that matches unrelated text.</w:t>
      </w:r>
    </w:p>
    <w:p>
      <w:pPr>
        <w:spacing w:after="60"/>
      </w:pPr>
      <w:r>
        <w:rPr>
          <w:b/>
          <w:color w:val="B54708"/>
        </w:rPr>
        <w:t xml:space="preserve">Troubleshooting: </w:t>
      </w:r>
      <w:r>
        <w:t>Validate each stage with a focused table query first. If a summarize result is confusing, remove grouping and inspect raw rows; then reintroduce aggregation once the underlying values are understood.</w:t>
      </w:r>
    </w:p>
    <w:p>
      <w:pPr>
        <w:spacing w:after="60"/>
      </w:pPr>
      <w:r>
        <w:rPr>
          <w:b/>
          <w:color w:val="101828"/>
        </w:rPr>
        <w:t xml:space="preserve">Summary: </w:t>
      </w:r>
      <w:r>
        <w:t>Lab 26 is complete educationally when the learner can explain the baseline, perform or justify the supported action, and verify the outcome for investigate synthetic login, endpoint, network, identity, process, and device events with kql. without relying on hidden validation details.</w:t>
      </w:r>
    </w:p>
    <w:p>
      <w:pPr>
        <w:pStyle w:val="Heading1"/>
        <w:pageBreakBefore/>
      </w:pPr>
      <w:r>
        <w:t>Lab 27 — Defender XDR and Threat Detection</w:t>
      </w:r>
    </w:p>
    <w:p>
      <w:pPr>
        <w:spacing w:after="120"/>
      </w:pPr>
      <w:r>
        <w:rPr>
          <w:b/>
        </w:rPr>
        <w:t xml:space="preserve">Platform: </w:t>
      </w:r>
      <w:r>
        <w:t xml:space="preserve">DEFENDER XDR   </w:t>
      </w:r>
      <w:r>
        <w:rPr>
          <w:b/>
        </w:rPr>
        <w:t xml:space="preserve">Difficulty: </w:t>
      </w:r>
      <w:r>
        <w:t xml:space="preserve">Intermediate   </w:t>
      </w:r>
      <w:r>
        <w:rPr>
          <w:b/>
        </w:rPr>
        <w:t xml:space="preserve">Estimated time: </w:t>
      </w:r>
      <w:r>
        <w:t xml:space="preserve">60 minutes   </w:t>
      </w:r>
    </w:p>
    <w:p>
      <w:pPr>
        <w:spacing w:after="60"/>
      </w:pPr>
      <w:r>
        <w:rPr>
          <w:b/>
          <w:color w:val="176BFF"/>
        </w:rPr>
        <w:t xml:space="preserve">Objective: </w:t>
      </w:r>
      <w:r>
        <w:t>Correlate alerts, incidents, devices, users, identities, and threat indicators.</w:t>
      </w:r>
    </w:p>
    <w:p>
      <w:pPr>
        <w:pStyle w:val="Heading2"/>
      </w:pPr>
      <w:r>
        <w:t>Concept</w:t>
      </w:r>
    </w:p>
    <w:p>
      <w:r>
        <w:t>Defender XDR and Threat Detection focuses on Defender XDR concepts: alerts, incidents, devices, identities, evidence correlation, severity, status, and building one investigation from shared endpoint and identity telemetry.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Defender XDR has correlated several alerts into incident mdi-001. As the assigned analyst, you must validate that the incident's severity and entities are justified by raw events rather than accepting the correlation engine as an unquestioned source of truth.</w:t>
      </w:r>
    </w:p>
    <w:p>
      <w:pPr>
        <w:pStyle w:val="Heading2"/>
      </w:pPr>
      <w:r>
        <w:t>Prerequisites</w:t>
      </w:r>
    </w:p>
    <w:p>
      <w:pPr>
        <w:pStyle w:val="ListBullet"/>
        <w:spacing w:after="40"/>
      </w:pPr>
      <w:r>
        <w:t>Labs 23–26: Sentinel and KQL investigation workflow.</w:t>
      </w:r>
    </w:p>
    <w:p>
      <w:pPr>
        <w:pStyle w:val="Heading2"/>
      </w:pPr>
      <w:r>
        <w:t>Step-by-step tasks</w:t>
      </w:r>
    </w:p>
    <w:p>
      <w:pPr>
        <w:spacing w:after="40"/>
      </w:pPr>
      <w:r>
        <w:rPr>
          <w:b/>
          <w:color w:val="176BFF"/>
        </w:rPr>
        <w:t>Step 1: Establish the baseline</w:t>
      </w:r>
    </w:p>
    <w:p>
      <w:pPr>
        <w:spacing w:after="80"/>
        <w:ind w:left="173"/>
      </w:pPr>
      <w:r>
        <w:t>Review Defender alerts, affected devices, identities, and the incident timeline, then query UnifiedSecurityEvents for the same accounts and devices.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Blind trust in automated correlation can cause over-response to false positives or under-response to real compromise; raw evidence must remain accessible behind every incident object.</w:t>
      </w:r>
    </w:p>
    <w:p>
      <w:pPr>
        <w:spacing w:after="40"/>
      </w:pPr>
      <w:r>
        <w:rPr>
          <w:b/>
          <w:color w:val="176BFF"/>
        </w:rPr>
        <w:t>Step 3: Perform the supported action</w:t>
      </w:r>
    </w:p>
    <w:p>
      <w:pPr>
        <w:spacing w:after="80"/>
        <w:ind w:left="173"/>
      </w:pPr>
      <w:r>
        <w:t>Correlate the risky sign-in, encoded PowerShell, credential access, lateral movement, and privilege escalation alerts into a defensible incident summary.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each alert references stored event IDs and that WEB-01, DB-01, and alex are present in the underlying telemetry before changing incident status or adding notes.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Review Defender alerts, affected devices, identities, and the incident timeline, then query UnifiedSecurityEvents for the same accounts and devices.</w:t>
      </w:r>
    </w:p>
    <w:p>
      <w:pPr>
        <w:spacing w:after="60"/>
      </w:pPr>
      <w:r>
        <w:rPr>
          <w:b/>
          <w:color w:val="B54708"/>
        </w:rPr>
        <w:t xml:space="preserve">Hint 2: </w:t>
      </w:r>
      <w:r>
        <w:t>Level 2 — Direction: start with UnifiedSecurityEvents | where Severity == "High" or Severity == "Critical" | sort by TimeGenerated asc. Focus on the exact identity, resource, event, field, port, scope, or setting named in the scenario before you change anything.</w:t>
      </w:r>
    </w:p>
    <w:p>
      <w:pPr>
        <w:spacing w:after="60"/>
      </w:pPr>
      <w:r>
        <w:rPr>
          <w:b/>
          <w:color w:val="B54708"/>
        </w:rPr>
        <w:t xml:space="preserve">Hint 3: </w:t>
      </w:r>
      <w:r>
        <w:t>Level 3 — Verification path: Correlate the risky sign-in, encoded PowerShell, credential access, lateral movement, and privilege escalation alerts into a defensible incident summary. Then prove the result independently: Confirm each alert references stored event IDs and that WEB-01, DB-01, and alex are present in the underlying telemetry before changing incident status or adding notes.</w:t>
      </w:r>
    </w:p>
    <w:p>
      <w:pPr>
        <w:pStyle w:val="Heading2"/>
      </w:pPr>
      <w:r>
        <w:t>Complete solution</w:t>
      </w:r>
    </w:p>
    <w:p>
      <w:pPr>
        <w:spacing w:after="60"/>
      </w:pPr>
      <w:r>
        <w:rPr>
          <w:b/>
          <w:color w:val="101828"/>
        </w:rPr>
        <w:t xml:space="preserve">Problem: </w:t>
      </w:r>
      <w:r>
        <w:t>Defender XDR has correlated several alerts into incident mdi-001. As the assigned analyst, you must validate that the incident's severity and entities are justified by raw events rather than accepting the correlation engine as an unquestioned source of truth.</w:t>
      </w:r>
    </w:p>
    <w:p>
      <w:pPr>
        <w:spacing w:after="60"/>
      </w:pPr>
      <w:r>
        <w:rPr>
          <w:b/>
          <w:color w:val="101828"/>
        </w:rPr>
        <w:t xml:space="preserve">Security concept: </w:t>
      </w:r>
      <w:r>
        <w:t>The central security concept is Defender XDR concepts: alerts, incidents, devices, identities, evidence correlation, severity, status, and building one investigation from shared endpoint and identity telemetry. A correct solution must show a traceable path from baseline evidence to the chosen action and then to independent verification.</w:t>
      </w:r>
    </w:p>
    <w:p>
      <w:pPr>
        <w:spacing w:after="60"/>
      </w:pPr>
      <w:r>
        <w:rPr>
          <w:b/>
          <w:color w:val="101828"/>
        </w:rPr>
        <w:t xml:space="preserve">Workspace navigation: </w:t>
      </w:r>
      <w:r>
        <w:t>Open Lab 27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UnifiedSecurityEvents | where Severity == "High" or Severity == "Critical" | sort by TimeGenerated asc</w:t>
      </w:r>
    </w:p>
    <w:p>
      <w:pPr>
        <w:spacing w:after="60"/>
        <w:ind w:left="173"/>
      </w:pPr>
      <w:r>
        <w:rPr>
          <w:b/>
        </w:rPr>
        <w:t xml:space="preserve">Purpose: </w:t>
      </w:r>
      <w:r>
        <w:t>Review high-severity cross-product evidence.</w:t>
      </w:r>
    </w:p>
    <w:p>
      <w:pPr>
        <w:spacing w:after="100"/>
        <w:ind w:left="173"/>
      </w:pPr>
      <w:r>
        <w:rPr>
          <w:b/>
        </w:rPr>
        <w:t xml:space="preserve">Explanation: </w:t>
      </w:r>
      <w:r>
        <w:t>The unified view exposes the event sequence that Defender's correlation layer uses to build the incident.</w:t>
      </w:r>
    </w:p>
    <w:p>
      <w:pPr>
        <w:pStyle w:val="CodeBlock"/>
        <w:shd w:fill="F8FAFC"/>
        <w:pBdr>
          <w:top w:val="single" w:sz="5" w:space="4" w:color="D0D5DD"/>
          <w:left w:val="single" w:sz="5" w:space="4" w:color="D0D5DD"/>
          <w:bottom w:val="single" w:sz="5" w:space="4" w:color="D0D5DD"/>
          <w:right w:val="single" w:sz="5" w:space="4" w:color="D0D5DD"/>
        </w:pBdr>
      </w:pPr>
      <w:r>
        <w:rPr>
          <w:b/>
        </w:rPr>
        <w:t>DeviceProcessEvents | where AccountName == "alex" | project EventId, TimeGenerated, DeviceName, FileName, ProcessCommandLine</w:t>
      </w:r>
    </w:p>
    <w:p>
      <w:pPr>
        <w:spacing w:after="60"/>
        <w:ind w:left="173"/>
      </w:pPr>
      <w:r>
        <w:rPr>
          <w:b/>
        </w:rPr>
        <w:t xml:space="preserve">Purpose: </w:t>
      </w:r>
      <w:r>
        <w:t>Validate endpoint evidence for the primary identity.</w:t>
      </w:r>
    </w:p>
    <w:p>
      <w:pPr>
        <w:spacing w:after="100"/>
        <w:ind w:left="173"/>
      </w:pPr>
      <w:r>
        <w:rPr>
          <w:b/>
        </w:rPr>
        <w:t xml:space="preserve">Explanation: </w:t>
      </w:r>
      <w:r>
        <w:t>This query links alex to the encoded PowerShell and credential-access process events referenced by Defender alerts.</w:t>
      </w:r>
    </w:p>
    <w:p>
      <w:pPr>
        <w:pStyle w:val="CodeBlock"/>
        <w:shd w:fill="F8FAFC"/>
        <w:pBdr>
          <w:top w:val="single" w:sz="5" w:space="4" w:color="D0D5DD"/>
          <w:left w:val="single" w:sz="5" w:space="4" w:color="D0D5DD"/>
          <w:bottom w:val="single" w:sz="5" w:space="4" w:color="D0D5DD"/>
          <w:right w:val="single" w:sz="5" w:space="4" w:color="D0D5DD"/>
        </w:pBdr>
      </w:pPr>
      <w:r>
        <w:rPr>
          <w:b/>
        </w:rPr>
        <w:t>UI → Defender incident mdi-001 → Add note</w:t>
      </w:r>
    </w:p>
    <w:p>
      <w:pPr>
        <w:spacing w:after="60"/>
        <w:ind w:left="173"/>
      </w:pPr>
      <w:r>
        <w:rPr>
          <w:b/>
        </w:rPr>
        <w:t xml:space="preserve">Purpose: </w:t>
      </w:r>
      <w:r>
        <w:t>Record evidence-backed triage.</w:t>
      </w:r>
    </w:p>
    <w:p>
      <w:pPr>
        <w:spacing w:after="100"/>
        <w:ind w:left="173"/>
      </w:pPr>
      <w:r>
        <w:rPr>
          <w:b/>
        </w:rPr>
        <w:t xml:space="preserve">Explanation: </w:t>
      </w:r>
      <w:r>
        <w:t>Persisting a note documents which alerts and entities were verified and prevents later responders from repeating the initial triage.</w:t>
      </w:r>
    </w:p>
    <w:p>
      <w:pPr>
        <w:spacing w:after="60"/>
      </w:pPr>
      <w:r>
        <w:rPr>
          <w:b/>
          <w:color w:val="087A55"/>
        </w:rPr>
        <w:t xml:space="preserve">Expected output / evidence: </w:t>
      </w:r>
      <w:r>
        <w:t>Incident mdi-001 is supported by multiple real event IDs across identity, endpoint, network, and privilege activity, with Critical severity justified by credential access and privileged role assignment evidence.</w:t>
      </w:r>
    </w:p>
    <w:p>
      <w:pPr>
        <w:spacing w:after="60"/>
      </w:pPr>
      <w:r>
        <w:rPr>
          <w:b/>
          <w:color w:val="087A55"/>
        </w:rPr>
        <w:t xml:space="preserve">Why it works: </w:t>
      </w:r>
      <w:r>
        <w:t>Correlate the risky sign-in, encoded PowerShell, credential access, lateral movement, and privilege escalation alerts into a defensible incident summary.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Blind trust in automated correlation can cause over-response to false positives or under-response to real compromise; raw evidence must remain accessible behind every incident object.</w:t>
      </w:r>
    </w:p>
    <w:p>
      <w:pPr>
        <w:spacing w:after="60"/>
      </w:pPr>
      <w:r>
        <w:rPr>
          <w:b/>
          <w:color w:val="176BFF"/>
        </w:rPr>
        <w:t xml:space="preserve">Verification: </w:t>
      </w:r>
      <w:r>
        <w:t>Confirm each alert references stored event IDs and that WEB-01, DB-01, and alex are present in the underlying telemetry before changing incident status or adding notes.</w:t>
      </w:r>
    </w:p>
    <w:p>
      <w:pPr>
        <w:spacing w:after="60"/>
      </w:pPr>
      <w:r>
        <w:rPr>
          <w:b/>
          <w:color w:val="B54708"/>
        </w:rPr>
        <w:t xml:space="preserve">Common mistakes: </w:t>
      </w:r>
      <w:r>
        <w:t>Treating alert count as severity, closing an incident before checking evidence, confusing an entity with proof of malicious action, or ignoring lower-severity events that connect two high-severity stages.</w:t>
      </w:r>
    </w:p>
    <w:p>
      <w:pPr>
        <w:spacing w:after="60"/>
      </w:pPr>
      <w:r>
        <w:rPr>
          <w:b/>
          <w:color w:val="B54708"/>
        </w:rPr>
        <w:t xml:space="preserve">Troubleshooting: </w:t>
      </w:r>
      <w:r>
        <w:t>If an incident entity is unclear, filter UnifiedSecurityEvents by that account/device and follow its event IDs chronologically. Use alert eventIds as the bridge from correlation objects back to raw telemetry.</w:t>
      </w:r>
    </w:p>
    <w:p>
      <w:pPr>
        <w:spacing w:after="60"/>
      </w:pPr>
      <w:r>
        <w:rPr>
          <w:b/>
          <w:color w:val="101828"/>
        </w:rPr>
        <w:t xml:space="preserve">Summary: </w:t>
      </w:r>
      <w:r>
        <w:t>Lab 27 is complete educationally when the learner can explain the baseline, perform or justify the supported action, and verify the outcome for correlate alerts, incidents, devices, users, identities, and threat indicators. without relying on hidden validation details.</w:t>
      </w:r>
    </w:p>
    <w:p>
      <w:pPr>
        <w:pStyle w:val="Heading1"/>
        <w:pageBreakBefore/>
      </w:pPr>
      <w:r>
        <w:t>Lab 28 — Execution and Defense Evasion</w:t>
      </w:r>
    </w:p>
    <w:p>
      <w:pPr>
        <w:spacing w:after="120"/>
      </w:pPr>
      <w:r>
        <w:rPr>
          <w:b/>
        </w:rPr>
        <w:t xml:space="preserve">Platform: </w:t>
      </w:r>
      <w:r>
        <w:t xml:space="preserve">DEFENDER XDR   </w:t>
      </w:r>
      <w:r>
        <w:rPr>
          <w:b/>
        </w:rPr>
        <w:t xml:space="preserve">Difficulty: </w:t>
      </w:r>
      <w:r>
        <w:t xml:space="preserve">Advanced   </w:t>
      </w:r>
      <w:r>
        <w:rPr>
          <w:b/>
        </w:rPr>
        <w:t xml:space="preserve">Estimated time: </w:t>
      </w:r>
      <w:r>
        <w:t xml:space="preserve">70 minutes   </w:t>
      </w:r>
    </w:p>
    <w:p>
      <w:pPr>
        <w:spacing w:after="60"/>
      </w:pPr>
      <w:r>
        <w:rPr>
          <w:b/>
          <w:color w:val="176BFF"/>
        </w:rPr>
        <w:t xml:space="preserve">Objective: </w:t>
      </w:r>
      <w:r>
        <w:t>Analyze synthetic process trees, command execution, endpoint alerts, and timeline correlation.</w:t>
      </w:r>
    </w:p>
    <w:p>
      <w:pPr>
        <w:pStyle w:val="Heading2"/>
      </w:pPr>
      <w:r>
        <w:t>Concept</w:t>
      </w:r>
    </w:p>
    <w:p>
      <w:r>
        <w:t>Execution and Defense Evasion focuses on execution and defense-evasion detection using process ancestry, encoded PowerShell, hidden/no-profile flags, suspicious parent-child relationships, and corroborating Windows process telemetry.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WEB-01 executed an encoded PowerShell command launched from winword.exe. You must decide whether the event is suspicious based on command-line and parent-process evidence, then correlate it with the Windows SecurityEvent process record without decoding or executing the payload.</w:t>
      </w:r>
    </w:p>
    <w:p>
      <w:pPr>
        <w:pStyle w:val="Heading2"/>
      </w:pPr>
      <w:r>
        <w:t>Prerequisites</w:t>
      </w:r>
    </w:p>
    <w:p>
      <w:pPr>
        <w:pStyle w:val="ListBullet"/>
        <w:spacing w:after="40"/>
      </w:pPr>
      <w:r>
        <w:t>Labs 25–27: KQL and Defender XDR basics.</w:t>
      </w:r>
    </w:p>
    <w:p>
      <w:pPr>
        <w:pStyle w:val="Heading2"/>
      </w:pPr>
      <w:r>
        <w:t>Step-by-step tasks</w:t>
      </w:r>
    </w:p>
    <w:p>
      <w:pPr>
        <w:spacing w:after="40"/>
      </w:pPr>
      <w:r>
        <w:rPr>
          <w:b/>
          <w:color w:val="176BFF"/>
        </w:rPr>
        <w:t>Step 1: Establish the baseline</w:t>
      </w:r>
    </w:p>
    <w:p>
      <w:pPr>
        <w:spacing w:after="80"/>
        <w:ind w:left="173"/>
      </w:pPr>
      <w:r>
        <w:t>Query DeviceProcessEvents for encoded or hidden PowerShell and capture FileName, parent process, account, device, command line, hash, and event ID.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Encoded or hidden scripting can obscure attacker intent and bypass casual inspection; executing unknown payloads during analysis can turn investigation into self-compromise.</w:t>
      </w:r>
    </w:p>
    <w:p>
      <w:pPr>
        <w:spacing w:after="40"/>
      </w:pPr>
      <w:r>
        <w:rPr>
          <w:b/>
          <w:color w:val="176BFF"/>
        </w:rPr>
        <w:t>Step 3: Perform the supported action</w:t>
      </w:r>
    </w:p>
    <w:p>
      <w:pPr>
        <w:spacing w:after="80"/>
        <w:ind w:left="173"/>
      </w:pPr>
      <w:r>
        <w:t>Correlate proc-001 with the nearby SecurityEvent 4688 record and explain which execution/evasion signals make the chain suspicious.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both telemetry sources point to WEB-01/alex and preserve the evidence without running the encoded content.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Query DeviceProcessEvents for encoded or hidden PowerShell and capture FileName, parent process, account, device, command line, hash, and event ID.</w:t>
      </w:r>
    </w:p>
    <w:p>
      <w:pPr>
        <w:spacing w:after="60"/>
      </w:pPr>
      <w:r>
        <w:rPr>
          <w:b/>
          <w:color w:val="B54708"/>
        </w:rPr>
        <w:t xml:space="preserve">Hint 2: </w:t>
      </w:r>
      <w:r>
        <w:t>Level 2 — Direction: start with DeviceProcessEvents | where ProcessCommandLine contains "-enc" | project TimeGenerated, EventId, DeviceName, AccountName, FileName, ParentProcessName, ProcessCommandLine, SHA1. Focus on the exact identity, resource, event, field, port, scope, or setting named in the scenario before you change anything.</w:t>
      </w:r>
    </w:p>
    <w:p>
      <w:pPr>
        <w:spacing w:after="60"/>
      </w:pPr>
      <w:r>
        <w:rPr>
          <w:b/>
          <w:color w:val="B54708"/>
        </w:rPr>
        <w:t xml:space="preserve">Hint 3: </w:t>
      </w:r>
      <w:r>
        <w:t>Level 3 — Verification path: Correlate proc-001 with the nearby SecurityEvent 4688 record and explain which execution/evasion signals make the chain suspicious. Then prove the result independently: Confirm both telemetry sources point to WEB-01/alex and preserve the evidence without running the encoded content.</w:t>
      </w:r>
    </w:p>
    <w:p>
      <w:pPr>
        <w:pStyle w:val="Heading2"/>
      </w:pPr>
      <w:r>
        <w:t>Complete solution</w:t>
      </w:r>
    </w:p>
    <w:p>
      <w:pPr>
        <w:spacing w:after="60"/>
      </w:pPr>
      <w:r>
        <w:rPr>
          <w:b/>
          <w:color w:val="101828"/>
        </w:rPr>
        <w:t xml:space="preserve">Problem: </w:t>
      </w:r>
      <w:r>
        <w:t>WEB-01 executed an encoded PowerShell command launched from winword.exe. You must decide whether the event is suspicious based on command-line and parent-process evidence, then correlate it with the Windows SecurityEvent process record without decoding or executing the payload.</w:t>
      </w:r>
    </w:p>
    <w:p>
      <w:pPr>
        <w:spacing w:after="60"/>
      </w:pPr>
      <w:r>
        <w:rPr>
          <w:b/>
          <w:color w:val="101828"/>
        </w:rPr>
        <w:t xml:space="preserve">Security concept: </w:t>
      </w:r>
      <w:r>
        <w:t>The central security concept is execution and defense-evasion detection using process ancestry, encoded PowerShell, hidden/no-profile flags, suspicious parent-child relationships, and corroborating Windows process telemetry. A correct solution must show a traceable path from baseline evidence to the chosen action and then to independent verification.</w:t>
      </w:r>
    </w:p>
    <w:p>
      <w:pPr>
        <w:spacing w:after="60"/>
      </w:pPr>
      <w:r>
        <w:rPr>
          <w:b/>
          <w:color w:val="101828"/>
        </w:rPr>
        <w:t xml:space="preserve">Workspace navigation: </w:t>
      </w:r>
      <w:r>
        <w:t>Open Lab 28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DeviceProcessEvents | where ProcessCommandLine contains "-enc" | project TimeGenerated, EventId, DeviceName, AccountName, FileName, ParentProcessName, ProcessCommandLine, SHA1</w:t>
      </w:r>
    </w:p>
    <w:p>
      <w:pPr>
        <w:spacing w:after="60"/>
        <w:ind w:left="173"/>
      </w:pPr>
      <w:r>
        <w:rPr>
          <w:b/>
        </w:rPr>
        <w:t xml:space="preserve">Purpose: </w:t>
      </w:r>
      <w:r>
        <w:t>Isolate encoded script execution.</w:t>
      </w:r>
    </w:p>
    <w:p>
      <w:pPr>
        <w:spacing w:after="100"/>
        <w:ind w:left="173"/>
      </w:pPr>
      <w:r>
        <w:rPr>
          <w:b/>
        </w:rPr>
        <w:t xml:space="preserve">Explanation: </w:t>
      </w:r>
      <w:r>
        <w:t>The query keeps the contextual process fields required to distinguish suspicious Office-to-PowerShell execution from routine administrative use.</w:t>
      </w:r>
    </w:p>
    <w:p>
      <w:pPr>
        <w:pStyle w:val="CodeBlock"/>
        <w:shd w:fill="F8FAFC"/>
        <w:pBdr>
          <w:top w:val="single" w:sz="5" w:space="4" w:color="D0D5DD"/>
          <w:left w:val="single" w:sz="5" w:space="4" w:color="D0D5DD"/>
          <w:bottom w:val="single" w:sz="5" w:space="4" w:color="D0D5DD"/>
          <w:right w:val="single" w:sz="5" w:space="4" w:color="D0D5DD"/>
        </w:pBdr>
      </w:pPr>
      <w:r>
        <w:rPr>
          <w:b/>
        </w:rPr>
        <w:t>SecurityEvent | where EventID == 4688 | project TimeGenerated, EventId, Computer, Account, Activity, CommandLine</w:t>
      </w:r>
    </w:p>
    <w:p>
      <w:pPr>
        <w:spacing w:after="60"/>
        <w:ind w:left="173"/>
      </w:pPr>
      <w:r>
        <w:rPr>
          <w:b/>
        </w:rPr>
        <w:t xml:space="preserve">Purpose: </w:t>
      </w:r>
      <w:r>
        <w:t>Corroborate process creation in Windows telemetry.</w:t>
      </w:r>
    </w:p>
    <w:p>
      <w:pPr>
        <w:spacing w:after="100"/>
        <w:ind w:left="173"/>
      </w:pPr>
      <w:r>
        <w:rPr>
          <w:b/>
        </w:rPr>
        <w:t xml:space="preserve">Explanation: </w:t>
      </w:r>
      <w:r>
        <w:t>A second data source confirms process-creation evidence on the same host and account without executing the suspicious content.</w:t>
      </w:r>
    </w:p>
    <w:p>
      <w:pPr>
        <w:pStyle w:val="CodeBlock"/>
        <w:shd w:fill="F8FAFC"/>
        <w:pBdr>
          <w:top w:val="single" w:sz="5" w:space="4" w:color="D0D5DD"/>
          <w:left w:val="single" w:sz="5" w:space="4" w:color="D0D5DD"/>
          <w:bottom w:val="single" w:sz="5" w:space="4" w:color="D0D5DD"/>
          <w:right w:val="single" w:sz="5" w:space="4" w:color="D0D5DD"/>
        </w:pBdr>
      </w:pPr>
      <w:r>
        <w:rPr>
          <w:b/>
        </w:rPr>
        <w:t>UnifiedSecurityEvents | where DeviceName == "WEB-01" | sort by TimeGenerated asc</w:t>
      </w:r>
    </w:p>
    <w:p>
      <w:pPr>
        <w:spacing w:after="60"/>
        <w:ind w:left="173"/>
      </w:pPr>
      <w:r>
        <w:rPr>
          <w:b/>
        </w:rPr>
        <w:t xml:space="preserve">Purpose: </w:t>
      </w:r>
      <w:r>
        <w:t>Place execution in the wider device timeline.</w:t>
      </w:r>
    </w:p>
    <w:p>
      <w:pPr>
        <w:spacing w:after="100"/>
        <w:ind w:left="173"/>
      </w:pPr>
      <w:r>
        <w:rPr>
          <w:b/>
        </w:rPr>
        <w:t xml:space="preserve">Explanation: </w:t>
      </w:r>
      <w:r>
        <w:t>The device-centric timeline shows what happened before and after execution and supports later credential/lateral-movement analysis.</w:t>
      </w:r>
    </w:p>
    <w:p>
      <w:pPr>
        <w:spacing w:after="60"/>
      </w:pPr>
      <w:r>
        <w:rPr>
          <w:b/>
          <w:color w:val="087A55"/>
        </w:rPr>
        <w:t xml:space="preserve">Expected output / evidence: </w:t>
      </w:r>
      <w:r>
        <w:t>The investigation identifies powershell.exe with -NoP, -W Hidden, and -enc launched by winword.exe plus a corresponding Windows 4688 process event, creating a strong execution signal.</w:t>
      </w:r>
    </w:p>
    <w:p>
      <w:pPr>
        <w:spacing w:after="60"/>
      </w:pPr>
      <w:r>
        <w:rPr>
          <w:b/>
          <w:color w:val="087A55"/>
        </w:rPr>
        <w:t xml:space="preserve">Why it works: </w:t>
      </w:r>
      <w:r>
        <w:t>Correlate proc-001 with the nearby SecurityEvent 4688 record and explain which execution/evasion signals make the chain suspicious.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Encoded or hidden scripting can obscure attacker intent and bypass casual inspection; executing unknown payloads during analysis can turn investigation into self-compromise.</w:t>
      </w:r>
    </w:p>
    <w:p>
      <w:pPr>
        <w:spacing w:after="60"/>
      </w:pPr>
      <w:r>
        <w:rPr>
          <w:b/>
          <w:color w:val="176BFF"/>
        </w:rPr>
        <w:t xml:space="preserve">Verification: </w:t>
      </w:r>
      <w:r>
        <w:t>Confirm both telemetry sources point to WEB-01/alex and preserve the evidence without running the encoded content.</w:t>
      </w:r>
    </w:p>
    <w:p>
      <w:pPr>
        <w:spacing w:after="60"/>
      </w:pPr>
      <w:r>
        <w:rPr>
          <w:b/>
          <w:color w:val="B54708"/>
        </w:rPr>
        <w:t xml:space="preserve">Common mistakes: </w:t>
      </w:r>
      <w:r>
        <w:t>Running the encoded command, assuming every PowerShell event is malicious, ignoring parent process and account context, or treating a hash as malicious without supporting evidence.</w:t>
      </w:r>
    </w:p>
    <w:p>
      <w:pPr>
        <w:spacing w:after="60"/>
      </w:pPr>
      <w:r>
        <w:rPr>
          <w:b/>
          <w:color w:val="B54708"/>
        </w:rPr>
        <w:t xml:space="preserve">Troubleshooting: </w:t>
      </w:r>
      <w:r>
        <w:t>Use narrow string predicates such as contains '-enc' or startswith on the command line, then project the parent and device fields. If correlation is uncertain, compare timestamps and account/device values across tables.</w:t>
      </w:r>
    </w:p>
    <w:p>
      <w:pPr>
        <w:spacing w:after="60"/>
      </w:pPr>
      <w:r>
        <w:rPr>
          <w:b/>
          <w:color w:val="101828"/>
        </w:rPr>
        <w:t xml:space="preserve">Summary: </w:t>
      </w:r>
      <w:r>
        <w:t>Lab 28 is complete educationally when the learner can explain the baseline, perform or justify the supported action, and verify the outcome for analyze synthetic process trees, command execution, endpoint alerts, and timeline correlation. without relying on hidden validation details.</w:t>
      </w:r>
    </w:p>
    <w:p>
      <w:pPr>
        <w:pStyle w:val="Heading1"/>
        <w:pageBreakBefore/>
      </w:pPr>
      <w:r>
        <w:t>Lab 29 — Credential Access and Privilege Escalation</w:t>
      </w:r>
    </w:p>
    <w:p>
      <w:pPr>
        <w:spacing w:after="120"/>
      </w:pPr>
      <w:r>
        <w:rPr>
          <w:b/>
        </w:rPr>
        <w:t xml:space="preserve">Platform: </w:t>
      </w:r>
      <w:r>
        <w:t xml:space="preserve">DEFENDER XDR   </w:t>
      </w:r>
      <w:r>
        <w:rPr>
          <w:b/>
        </w:rPr>
        <w:t xml:space="preserve">Difficulty: </w:t>
      </w:r>
      <w:r>
        <w:t xml:space="preserve">Advanced   </w:t>
      </w:r>
      <w:r>
        <w:rPr>
          <w:b/>
        </w:rPr>
        <w:t xml:space="preserve">Estimated time: </w:t>
      </w:r>
      <w:r>
        <w:t xml:space="preserve">75 minutes   </w:t>
      </w:r>
    </w:p>
    <w:p>
      <w:pPr>
        <w:spacing w:after="60"/>
      </w:pPr>
      <w:r>
        <w:rPr>
          <w:b/>
          <w:color w:val="176BFF"/>
        </w:rPr>
        <w:t xml:space="preserve">Objective: </w:t>
      </w:r>
      <w:r>
        <w:t>Investigate suspicious sign-ins, role changes, endpoint events, identity events, and privilege alerts.</w:t>
      </w:r>
    </w:p>
    <w:p>
      <w:pPr>
        <w:pStyle w:val="Heading2"/>
      </w:pPr>
      <w:r>
        <w:t>Concept</w:t>
      </w:r>
    </w:p>
    <w:p>
      <w:r>
        <w:t>Credential Access and Privilege Escalation focuses on credential access and privilege escalation: LSASS-oriented behavior, suspicious DLL execution, risky identity context, administrative role assignment, and distinguishing credential theft evidence from later privilege use.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After encoded PowerShell, WEB-01 runs rundll32 with a command referencing cred.dll and lsass; later alex is added to Global Administrator. You must prove the credential-access and privilege-escalation stages independently, then explain why their sequence raises incident severity.</w:t>
      </w:r>
    </w:p>
    <w:p>
      <w:pPr>
        <w:pStyle w:val="Heading2"/>
      </w:pPr>
      <w:r>
        <w:t>Prerequisites</w:t>
      </w:r>
    </w:p>
    <w:p>
      <w:pPr>
        <w:pStyle w:val="ListBullet"/>
        <w:spacing w:after="40"/>
      </w:pPr>
      <w:r>
        <w:t>Lab 28: Execution and Defense Evasion.</w:t>
      </w:r>
    </w:p>
    <w:p>
      <w:pPr>
        <w:pStyle w:val="Heading2"/>
      </w:pPr>
      <w:r>
        <w:t>Step-by-step tasks</w:t>
      </w:r>
    </w:p>
    <w:p>
      <w:pPr>
        <w:spacing w:after="40"/>
      </w:pPr>
      <w:r>
        <w:rPr>
          <w:b/>
          <w:color w:val="176BFF"/>
        </w:rPr>
        <w:t>Step 1: Establish the baseline</w:t>
      </w:r>
    </w:p>
    <w:p>
      <w:pPr>
        <w:spacing w:after="80"/>
        <w:ind w:left="173"/>
      </w:pPr>
      <w:r>
        <w:t>Find process command lines containing lsass or cred, then query identity audit events for administrator-role changes involving alex.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Credential theft followed by privilege escalation can transform a single endpoint compromise into tenant-wide administrative control, dramatically increasing blast radius and persistence options.</w:t>
      </w:r>
    </w:p>
    <w:p>
      <w:pPr>
        <w:spacing w:after="40"/>
      </w:pPr>
      <w:r>
        <w:rPr>
          <w:b/>
          <w:color w:val="176BFF"/>
        </w:rPr>
        <w:t>Step 3: Perform the supported action</w:t>
      </w:r>
    </w:p>
    <w:p>
      <w:pPr>
        <w:spacing w:after="80"/>
        <w:ind w:left="173"/>
      </w:pPr>
      <w:r>
        <w:t>Correlate the credential-access event and the role-assignment event with the earlier risky sign-in while preserving separate event IDs for each stage.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proc-002 and id-001 both exist in stored telemetry and that the incident timeline orders credential access before privilege escalation.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Find process command lines containing lsass or cred, then query identity audit events for administrator-role changes involving alex.</w:t>
      </w:r>
    </w:p>
    <w:p>
      <w:pPr>
        <w:spacing w:after="60"/>
      </w:pPr>
      <w:r>
        <w:rPr>
          <w:b/>
          <w:color w:val="B54708"/>
        </w:rPr>
        <w:t xml:space="preserve">Hint 2: </w:t>
      </w:r>
      <w:r>
        <w:t>Level 2 — Direction: start with DeviceProcessEvents | where ProcessCommandLine contains "lsass" or ProcessCommandLine contains "cred" | project TimeGenerated, EventId, DeviceName, AccountName, FileName, ProcessCommandLine. Focus on the exact identity, resource, event, field, port, scope, or setting named in the scenario before you change anything.</w:t>
      </w:r>
    </w:p>
    <w:p>
      <w:pPr>
        <w:spacing w:after="60"/>
      </w:pPr>
      <w:r>
        <w:rPr>
          <w:b/>
          <w:color w:val="B54708"/>
        </w:rPr>
        <w:t xml:space="preserve">Hint 3: </w:t>
      </w:r>
      <w:r>
        <w:t>Level 3 — Verification path: Correlate the credential-access event and the role-assignment event with the earlier risky sign-in while preserving separate event IDs for each stage. Then prove the result independently: Confirm proc-002 and id-001 both exist in stored telemetry and that the incident timeline orders credential access before privilege escalation.</w:t>
      </w:r>
    </w:p>
    <w:p>
      <w:pPr>
        <w:pStyle w:val="Heading2"/>
      </w:pPr>
      <w:r>
        <w:t>Complete solution</w:t>
      </w:r>
    </w:p>
    <w:p>
      <w:pPr>
        <w:spacing w:after="60"/>
      </w:pPr>
      <w:r>
        <w:rPr>
          <w:b/>
          <w:color w:val="101828"/>
        </w:rPr>
        <w:t xml:space="preserve">Problem: </w:t>
      </w:r>
      <w:r>
        <w:t>After encoded PowerShell, WEB-01 runs rundll32 with a command referencing cred.dll and lsass; later alex is added to Global Administrator. You must prove the credential-access and privilege-escalation stages independently, then explain why their sequence raises incident severity.</w:t>
      </w:r>
    </w:p>
    <w:p>
      <w:pPr>
        <w:spacing w:after="60"/>
      </w:pPr>
      <w:r>
        <w:rPr>
          <w:b/>
          <w:color w:val="101828"/>
        </w:rPr>
        <w:t xml:space="preserve">Security concept: </w:t>
      </w:r>
      <w:r>
        <w:t>The central security concept is credential access and privilege escalation: LSASS-oriented behavior, suspicious DLL execution, risky identity context, administrative role assignment, and distinguishing credential theft evidence from later privilege use. A correct solution must show a traceable path from baseline evidence to the chosen action and then to independent verification.</w:t>
      </w:r>
    </w:p>
    <w:p>
      <w:pPr>
        <w:spacing w:after="60"/>
      </w:pPr>
      <w:r>
        <w:rPr>
          <w:b/>
          <w:color w:val="101828"/>
        </w:rPr>
        <w:t xml:space="preserve">Workspace navigation: </w:t>
      </w:r>
      <w:r>
        <w:t>Open Lab 29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DeviceProcessEvents | where ProcessCommandLine contains "lsass" or ProcessCommandLine contains "cred" | project TimeGenerated, EventId, DeviceName, AccountName, FileName, ProcessCommandLine</w:t>
      </w:r>
    </w:p>
    <w:p>
      <w:pPr>
        <w:spacing w:after="60"/>
        <w:ind w:left="173"/>
      </w:pPr>
      <w:r>
        <w:rPr>
          <w:b/>
        </w:rPr>
        <w:t xml:space="preserve">Purpose: </w:t>
      </w:r>
      <w:r>
        <w:t>Find credential-access behavior.</w:t>
      </w:r>
    </w:p>
    <w:p>
      <w:pPr>
        <w:spacing w:after="100"/>
        <w:ind w:left="173"/>
      </w:pPr>
      <w:r>
        <w:rPr>
          <w:b/>
        </w:rPr>
        <w:t xml:space="preserve">Explanation: </w:t>
      </w:r>
      <w:r>
        <w:t>The filter focuses on the command-line evidence used by the Defender credential-access alert instead of flagging every rundll32 process.</w:t>
      </w:r>
    </w:p>
    <w:p>
      <w:pPr>
        <w:pStyle w:val="CodeBlock"/>
        <w:shd w:fill="F8FAFC"/>
        <w:pBdr>
          <w:top w:val="single" w:sz="5" w:space="4" w:color="D0D5DD"/>
          <w:left w:val="single" w:sz="5" w:space="4" w:color="D0D5DD"/>
          <w:bottom w:val="single" w:sz="5" w:space="4" w:color="D0D5DD"/>
          <w:right w:val="single" w:sz="5" w:space="4" w:color="D0D5DD"/>
        </w:pBdr>
      </w:pPr>
      <w:r>
        <w:rPr>
          <w:b/>
        </w:rPr>
        <w:t>IdentityAuditEvents | where RoleName contains "Administrator" | project TimeGenerated, EventId, Actor, TargetUser, Operation, RoleName, Result</w:t>
      </w:r>
    </w:p>
    <w:p>
      <w:pPr>
        <w:spacing w:after="60"/>
        <w:ind w:left="173"/>
      </w:pPr>
      <w:r>
        <w:rPr>
          <w:b/>
        </w:rPr>
        <w:t xml:space="preserve">Purpose: </w:t>
      </w:r>
      <w:r>
        <w:t>Find privileged role changes.</w:t>
      </w:r>
    </w:p>
    <w:p>
      <w:pPr>
        <w:spacing w:after="100"/>
        <w:ind w:left="173"/>
      </w:pPr>
      <w:r>
        <w:rPr>
          <w:b/>
        </w:rPr>
        <w:t xml:space="preserve">Explanation: </w:t>
      </w:r>
      <w:r>
        <w:t>The identity query proves who performed the role operation, which account received privilege, and whether the change succeeded.</w:t>
      </w:r>
    </w:p>
    <w:p>
      <w:pPr>
        <w:pStyle w:val="CodeBlock"/>
        <w:shd w:fill="F8FAFC"/>
        <w:pBdr>
          <w:top w:val="single" w:sz="5" w:space="4" w:color="D0D5DD"/>
          <w:left w:val="single" w:sz="5" w:space="4" w:color="D0D5DD"/>
          <w:bottom w:val="single" w:sz="5" w:space="4" w:color="D0D5DD"/>
          <w:right w:val="single" w:sz="5" w:space="4" w:color="D0D5DD"/>
        </w:pBdr>
      </w:pPr>
      <w:r>
        <w:rPr>
          <w:b/>
        </w:rPr>
        <w:t>UnifiedSecurityEvents | where AccountName contains "alex" | sort by TimeGenerated asc</w:t>
      </w:r>
    </w:p>
    <w:p>
      <w:pPr>
        <w:spacing w:after="60"/>
        <w:ind w:left="173"/>
      </w:pPr>
      <w:r>
        <w:rPr>
          <w:b/>
        </w:rPr>
        <w:t xml:space="preserve">Purpose: </w:t>
      </w:r>
      <w:r>
        <w:t>Correlate credential and privilege stages.</w:t>
      </w:r>
    </w:p>
    <w:p>
      <w:pPr>
        <w:spacing w:after="100"/>
        <w:ind w:left="173"/>
      </w:pPr>
      <w:r>
        <w:rPr>
          <w:b/>
        </w:rPr>
        <w:t xml:space="preserve">Explanation: </w:t>
      </w:r>
      <w:r>
        <w:t>Chronological unified evidence shows the progression from risky identity activity through endpoint compromise to privileged cloud action.</w:t>
      </w:r>
    </w:p>
    <w:p>
      <w:pPr>
        <w:spacing w:after="60"/>
      </w:pPr>
      <w:r>
        <w:rPr>
          <w:b/>
          <w:color w:val="087A55"/>
        </w:rPr>
        <w:t xml:space="preserve">Expected output / evidence: </w:t>
      </w:r>
      <w:r>
        <w:t>The analyst identifies rundll32.exe loading cred.dll against lsass on WEB-01 and a later successful Add member to role operation assigning Global Administrator to alex@contoso.local.</w:t>
      </w:r>
    </w:p>
    <w:p>
      <w:pPr>
        <w:spacing w:after="60"/>
      </w:pPr>
      <w:r>
        <w:rPr>
          <w:b/>
          <w:color w:val="087A55"/>
        </w:rPr>
        <w:t xml:space="preserve">Why it works: </w:t>
      </w:r>
      <w:r>
        <w:t>Correlate the credential-access event and the role-assignment event with the earlier risky sign-in while preserving separate event IDs for each stage.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Credential theft followed by privilege escalation can transform a single endpoint compromise into tenant-wide administrative control, dramatically increasing blast radius and persistence options.</w:t>
      </w:r>
    </w:p>
    <w:p>
      <w:pPr>
        <w:spacing w:after="60"/>
      </w:pPr>
      <w:r>
        <w:rPr>
          <w:b/>
          <w:color w:val="176BFF"/>
        </w:rPr>
        <w:t xml:space="preserve">Verification: </w:t>
      </w:r>
      <w:r>
        <w:t>Confirm proc-002 and id-001 both exist in stored telemetry and that the incident timeline orders credential access before privilege escalation.</w:t>
      </w:r>
    </w:p>
    <w:p>
      <w:pPr>
        <w:spacing w:after="60"/>
      </w:pPr>
      <w:r>
        <w:rPr>
          <w:b/>
          <w:color w:val="B54708"/>
        </w:rPr>
        <w:t xml:space="preserve">Common mistakes: </w:t>
      </w:r>
      <w:r>
        <w:t>Equating any rundll32 use with credential theft, ignoring the specific command line, treating role assignment as benign administration without actor context, or collapsing multiple stages into one unsupported conclusion.</w:t>
      </w:r>
    </w:p>
    <w:p>
      <w:pPr>
        <w:spacing w:after="60"/>
      </w:pPr>
      <w:r>
        <w:rPr>
          <w:b/>
          <w:color w:val="B54708"/>
        </w:rPr>
        <w:t xml:space="preserve">Troubleshooting: </w:t>
      </w:r>
      <w:r>
        <w:t>Query the process and identity tables separately and retain EventId/TimeGenerated. Only after both stages are proven should you use UnifiedSecurityEvents to compare order and account context.</w:t>
      </w:r>
    </w:p>
    <w:p>
      <w:pPr>
        <w:spacing w:after="60"/>
      </w:pPr>
      <w:r>
        <w:rPr>
          <w:b/>
          <w:color w:val="101828"/>
        </w:rPr>
        <w:t xml:space="preserve">Summary: </w:t>
      </w:r>
      <w:r>
        <w:t>Lab 29 is complete educationally when the learner can explain the baseline, perform or justify the supported action, and verify the outcome for investigate suspicious sign-ins, role changes, endpoint events, identity events, and privilege alerts. without relying on hidden validation details.</w:t>
      </w:r>
    </w:p>
    <w:p>
      <w:pPr>
        <w:pStyle w:val="Heading1"/>
        <w:pageBreakBefore/>
      </w:pPr>
      <w:r>
        <w:t>Lab 30 — Lateral Movement and Incident Investigation</w:t>
      </w:r>
    </w:p>
    <w:p>
      <w:pPr>
        <w:spacing w:after="120"/>
      </w:pPr>
      <w:r>
        <w:rPr>
          <w:b/>
        </w:rPr>
        <w:t xml:space="preserve">Platform: </w:t>
      </w:r>
      <w:r>
        <w:t xml:space="preserve">DEFENDER XDR   </w:t>
      </w:r>
      <w:r>
        <w:rPr>
          <w:b/>
        </w:rPr>
        <w:t xml:space="preserve">Difficulty: </w:t>
      </w:r>
      <w:r>
        <w:t xml:space="preserve">Advanced   </w:t>
      </w:r>
      <w:r>
        <w:rPr>
          <w:b/>
        </w:rPr>
        <w:t xml:space="preserve">Estimated time: </w:t>
      </w:r>
      <w:r>
        <w:t xml:space="preserve">90 minutes   </w:t>
      </w:r>
    </w:p>
    <w:p>
      <w:pPr>
        <w:spacing w:after="60"/>
      </w:pPr>
      <w:r>
        <w:rPr>
          <w:b/>
          <w:color w:val="176BFF"/>
        </w:rPr>
        <w:t xml:space="preserve">Objective: </w:t>
      </w:r>
      <w:r>
        <w:t>Investigate a multi-stage incident spanning identity, endpoints, network movement, privilege changes, and multiple devices.</w:t>
      </w:r>
    </w:p>
    <w:p>
      <w:pPr>
        <w:pStyle w:val="Heading2"/>
      </w:pPr>
      <w:r>
        <w:t>Concept</w:t>
      </w:r>
    </w:p>
    <w:p>
      <w:r>
        <w:t>Lateral Movement and Incident Investigation focuses on lateral movement and full incident investigation using SMB/WinRM network evidence, remote logon/process events, identity escalation, cloud audit activity, timeline construction, and evidence-backed incident closure. The goal is to connect configuration or telemetry to a security decision: establish a baseline, gather evidence, make only a supported change or investigation conclusion, and verify the result from persisted state. This lab never treats a button click, command exit code, or alert label as proof by itself; the learner must be able to explain why the evidence supports the conclusion.</w:t>
      </w:r>
    </w:p>
    <w:p>
      <w:pPr>
        <w:pStyle w:val="Heading2"/>
      </w:pPr>
      <w:r>
        <w:t>Scenario</w:t>
      </w:r>
    </w:p>
    <w:p>
      <w:r>
        <w:t>The final investigation begins with WEB-01 and alex, then shows outbound SMB/WinRM to 10.20.1.20, a successful DB-01 logon, remote command execution, privileged role assignment, and cloud role activity. You must reconstruct the complete attack chain and document containment priorities without fabricating missing telemetry.</w:t>
      </w:r>
    </w:p>
    <w:p>
      <w:pPr>
        <w:pStyle w:val="Heading2"/>
      </w:pPr>
      <w:r>
        <w:t>Prerequisites</w:t>
      </w:r>
    </w:p>
    <w:p>
      <w:pPr>
        <w:pStyle w:val="ListBullet"/>
        <w:spacing w:after="40"/>
      </w:pPr>
      <w:r>
        <w:t>Labs 27–29: Defender XDR, execution, credential access, and privilege escalation.</w:t>
      </w:r>
    </w:p>
    <w:p>
      <w:pPr>
        <w:pStyle w:val="Heading2"/>
      </w:pPr>
      <w:r>
        <w:t>Step-by-step tasks</w:t>
      </w:r>
    </w:p>
    <w:p>
      <w:pPr>
        <w:spacing w:after="40"/>
      </w:pPr>
      <w:r>
        <w:rPr>
          <w:b/>
          <w:color w:val="176BFF"/>
        </w:rPr>
        <w:t>Step 1: Establish the baseline</w:t>
      </w:r>
    </w:p>
    <w:p>
      <w:pPr>
        <w:spacing w:after="80"/>
        <w:ind w:left="173"/>
      </w:pPr>
      <w:r>
        <w:t>Identify SMB/445 and WinRM/5985 connections from WEB-01, correlate DB-01 logon/process telemetry, then follow alex into identity and cloud audit events. Record the identifiers, fields, and control state you will use later for verification.</w:t>
      </w:r>
    </w:p>
    <w:p>
      <w:pPr>
        <w:spacing w:after="40"/>
      </w:pPr>
      <w:r>
        <w:rPr>
          <w:b/>
          <w:color w:val="176BFF"/>
        </w:rPr>
        <w:t>Step 2: Explain the security risk</w:t>
      </w:r>
    </w:p>
    <w:p>
      <w:pPr>
        <w:spacing w:after="80"/>
        <w:ind w:left="173"/>
      </w:pPr>
      <w:r>
        <w:t>Before changing state, explain how the observed condition connects to this lab's objective and why it matters. Security consequence to consider: Incomplete incident scoping can leave attacker access active on a second host or privileged identity even after the original endpoint is remediated, enabling rapid re-entry and continued cloud abuse.</w:t>
      </w:r>
    </w:p>
    <w:p>
      <w:pPr>
        <w:spacing w:after="40"/>
      </w:pPr>
      <w:r>
        <w:rPr>
          <w:b/>
          <w:color w:val="176BFF"/>
        </w:rPr>
        <w:t>Step 3: Perform the supported action</w:t>
      </w:r>
    </w:p>
    <w:p>
      <w:pPr>
        <w:spacing w:after="80"/>
        <w:ind w:left="173"/>
      </w:pPr>
      <w:r>
        <w:t>Build a chronological timeline from the shared datasets, identify affected identities/devices and the transition between execution, credential access, lateral movement, privilege escalation, and cloud action, then add a final investigation note. Use only the documented platform, KQL, or workspace operations for this lab; unsupported operations must not be treated as successful.</w:t>
      </w:r>
    </w:p>
    <w:p>
      <w:pPr>
        <w:spacing w:after="40"/>
      </w:pPr>
      <w:r>
        <w:rPr>
          <w:b/>
          <w:color w:val="176BFF"/>
        </w:rPr>
        <w:t>Step 4: Verify and summarize</w:t>
      </w:r>
    </w:p>
    <w:p>
      <w:pPr>
        <w:spacing w:after="80"/>
        <w:ind w:left="173"/>
      </w:pPr>
      <w:r>
        <w:t>Confirm every timeline step maps to a stored EventId and that containment recommendations are tied to observed entities rather than assumptions. Compare the final evidence with the baseline and state what changed, what did not change, and any residual risk.</w:t>
      </w:r>
    </w:p>
    <w:p>
      <w:pPr>
        <w:pStyle w:val="Heading2"/>
      </w:pPr>
      <w:r>
        <w:t>Progressive hints</w:t>
      </w:r>
    </w:p>
    <w:p>
      <w:pPr>
        <w:spacing w:after="60"/>
      </w:pPr>
      <w:r>
        <w:rPr>
          <w:b/>
          <w:color w:val="B54708"/>
        </w:rPr>
        <w:t xml:space="preserve">Hint 1: </w:t>
      </w:r>
      <w:r>
        <w:t>Level 1 — Orientation: begin with the evidence source rather than guessing the answer. Identify SMB/445 and WinRM/5985 connections from WEB-01, correlate DB-01 logon/process telemetry, then follow alex into identity and cloud audit events.</w:t>
      </w:r>
    </w:p>
    <w:p>
      <w:pPr>
        <w:spacing w:after="60"/>
      </w:pPr>
      <w:r>
        <w:rPr>
          <w:b/>
          <w:color w:val="B54708"/>
        </w:rPr>
        <w:t xml:space="preserve">Hint 2: </w:t>
      </w:r>
      <w:r>
        <w:t>Level 2 — Direction: start with DeviceNetworkEvents | where RemotePort == 445 or RemotePort == 5985 | project TimeGenerated, EventId, DeviceName, AccountName, RemoteIP, RemotePort, InitiatingProcessFileName | sort by TimeGenerated asc. Focus on the exact identity, resource, event, field, port, scope, or setting named in the scenario before you change anything.</w:t>
      </w:r>
    </w:p>
    <w:p>
      <w:pPr>
        <w:spacing w:after="60"/>
      </w:pPr>
      <w:r>
        <w:rPr>
          <w:b/>
          <w:color w:val="B54708"/>
        </w:rPr>
        <w:t xml:space="preserve">Hint 3: </w:t>
      </w:r>
      <w:r>
        <w:t>Level 3 — Verification path: Build a chronological timeline from the shared datasets, identify affected identities/devices and the transition between execution, credential access, lateral movement, privilege escalation, and cloud action, then add a final investigation note. Then prove the result independently: Confirm every timeline step maps to a stored EventId and that containment recommendations are tied to observed entities rather than assumptions.</w:t>
      </w:r>
    </w:p>
    <w:p>
      <w:pPr>
        <w:pStyle w:val="Heading2"/>
      </w:pPr>
      <w:r>
        <w:t>Complete solution</w:t>
      </w:r>
    </w:p>
    <w:p>
      <w:pPr>
        <w:spacing w:after="60"/>
      </w:pPr>
      <w:r>
        <w:rPr>
          <w:b/>
          <w:color w:val="101828"/>
        </w:rPr>
        <w:t xml:space="preserve">Problem: </w:t>
      </w:r>
      <w:r>
        <w:t>The final investigation begins with WEB-01 and alex, then shows outbound SMB/WinRM to 10.20.1.20, a successful DB-01 logon, remote command execution, privileged role assignment, and cloud role activity. You must reconstruct the complete attack chain and document containment priorities without fabricating missing telemetry.</w:t>
      </w:r>
    </w:p>
    <w:p>
      <w:pPr>
        <w:spacing w:after="60"/>
      </w:pPr>
      <w:r>
        <w:rPr>
          <w:b/>
          <w:color w:val="101828"/>
        </w:rPr>
        <w:t xml:space="preserve">Security concept: </w:t>
      </w:r>
      <w:r>
        <w:t>The central security concept is lateral movement and full incident investigation using SMB/WinRM network evidence, remote logon/process events, identity escalation, cloud audit activity, timeline construction, and evidence-backed incident closure. A correct solution must show a traceable path from baseline evidence to the chosen action and then to independent verification.</w:t>
      </w:r>
    </w:p>
    <w:p>
      <w:pPr>
        <w:spacing w:after="60"/>
      </w:pPr>
      <w:r>
        <w:rPr>
          <w:b/>
          <w:color w:val="101828"/>
        </w:rPr>
        <w:t xml:space="preserve">Workspace navigation: </w:t>
      </w:r>
      <w:r>
        <w:t>Open Lab 30 workspace. Read Concept &amp; scenario, complete the Tasks in order, use the platform terminal or KQL console where available, and use Persisted environment state plus platform findings/incidents as verification evidence. Guided and Practice modes expose hints and the solution; Challenge mode intentionally hides them.</w:t>
      </w:r>
    </w:p>
    <w:p>
      <w:pPr>
        <w:pStyle w:val="Heading3"/>
      </w:pPr>
      <w:r>
        <w:t>Commands / queries / actions</w:t>
      </w:r>
    </w:p>
    <w:p>
      <w:pPr>
        <w:pStyle w:val="CodeBlock"/>
        <w:shd w:fill="F8FAFC"/>
        <w:pBdr>
          <w:top w:val="single" w:sz="5" w:space="4" w:color="D0D5DD"/>
          <w:left w:val="single" w:sz="5" w:space="4" w:color="D0D5DD"/>
          <w:bottom w:val="single" w:sz="5" w:space="4" w:color="D0D5DD"/>
          <w:right w:val="single" w:sz="5" w:space="4" w:color="D0D5DD"/>
        </w:pBdr>
      </w:pPr>
      <w:r>
        <w:rPr>
          <w:b/>
        </w:rPr>
        <w:t>DeviceNetworkEvents | where RemotePort == 445 or RemotePort == 5985 | project TimeGenerated, EventId, DeviceName, AccountName, RemoteIP, RemotePort, InitiatingProcessFileName | sort by TimeGenerated asc</w:t>
      </w:r>
    </w:p>
    <w:p>
      <w:pPr>
        <w:spacing w:after="60"/>
        <w:ind w:left="173"/>
      </w:pPr>
      <w:r>
        <w:rPr>
          <w:b/>
        </w:rPr>
        <w:t xml:space="preserve">Purpose: </w:t>
      </w:r>
      <w:r>
        <w:t>Prove lateral-movement network paths.</w:t>
      </w:r>
    </w:p>
    <w:p>
      <w:pPr>
        <w:spacing w:after="100"/>
        <w:ind w:left="173"/>
      </w:pPr>
      <w:r>
        <w:rPr>
          <w:b/>
        </w:rPr>
        <w:t xml:space="preserve">Explanation: </w:t>
      </w:r>
      <w:r>
        <w:t>The query isolates SMB and WinRM connections initiated by the compromised host and preserves the process/account context required for interpretation.</w:t>
      </w:r>
    </w:p>
    <w:p>
      <w:pPr>
        <w:pStyle w:val="CodeBlock"/>
        <w:shd w:fill="F8FAFC"/>
        <w:pBdr>
          <w:top w:val="single" w:sz="5" w:space="4" w:color="D0D5DD"/>
          <w:left w:val="single" w:sz="5" w:space="4" w:color="D0D5DD"/>
          <w:bottom w:val="single" w:sz="5" w:space="4" w:color="D0D5DD"/>
          <w:right w:val="single" w:sz="5" w:space="4" w:color="D0D5DD"/>
        </w:pBdr>
      </w:pPr>
      <w:r>
        <w:rPr>
          <w:b/>
        </w:rPr>
        <w:t>SecurityEvent | where Computer == "DB-01" | sort by TimeGenerated asc</w:t>
      </w:r>
    </w:p>
    <w:p>
      <w:pPr>
        <w:spacing w:after="60"/>
        <w:ind w:left="173"/>
      </w:pPr>
      <w:r>
        <w:rPr>
          <w:b/>
        </w:rPr>
        <w:t xml:space="preserve">Purpose: </w:t>
      </w:r>
      <w:r>
        <w:t>Find remote logon evidence on the destination host.</w:t>
      </w:r>
    </w:p>
    <w:p>
      <w:pPr>
        <w:spacing w:after="100"/>
        <w:ind w:left="173"/>
      </w:pPr>
      <w:r>
        <w:rPr>
          <w:b/>
        </w:rPr>
        <w:t xml:space="preserve">Explanation: </w:t>
      </w:r>
      <w:r>
        <w:t>The DB-01 Windows event establishes a successful alex logon shortly after the network connections.</w:t>
      </w:r>
    </w:p>
    <w:p>
      <w:pPr>
        <w:pStyle w:val="CodeBlock"/>
        <w:shd w:fill="F8FAFC"/>
        <w:pBdr>
          <w:top w:val="single" w:sz="5" w:space="4" w:color="D0D5DD"/>
          <w:left w:val="single" w:sz="5" w:space="4" w:color="D0D5DD"/>
          <w:bottom w:val="single" w:sz="5" w:space="4" w:color="D0D5DD"/>
          <w:right w:val="single" w:sz="5" w:space="4" w:color="D0D5DD"/>
        </w:pBdr>
      </w:pPr>
      <w:r>
        <w:rPr>
          <w:b/>
        </w:rPr>
        <w:t>DeviceProcessEvents | where DeviceName == "DB-01" | project TimeGenerated, EventId, AccountName, FileName, ParentProcessName, ProcessCommandLine</w:t>
      </w:r>
    </w:p>
    <w:p>
      <w:pPr>
        <w:spacing w:after="60"/>
        <w:ind w:left="173"/>
      </w:pPr>
      <w:r>
        <w:rPr>
          <w:b/>
        </w:rPr>
        <w:t xml:space="preserve">Purpose: </w:t>
      </w:r>
      <w:r>
        <w:t>Validate remote execution after movement.</w:t>
      </w:r>
    </w:p>
    <w:p>
      <w:pPr>
        <w:spacing w:after="100"/>
        <w:ind w:left="173"/>
      </w:pPr>
      <w:r>
        <w:rPr>
          <w:b/>
        </w:rPr>
        <w:t xml:space="preserve">Explanation: </w:t>
      </w:r>
      <w:r>
        <w:t>The destination-host process record shows alex executing cmd.exe from wmiprvse.exe, strengthening the lateral-movement interpretation.</w:t>
      </w:r>
    </w:p>
    <w:p>
      <w:pPr>
        <w:pStyle w:val="CodeBlock"/>
        <w:shd w:fill="F8FAFC"/>
        <w:pBdr>
          <w:top w:val="single" w:sz="5" w:space="4" w:color="D0D5DD"/>
          <w:left w:val="single" w:sz="5" w:space="4" w:color="D0D5DD"/>
          <w:bottom w:val="single" w:sz="5" w:space="4" w:color="D0D5DD"/>
          <w:right w:val="single" w:sz="5" w:space="4" w:color="D0D5DD"/>
        </w:pBdr>
      </w:pPr>
      <w:r>
        <w:rPr>
          <w:b/>
        </w:rPr>
        <w:t>UnifiedSecurityEvents | where AccountName contains "alex" | sort by TimeGenerated asc</w:t>
      </w:r>
    </w:p>
    <w:p>
      <w:pPr>
        <w:spacing w:after="60"/>
        <w:ind w:left="173"/>
      </w:pPr>
      <w:r>
        <w:rPr>
          <w:b/>
        </w:rPr>
        <w:t xml:space="preserve">Purpose: </w:t>
      </w:r>
      <w:r>
        <w:t>Construct the final cross-product incident timeline.</w:t>
      </w:r>
    </w:p>
    <w:p>
      <w:pPr>
        <w:spacing w:after="100"/>
        <w:ind w:left="173"/>
      </w:pPr>
      <w:r>
        <w:rPr>
          <w:b/>
        </w:rPr>
        <w:t xml:space="preserve">Explanation: </w:t>
      </w:r>
      <w:r>
        <w:t>The chronological unified view connects identity, endpoint, network, privilege, and cloud events into one evidence-backed investigation.</w:t>
      </w:r>
    </w:p>
    <w:p>
      <w:pPr>
        <w:pStyle w:val="CodeBlock"/>
        <w:shd w:fill="F8FAFC"/>
        <w:pBdr>
          <w:top w:val="single" w:sz="5" w:space="4" w:color="D0D5DD"/>
          <w:left w:val="single" w:sz="5" w:space="4" w:color="D0D5DD"/>
          <w:bottom w:val="single" w:sz="5" w:space="4" w:color="D0D5DD"/>
          <w:right w:val="single" w:sz="5" w:space="4" w:color="D0D5DD"/>
        </w:pBdr>
      </w:pPr>
      <w:r>
        <w:rPr>
          <w:b/>
        </w:rPr>
        <w:t>UI → Defender incident mdi-001 → Add final investigation note</w:t>
      </w:r>
    </w:p>
    <w:p>
      <w:pPr>
        <w:spacing w:after="60"/>
        <w:ind w:left="173"/>
      </w:pPr>
      <w:r>
        <w:rPr>
          <w:b/>
        </w:rPr>
        <w:t xml:space="preserve">Purpose: </w:t>
      </w:r>
      <w:r>
        <w:t>Record confirmed scope and containment priorities.</w:t>
      </w:r>
    </w:p>
    <w:p>
      <w:pPr>
        <w:spacing w:after="100"/>
        <w:ind w:left="173"/>
      </w:pPr>
      <w:r>
        <w:rPr>
          <w:b/>
        </w:rPr>
        <w:t xml:space="preserve">Explanation: </w:t>
      </w:r>
      <w:r>
        <w:t>The final note should cite affected entities and event IDs, separating verified facts from any remaining hypotheses before incident closure.</w:t>
      </w:r>
    </w:p>
    <w:p>
      <w:pPr>
        <w:spacing w:after="60"/>
      </w:pPr>
      <w:r>
        <w:rPr>
          <w:b/>
          <w:color w:val="087A55"/>
        </w:rPr>
        <w:t xml:space="preserve">Expected output / evidence: </w:t>
      </w:r>
      <w:r>
        <w:t>The final narrative links signin-003 → proc-001 → proc-002 → net-001/net-002 → win-4624-001/proc-004 → id-001 → cloud-001, affecting alex, WEB-01, and DB-01.</w:t>
      </w:r>
    </w:p>
    <w:p>
      <w:pPr>
        <w:spacing w:after="60"/>
      </w:pPr>
      <w:r>
        <w:rPr>
          <w:b/>
          <w:color w:val="087A55"/>
        </w:rPr>
        <w:t xml:space="preserve">Why it works: </w:t>
      </w:r>
      <w:r>
        <w:t>Build a chronological timeline from the shared datasets, identify affected identities/devices and the transition between execution, credential access, lateral movement, privilege escalation, and cloud action, then add a final investigation note. This works because the CyberLab runtime evaluates the operation against the student's isolated persisted state or stored security rows, then subsequent read/query operations observe that same state instead of returning a canned success response.</w:t>
      </w:r>
    </w:p>
    <w:p>
      <w:pPr>
        <w:spacing w:after="60"/>
      </w:pPr>
      <w:r>
        <w:rPr>
          <w:b/>
          <w:color w:val="B42318"/>
        </w:rPr>
        <w:t xml:space="preserve">Security consequence: </w:t>
      </w:r>
      <w:r>
        <w:t>Incomplete incident scoping can leave attacker access active on a second host or privileged identity even after the original endpoint is remediated, enabling rapid re-entry and continued cloud abuse.</w:t>
      </w:r>
    </w:p>
    <w:p>
      <w:pPr>
        <w:spacing w:after="60"/>
      </w:pPr>
      <w:r>
        <w:rPr>
          <w:b/>
          <w:color w:val="176BFF"/>
        </w:rPr>
        <w:t xml:space="preserve">Verification: </w:t>
      </w:r>
      <w:r>
        <w:t>Confirm every timeline step maps to a stored EventId and that containment recommendations are tied to observed entities rather than assumptions.</w:t>
      </w:r>
    </w:p>
    <w:p>
      <w:pPr>
        <w:spacing w:after="60"/>
      </w:pPr>
      <w:r>
        <w:rPr>
          <w:b/>
          <w:color w:val="B54708"/>
        </w:rPr>
        <w:t xml:space="preserve">Common mistakes: </w:t>
      </w:r>
      <w:r>
        <w:t>Stopping the timeline at the first compromised host, treating internal connections as automatically malicious, forgetting identity/cloud stages, recommending destructive containment without evidence, or closing the incident without preserving event IDs.</w:t>
      </w:r>
    </w:p>
    <w:p>
      <w:pPr>
        <w:spacing w:after="60"/>
      </w:pPr>
      <w:r>
        <w:rPr>
          <w:b/>
          <w:color w:val="B54708"/>
        </w:rPr>
        <w:t xml:space="preserve">Troubleshooting: </w:t>
      </w:r>
      <w:r>
        <w:t>Work chronologically and pivot on shared entities: alex, WEB-01, DB-01, 10.20.1.20, and 203.0.113.77. If a step cannot be tied to a stored event, label it as a hypothesis rather than inserting it into the confirmed chain.</w:t>
      </w:r>
    </w:p>
    <w:p>
      <w:pPr>
        <w:spacing w:after="60"/>
      </w:pPr>
      <w:r>
        <w:rPr>
          <w:b/>
          <w:color w:val="101828"/>
        </w:rPr>
        <w:t xml:space="preserve">Summary: </w:t>
      </w:r>
      <w:r>
        <w:t>Lab 30 is complete educationally when the learner can explain the baseline, perform or justify the supported action, and verify the outcome for investigate a multi-stage incident spanning identity, endpoints, network movement, privilege changes, and multiple devices. without relying on hidden validation details.</w:t>
      </w:r>
    </w:p>
    <w:p>
      <w:r>
        <w:br w:type="page"/>
      </w:r>
    </w:p>
    <w:p>
      <w:pPr>
        <w:pStyle w:val="Heading1"/>
      </w:pPr>
      <w:r>
        <w:t>Platform operation appendix</w:t>
      </w:r>
    </w:p>
    <w:p>
      <w:pPr>
        <w:pStyle w:val="Heading2"/>
      </w:pPr>
      <w:r>
        <w:t>Student onboarding</w:t>
      </w:r>
    </w:p>
    <w:p>
      <w:pPr>
        <w:pStyle w:val="ListBullet"/>
        <w:spacing w:after="40"/>
      </w:pPr>
      <w:r>
        <w:t>An instructor creates an enrollment link with an exact seat count and expiry.</w:t>
      </w:r>
    </w:p>
    <w:p>
      <w:pPr>
        <w:pStyle w:val="ListBullet"/>
        <w:spacing w:after="40"/>
      </w:pPr>
      <w:r>
        <w:t>Each student opens the link and chooses their own username and password.</w:t>
      </w:r>
    </w:p>
    <w:p>
      <w:pPr>
        <w:pStyle w:val="ListBullet"/>
        <w:spacing w:after="40"/>
      </w:pPr>
      <w:r>
        <w:t>The link atomically consumes one seat and assigns the account to the instructor.</w:t>
      </w:r>
    </w:p>
    <w:p>
      <w:pPr>
        <w:pStyle w:val="ListBullet"/>
        <w:spacing w:after="40"/>
      </w:pPr>
      <w:r>
        <w:t>Public student self-registration is disabled.</w:t>
      </w:r>
    </w:p>
    <w:p>
      <w:pPr>
        <w:pStyle w:val="Heading2"/>
      </w:pPr>
      <w:r>
        <w:t>Ask a Doubt</w:t>
      </w:r>
    </w:p>
    <w:p>
      <w:pPr>
        <w:pStyle w:val="ListBullet"/>
        <w:spacing w:after="40"/>
      </w:pPr>
      <w:r>
        <w:t>Inside a lab workspace, students can open Ask a Doubt.</w:t>
      </w:r>
    </w:p>
    <w:p>
      <w:pPr>
        <w:pStyle w:val="ListBullet"/>
        <w:spacing w:after="40"/>
      </w:pPr>
      <w:r>
        <w:t>Students can capture a selected screen/window or upload a PNG/JPEG/WebP screenshot under 2 MB.</w:t>
      </w:r>
    </w:p>
    <w:p>
      <w:pPr>
        <w:pStyle w:val="ListBullet"/>
        <w:spacing w:after="40"/>
      </w:pPr>
      <w:r>
        <w:t>The thread is visible only to the student, assigned instructor, and administrators.</w:t>
      </w:r>
    </w:p>
    <w:p>
      <w:pPr>
        <w:pStyle w:val="ListBullet"/>
        <w:spacing w:after="40"/>
      </w:pPr>
      <w:r>
        <w:t>Instructor and student can continue the conversation; authorized screenshots are served through protected routes.</w:t>
      </w:r>
    </w:p>
    <w:p>
      <w:pPr>
        <w:pStyle w:val="Heading2"/>
      </w:pPr>
      <w:r>
        <w:t>Public access</w:t>
      </w:r>
    </w:p>
    <w:p>
      <w:r>
        <w:t>For public HTTPS access, run CyberLab locally and publish only the web service through Cloudflare Tunnel. Keep SQLite, Prisma Studio, filesystem shares, and development/internal ports private. Cloudflare Access is recommended as an additional perimeter layer for privileged routes such as /admin and /setup.</w:t>
      </w:r>
    </w:p>
    <w:p>
      <w:pPr>
        <w:spacing w:before="320"/>
      </w:pPr>
      <w:r>
        <w:rPr>
          <w:b/>
        </w:rPr>
        <w:t xml:space="preserve">Release note: </w:t>
      </w:r>
      <w:r>
        <w:t>This manual is generated from the same v1.0.0 curriculum definitions used by the application, so lab titles, objectives, tasks, hints, and solution steps match the shipped product.</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CyberLab Studio Pro v1.0.0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5"/>
      </w:rPr>
      <w:t>CYBERLAB STUDIO PRO  |  v1.0.0 LAB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color w:val="1D29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6BF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0182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754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018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144" w:right="144"/>
    </w:pPr>
    <w:rPr>
      <w:rFonts w:ascii="Consolas" w:hAnsi="Consolas"/>
      <w:color w:val="101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