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> </w:t>
      </w:r>
    </w:p>
    <w:p>
      <w:pPr>
        <w:spacing w:after="0" w:before="0"/>
      </w:pPr>
      <w:r>
        <w:t xml:space="preserve"> </w:t>
      </w:r>
    </w:p>
    <w:p>
      <w:pPr>
        <w:spacing w:after="0" w:before="0"/>
      </w:pPr>
      <w:r>
        <w:t xml:space="preserve"> </w:t>
      </w:r>
    </w:p>
    <w:p>
      <w:pPr>
        <w:spacing w:after="0" w:before="0"/>
      </w:pPr>
      <w:r>
        <w:t xml:space="preserve"> </w:t>
      </w:r>
    </w:p>
    <w:p>
      <w:pPr>
        <w:spacing w:after="120" w:before="0"/>
        <w:jc w:val="center"/>
      </w:pPr>
      <w:r>
        <w:rPr>
          <w:b/>
          <w:bCs/>
          <w:color w:val="4A86C8"/>
          <w:sz w:val="24"/>
          <w:szCs w:val="24"/>
        </w:rPr>
        <w:t xml:space="preserve">OZ Tech  |  B2B O2O Platform</w:t>
      </w:r>
    </w:p>
    <w:p>
      <w:pPr>
        <w:pBdr>
          <w:bottom w:val="single" w:color="2457A4" w:sz="12" w:space="4"/>
        </w:pBdr>
        <w:spacing w:after="200" w:before="0"/>
        <w:jc w:val="center"/>
      </w:pPr>
      <w:r>
        <w:rPr>
          <w:b/>
          <w:bCs/>
          <w:color w:val="1B3A6B"/>
          <w:sz w:val="52"/>
          <w:szCs w:val="52"/>
        </w:rPr>
        <w:t xml:space="preserve">Backend Panels &amp; Role-Based Access</w:t>
      </w:r>
    </w:p>
    <w:p>
      <w:pPr>
        <w:spacing w:after="0" w:before="0"/>
      </w:pPr>
      <w:r>
        <w:t xml:space="preserve"> </w:t>
      </w:r>
    </w:p>
    <w:p>
      <w:pPr>
        <w:spacing w:after="60" w:before="0"/>
        <w:jc w:val="center"/>
      </w:pPr>
      <w:r>
        <w:rPr>
          <w:color w:val="4A86C8"/>
          <w:sz w:val="22"/>
          <w:szCs w:val="22"/>
        </w:rPr>
        <w:t xml:space="preserve">Reference Document — v1.0</w:t>
      </w:r>
    </w:p>
    <w:p>
      <w:pPr>
        <w:spacing w:after="60" w:before="0"/>
        <w:jc w:val="center"/>
      </w:pPr>
      <w:r>
        <w:rPr>
          <w:color w:val="4A86C8"/>
          <w:sz w:val="22"/>
          <w:szCs w:val="22"/>
        </w:rPr>
        <w:t xml:space="preserve">September 2026</w:t>
      </w:r>
    </w:p>
    <w:p>
      <w:pPr>
        <w:spacing w:after="60" w:before="0"/>
        <w:jc w:val="center"/>
      </w:pPr>
      <w:r>
        <w:rPr>
          <w:i/>
          <w:iCs/>
          <w:color w:val="1A1A2E"/>
          <w:sz w:val="20"/>
          <w:szCs w:val="20"/>
        </w:rPr>
        <w:t xml:space="preserve">Prepared by: Nadeem Ahmad, Technical Team Lead</w:t>
      </w:r>
    </w:p>
    <w:p>
      <w:r>
        <w:br w:type="page"/>
      </w:r>
    </w:p>
    <w:p>
      <w:pPr>
        <w:pStyle w:val="Heading1"/>
        <w:pBdr>
          <w:bottom w:val="single" w:color="2457A4" w:sz="6" w:space="4"/>
        </w:pBdr>
        <w:spacing w:after="120" w:before="360"/>
      </w:pPr>
      <w:r>
        <w:rPr>
          <w:b/>
          <w:bCs/>
          <w:color w:val="1B3A6B"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i w:val="false"/>
          <w:iCs w:val="false"/>
          <w:color w:val="1A1A2E"/>
          <w:sz w:val="20"/>
          <w:szCs w:val="20"/>
        </w:rPr>
        <w:t xml:space="preserve">The WiseMarket B2B O2O platform exposes three distinct surfaces, each secured by a Laravel role gate and served by a separate panel or web application.</w:t>
      </w:r>
    </w:p>
    <w:p>
      <w:pPr>
        <w:spacing w:after="0" w:before="0"/>
      </w:pPr>
      <w:r>
        <w:t xml:space="preserve"> 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1600"/>
      </w:tblGrid>
      <w:tr>
        <w:tc>
          <w:tcPr>
            <w:tcW w:type="dxa" w:w="16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24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6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Role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/admin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Filament 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6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 Ops</w:t>
            </w:r>
          </w:p>
        </w:tc>
        <w:tc>
          <w:tcPr>
            <w:tcW w:type="dxa" w:w="24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/store</w:t>
            </w:r>
          </w:p>
        </w:tc>
        <w:tc>
          <w:tcPr>
            <w:tcW w:type="dxa" w:w="28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Filament 3</w:t>
            </w:r>
          </w:p>
        </w:tc>
        <w:tc>
          <w:tcPr>
            <w:tcW w:type="dxa" w:w="16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store_staff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Retailer Web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Livewire 3 / Alpine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retailer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spacing w:after="60" w:before="60"/>
      </w:pPr>
      <w:r>
        <w:rPr>
          <w:i/>
          <w:iCs/>
          <w:color w:val="555555"/>
          <w:sz w:val="20"/>
          <w:szCs w:val="20"/>
        </w:rPr>
        <w:t xml:space="preserve">All authentication is handled by Laravel Sanctum / session auth. The role column (users.role) determines which panel a user may access; within the Store panel the position column (store_staff.position) further restricts which actions are visible.</w:t>
      </w:r>
    </w:p>
    <w:p>
      <w:r>
        <w:br w:type="page"/>
      </w:r>
    </w:p>
    <w:p>
      <w:pPr>
        <w:pStyle w:val="Heading1"/>
        <w:pBdr>
          <w:bottom w:val="single" w:color="2457A4" w:sz="6" w:space="4"/>
        </w:pBdr>
        <w:spacing w:after="120" w:before="360"/>
      </w:pPr>
      <w:r>
        <w:rPr>
          <w:b/>
          <w:bCs/>
          <w:color w:val="1B3A6B"/>
          <w:sz w:val="32"/>
          <w:szCs w:val="32"/>
        </w:rPr>
        <w:t xml:space="preserve">2. Admin Panel  (/admin)</w:t>
      </w:r>
    </w:p>
    <w:p>
      <w:pPr>
        <w:spacing w:after="60" w:before="60"/>
      </w:pPr>
      <w:r>
        <w:rPr>
          <w:i w:val="false"/>
          <w:iCs w:val="false"/>
          <w:color w:val="1A1A2E"/>
          <w:sz w:val="20"/>
          <w:szCs w:val="20"/>
        </w:rPr>
        <w:t xml:space="preserve">Role required: admin   |   Technology: Filament 3 (Laravel)</w:t>
      </w:r>
    </w:p>
    <w:p>
      <w:pPr>
        <w:spacing w:after="0" w:before="0"/>
      </w:pPr>
      <w:r>
        <w:t xml:space="preserve"> </w:t>
      </w:r>
    </w:p>
    <w:p>
      <w:pPr>
        <w:pStyle w:val="Heading2"/>
        <w:spacing w:after="80" w:before="280"/>
      </w:pPr>
      <w:r>
        <w:rPr>
          <w:b/>
          <w:bCs/>
          <w:color w:val="2457A4"/>
          <w:sz w:val="24"/>
          <w:szCs w:val="24"/>
        </w:rPr>
        <w:t xml:space="preserve">2.1  Resource Access Matrix</w:t>
      </w:r>
    </w:p>
    <w:p>
      <w:pPr>
        <w:spacing w:after="60" w:before="60"/>
      </w:pPr>
      <w:r>
        <w:rPr>
          <w:i w:val="false"/>
          <w:iCs w:val="false"/>
          <w:color w:val="1A1A2E"/>
          <w:sz w:val="20"/>
          <w:szCs w:val="20"/>
        </w:rPr>
        <w:t xml:space="preserve">The admin role has unrestricted access to all resources. The table below documents per-resource operation availability.</w:t>
      </w:r>
    </w:p>
    <w:p>
      <w:pPr>
        <w:spacing w:after="0" w:before="0"/>
      </w:pPr>
      <w:r>
        <w:t xml:space="preserve"> 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800"/>
        <w:gridCol w:w="800"/>
        <w:gridCol w:w="800"/>
        <w:gridCol w:w="1000"/>
        <w:gridCol w:w="900"/>
      </w:tblGrid>
      <w:tr>
        <w:tc>
          <w:tcPr>
            <w:tcW w:type="dxa" w:w="26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8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List</w:t>
            </w:r>
          </w:p>
        </w:tc>
        <w:tc>
          <w:tcPr>
            <w:tcW w:type="dxa" w:w="8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8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Create</w:t>
            </w:r>
          </w:p>
        </w:tc>
        <w:tc>
          <w:tcPr>
            <w:tcW w:type="dxa" w:w="8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Edit</w:t>
            </w:r>
          </w:p>
        </w:tc>
        <w:tc>
          <w:tcPr>
            <w:tcW w:type="dxa" w:w="10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9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Retailers / KYC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✗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Township Stores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Store Staff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Categories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Products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Orders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✗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5F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spacing w:after="60" w:before="60"/>
      </w:pPr>
      <w:r>
        <w:rPr>
          <w:i/>
          <w:iCs/>
          <w:color w:val="555555"/>
          <w:sz w:val="18"/>
          <w:szCs w:val="18"/>
        </w:rPr>
        <w:t xml:space="preserve">Legend:  ✓ Available   ✗ Restricted by design   — Not applicable</w:t>
      </w:r>
    </w:p>
    <w:p>
      <w:pPr>
        <w:spacing w:after="0" w:before="0"/>
      </w:pPr>
      <w:r>
        <w:t xml:space="preserve"> </w:t>
      </w:r>
    </w:p>
    <w:p>
      <w:pPr>
        <w:pStyle w:val="Heading2"/>
        <w:spacing w:after="80" w:before="280"/>
      </w:pPr>
      <w:r>
        <w:rPr>
          <w:b/>
          <w:bCs/>
          <w:color w:val="2457A4"/>
          <w:sz w:val="24"/>
          <w:szCs w:val="24"/>
        </w:rPr>
        <w:t xml:space="preserve">2.2  Staff Management Workflow</w:t>
      </w:r>
    </w:p>
    <w:p>
      <w:pPr>
        <w:spacing w:after="60" w:before="60"/>
      </w:pPr>
      <w:r>
        <w:rPr>
          <w:i w:val="false"/>
          <w:iCs w:val="false"/>
          <w:color w:val="1A1A2E"/>
          <w:sz w:val="20"/>
          <w:szCs w:val="20"/>
        </w:rPr>
        <w:t xml:space="preserve">Store staff are managed inside the Township Store view via the Staff relation manager tab. Two creation paths exist:</w:t>
      </w:r>
    </w:p>
    <w:p>
      <w:pPr>
        <w:spacing w:after="0" w:before="0"/>
      </w:pPr>
      <w:r>
        <w:t xml:space="preserve"> </w:t>
      </w:r>
    </w:p>
    <w:p>
      <w:pPr>
        <w:spacing w:after="40" w:before="40"/>
        <w:ind w:left="360"/>
      </w:pPr>
      <w:r>
        <w:rPr>
          <w:b/>
          <w:bCs/>
          <w:color w:val="2457A4"/>
          <w:sz w:val="20"/>
          <w:szCs w:val="20"/>
        </w:rPr>
        <w:t xml:space="preserve">1.  </w:t>
      </w:r>
      <w:r>
        <w:rPr>
          <w:color w:val="1A1A2E"/>
          <w:sz w:val="20"/>
          <w:szCs w:val="20"/>
        </w:rPr>
        <w:t xml:space="preserve">Assign existing user — select from users who already have the store_staff role but are not yet linked to this store.</w:t>
      </w:r>
    </w:p>
    <w:p>
      <w:pPr>
        <w:spacing w:after="40" w:before="40"/>
        <w:ind w:left="360"/>
      </w:pPr>
      <w:r>
        <w:rPr>
          <w:b/>
          <w:bCs/>
          <w:color w:val="2457A4"/>
          <w:sz w:val="20"/>
          <w:szCs w:val="20"/>
        </w:rPr>
        <w:t xml:space="preserve">2.  </w:t>
      </w:r>
      <w:r>
        <w:rPr>
          <w:color w:val="1A1A2E"/>
          <w:sz w:val="20"/>
          <w:szCs w:val="20"/>
        </w:rPr>
        <w:t xml:space="preserve">Create &amp; assign — creates a new User record (role = store_staff) and the store_staff row in a single DB transaction.</w:t>
      </w:r>
    </w:p>
    <w:p>
      <w:pPr>
        <w:spacing w:after="0" w:before="0"/>
      </w:pPr>
      <w:r>
        <w:t xml:space="preserve"> </w:t>
      </w:r>
    </w:p>
    <w:p>
      <w:pPr>
        <w:spacing w:after="60" w:before="60"/>
      </w:pPr>
      <w:r>
        <w:rPr>
          <w:i/>
          <w:iCs/>
          <w:color w:val="555555"/>
          <w:sz w:val="20"/>
          <w:szCs w:val="20"/>
        </w:rPr>
        <w:t xml:space="preserve">Positions available: manager, operator, rider. Each staff row can be activated or deactivated independently without deleting the user account.</w:t>
      </w:r>
    </w:p>
    <w:p>
      <w:r>
        <w:br w:type="page"/>
      </w:r>
    </w:p>
    <w:p>
      <w:pPr>
        <w:pStyle w:val="Heading1"/>
        <w:pBdr>
          <w:bottom w:val="single" w:color="2457A4" w:sz="6" w:space="4"/>
        </w:pBdr>
        <w:spacing w:after="120" w:before="360"/>
      </w:pPr>
      <w:r>
        <w:rPr>
          <w:b/>
          <w:bCs/>
          <w:color w:val="1B3A6B"/>
          <w:sz w:val="32"/>
          <w:szCs w:val="32"/>
        </w:rPr>
        <w:t xml:space="preserve">3. Store Panel  (/store)</w:t>
      </w:r>
    </w:p>
    <w:p>
      <w:pPr>
        <w:spacing w:after="60" w:before="60"/>
      </w:pPr>
      <w:r>
        <w:rPr>
          <w:i w:val="false"/>
          <w:iCs w:val="false"/>
          <w:color w:val="1A1A2E"/>
          <w:sz w:val="20"/>
          <w:szCs w:val="20"/>
        </w:rPr>
        <w:t xml:space="preserve">Role required: store_staff   |   Technology: Filament 3 (Laravel)</w:t>
      </w:r>
    </w:p>
    <w:p>
      <w:pPr>
        <w:spacing w:after="0" w:before="0"/>
      </w:pPr>
      <w:r>
        <w:t xml:space="preserve"> </w:t>
      </w:r>
    </w:p>
    <w:p>
      <w:pPr>
        <w:pStyle w:val="Heading2"/>
        <w:spacing w:after="80" w:before="280"/>
      </w:pPr>
      <w:r>
        <w:rPr>
          <w:b/>
          <w:bCs/>
          <w:color w:val="2457A4"/>
          <w:sz w:val="24"/>
          <w:szCs w:val="24"/>
        </w:rPr>
        <w:t xml:space="preserve">3.1  Position Hierarchy</w:t>
      </w:r>
    </w:p>
    <w:p>
      <w:pPr>
        <w:spacing w:after="60" w:before="60"/>
      </w:pPr>
      <w:r>
        <w:rPr>
          <w:i w:val="false"/>
          <w:iCs w:val="false"/>
          <w:color w:val="1A1A2E"/>
          <w:sz w:val="20"/>
          <w:szCs w:val="20"/>
        </w:rPr>
        <w:t xml:space="preserve">Every store_staff user is assigned one of three positions. The position column is read at runtime by StoreStaffContext (memoised per-request) to show or hide specific actions and navigation items.</w:t>
      </w:r>
    </w:p>
    <w:p>
      <w:pPr>
        <w:spacing w:after="0" w:before="0"/>
      </w:pPr>
      <w:r>
        <w:t xml:space="preserve"> </w:t>
      </w:r>
    </w:p>
    <w:p>
      <w:pPr>
        <w:spacing w:after="60" w:before="60"/>
        <w:ind w:left="360"/>
      </w:pPr>
      <w:r>
        <w:rPr>
          <w:b/>
          <w:bCs/>
          <w:color w:val="1B3A6B"/>
          <w:sz w:val="20"/>
          <w:szCs w:val="20"/>
        </w:rPr>
        <w:t xml:space="preserve">Manager — </w:t>
      </w:r>
      <w:r>
        <w:rPr>
          <w:color w:val="1A1A2E"/>
          <w:sz w:val="20"/>
          <w:szCs w:val="20"/>
        </w:rPr>
        <w:t xml:space="preserve">Full access. Can prepare orders, mark ready, deliver, cancel, and manage inventory adjustments.</w:t>
      </w:r>
    </w:p>
    <w:p>
      <w:pPr>
        <w:spacing w:after="60" w:before="60"/>
        <w:ind w:left="360"/>
      </w:pPr>
      <w:r>
        <w:rPr>
          <w:b/>
          <w:bCs/>
          <w:color w:val="1B3A6B"/>
          <w:sz w:val="20"/>
          <w:szCs w:val="20"/>
        </w:rPr>
        <w:t xml:space="preserve">Operator — </w:t>
      </w:r>
      <w:r>
        <w:rPr>
          <w:color w:val="1A1A2E"/>
          <w:sz w:val="20"/>
          <w:szCs w:val="20"/>
        </w:rPr>
        <w:t xml:space="preserve">Back-of-house role. Can prepare, mark ready, and cancel orders. Can manage stock. Cannot mark delivered.</w:t>
      </w:r>
    </w:p>
    <w:p>
      <w:pPr>
        <w:spacing w:after="60" w:before="60"/>
        <w:ind w:left="360"/>
      </w:pPr>
      <w:r>
        <w:rPr>
          <w:b/>
          <w:bCs/>
          <w:color w:val="1B3A6B"/>
          <w:sz w:val="20"/>
          <w:szCs w:val="20"/>
        </w:rPr>
        <w:t xml:space="preserve">Rider — </w:t>
      </w:r>
      <w:r>
        <w:rPr>
          <w:color w:val="1A1A2E"/>
          <w:sz w:val="20"/>
          <w:szCs w:val="20"/>
        </w:rPr>
        <w:t xml:space="preserve">Delivery-only role. Can view orders and mark them delivered (with COD cash collection). No access to inventory screens.</w:t>
      </w:r>
    </w:p>
    <w:p>
      <w:pPr>
        <w:spacing w:after="0" w:before="0"/>
      </w:pPr>
      <w:r>
        <w:t xml:space="preserve"> </w:t>
      </w:r>
    </w:p>
    <w:p>
      <w:pPr>
        <w:pStyle w:val="Heading2"/>
        <w:spacing w:after="80" w:before="280"/>
      </w:pPr>
      <w:r>
        <w:rPr>
          <w:b/>
          <w:bCs/>
          <w:color w:val="2457A4"/>
          <w:sz w:val="24"/>
          <w:szCs w:val="24"/>
        </w:rPr>
        <w:t xml:space="preserve">3.2  Position × Action Matrix</w:t>
      </w:r>
    </w:p>
    <w:p>
      <w:pPr>
        <w:spacing w:after="0" w:before="0"/>
      </w:pPr>
      <w:r>
        <w:t xml:space="preserve"> 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200"/>
      </w:tblGrid>
      <w:tr>
        <w:tc>
          <w:tcPr>
            <w:tcW w:type="dxa" w:w="22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1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11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Rider</w:t>
            </w:r>
          </w:p>
        </w:tc>
        <w:tc>
          <w:tcPr>
            <w:tcW w:type="dxa" w:w="12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View Order List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2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View Order Detail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Start Preparing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FAE8E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2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Mark Ready for Delivery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FAE8E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Mark Delivered + COD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FAE8E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2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Cancel Order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FAE8E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View Stock Levels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FAE8E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Inventory</w:t>
            </w:r>
          </w:p>
        </w:tc>
      </w:tr>
      <w:tr>
        <w:tc>
          <w:tcPr>
            <w:tcW w:type="dxa" w:w="2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Adjust Stock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shd w:fill="FAE8E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Inventory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spacing w:after="60" w:before="60"/>
      </w:pPr>
      <w:r>
        <w:rPr>
          <w:i/>
          <w:iCs/>
          <w:color w:val="555555"/>
          <w:sz w:val="18"/>
          <w:szCs w:val="18"/>
        </w:rPr>
        <w:t xml:space="preserve">Legend:  ✓ Visible &amp; enabled   ✗ Hidden (-&gt;visible() returns false)</w:t>
      </w:r>
    </w:p>
    <w:p>
      <w:pPr>
        <w:spacing w:after="0" w:before="0"/>
      </w:pPr>
      <w:r>
        <w:t xml:space="preserve"> </w:t>
      </w:r>
    </w:p>
    <w:p>
      <w:pPr>
        <w:pStyle w:val="Heading2"/>
        <w:spacing w:after="80" w:before="280"/>
      </w:pPr>
      <w:r>
        <w:rPr>
          <w:b/>
          <w:bCs/>
          <w:color w:val="2457A4"/>
          <w:sz w:val="24"/>
          <w:szCs w:val="24"/>
        </w:rPr>
        <w:t xml:space="preserve">3.3  Resources</w:t>
      </w:r>
    </w:p>
    <w:p>
      <w:pPr>
        <w:spacing w:after="0" w:before="0"/>
      </w:pPr>
      <w:r>
        <w:t xml:space="preserve"> 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200"/>
      </w:tblGrid>
      <w:tr>
        <w:tc>
          <w:tcPr>
            <w:tcW w:type="dxa" w:w="22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0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2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Orders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orders for this store, scoped by store_id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Pending → Preparing → Ready → Delivered / Cancelled</w:t>
            </w:r>
          </w:p>
        </w:tc>
      </w:tr>
      <w:tr>
        <w:tc>
          <w:tcPr>
            <w:tcW w:type="dxa" w:w="2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Inventory</w:t>
            </w:r>
          </w:p>
        </w:tc>
        <w:tc>
          <w:tcPr>
            <w:tcW w:type="dxa" w:w="30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Stock levels and adjustment log for store products</w:t>
            </w:r>
          </w:p>
        </w:tc>
        <w:tc>
          <w:tcPr>
            <w:tcW w:type="dxa" w:w="3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Hidden entirely for riders; operators and managers have full access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pStyle w:val="Heading2"/>
        <w:spacing w:after="80" w:before="280"/>
      </w:pPr>
      <w:r>
        <w:rPr>
          <w:b/>
          <w:bCs/>
          <w:color w:val="2457A4"/>
          <w:sz w:val="24"/>
          <w:szCs w:val="24"/>
        </w:rPr>
        <w:t xml:space="preserve">3.4  Data Scoping</w:t>
      </w:r>
    </w:p>
    <w:p>
      <w:pPr>
        <w:spacing w:after="60" w:before="60"/>
      </w:pPr>
      <w:r>
        <w:rPr>
          <w:i w:val="false"/>
          <w:iCs w:val="false"/>
          <w:color w:val="1A1A2E"/>
          <w:sz w:val="20"/>
          <w:szCs w:val="20"/>
        </w:rPr>
        <w:t xml:space="preserve">Every query in the Store panel is automatically scoped to the authenticated user's store_id via getEloquentQuery() overrides. A store_staff user can never view orders or stock belonging to a different store, even by manipulating the URL.</w:t>
      </w:r>
    </w:p>
    <w:p>
      <w:r>
        <w:br w:type="page"/>
      </w:r>
    </w:p>
    <w:p>
      <w:pPr>
        <w:pStyle w:val="Heading1"/>
        <w:pBdr>
          <w:bottom w:val="single" w:color="2457A4" w:sz="6" w:space="4"/>
        </w:pBdr>
        <w:spacing w:after="120" w:before="360"/>
      </w:pPr>
      <w:r>
        <w:rPr>
          <w:b/>
          <w:bCs/>
          <w:color w:val="1B3A6B"/>
          <w:sz w:val="32"/>
          <w:szCs w:val="32"/>
        </w:rPr>
        <w:t xml:space="preserve">4. Retailer Web  (/)</w:t>
      </w:r>
    </w:p>
    <w:p>
      <w:pPr>
        <w:spacing w:after="60" w:before="60"/>
      </w:pPr>
      <w:r>
        <w:rPr>
          <w:i w:val="false"/>
          <w:iCs w:val="false"/>
          <w:color w:val="1A1A2E"/>
          <w:sz w:val="20"/>
          <w:szCs w:val="20"/>
        </w:rPr>
        <w:t xml:space="preserve">Role required: retailer   |   Technology: Livewire 3 + Alpine.js (Laravel)</w:t>
      </w:r>
    </w:p>
    <w:p>
      <w:pPr>
        <w:spacing w:after="0" w:before="0"/>
      </w:pPr>
      <w:r>
        <w:t xml:space="preserve"> </w:t>
      </w:r>
    </w:p>
    <w:p>
      <w:pPr>
        <w:pStyle w:val="Heading2"/>
        <w:spacing w:after="80" w:before="280"/>
      </w:pPr>
      <w:r>
        <w:rPr>
          <w:b/>
          <w:bCs/>
          <w:color w:val="2457A4"/>
          <w:sz w:val="24"/>
          <w:szCs w:val="24"/>
        </w:rPr>
        <w:t xml:space="preserve">4.1  Feature &amp; Access Matrix</w:t>
      </w:r>
    </w:p>
    <w:p>
      <w:pPr>
        <w:spacing w:after="0" w:before="0"/>
      </w:pPr>
      <w:r>
        <w:t xml:space="preserve"> 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2600"/>
      </w:tblGrid>
      <w:tr>
        <w:tc>
          <w:tcPr>
            <w:tcW w:type="dxa" w:w="30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Browse product catalogue</w:t>
            </w:r>
          </w:p>
        </w:tc>
        <w:tc>
          <w:tcPr>
            <w:tcW w:type="dxa" w:w="14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Built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Retailer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Products listed by category; search available</w:t>
            </w:r>
          </w:p>
        </w:tc>
      </w:tr>
      <w:tr>
        <w:tc>
          <w:tcPr>
            <w:tcW w:type="dxa" w:w="30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Add to cart / update quantities</w:t>
            </w:r>
          </w:p>
        </w:tc>
        <w:tc>
          <w:tcPr>
            <w:tcW w:type="dxa" w:w="14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Built</w:t>
            </w:r>
          </w:p>
        </w:tc>
        <w:tc>
          <w:tcPr>
            <w:tcW w:type="dxa" w:w="14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Retailer</w:t>
            </w:r>
          </w:p>
        </w:tc>
        <w:tc>
          <w:tcPr>
            <w:tcW w:type="dxa" w:w="26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Cart stored in session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Place order (checkout)</w:t>
            </w:r>
          </w:p>
        </w:tc>
        <w:tc>
          <w:tcPr>
            <w:tcW w:type="dxa" w:w="14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Built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Retailer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Supports COD and prepaid payment methods</w:t>
            </w:r>
          </w:p>
        </w:tc>
      </w:tr>
      <w:tr>
        <w:tc>
          <w:tcPr>
            <w:tcW w:type="dxa" w:w="30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Order history &amp; status tracking</w:t>
            </w:r>
          </w:p>
        </w:tc>
        <w:tc>
          <w:tcPr>
            <w:tcW w:type="dxa" w:w="14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Built</w:t>
            </w:r>
          </w:p>
        </w:tc>
        <w:tc>
          <w:tcPr>
            <w:tcW w:type="dxa" w:w="14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Retailer</w:t>
            </w:r>
          </w:p>
        </w:tc>
        <w:tc>
          <w:tcPr>
            <w:tcW w:type="dxa" w:w="26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Live status from order_status_history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KYC status view</w:t>
            </w:r>
          </w:p>
        </w:tc>
        <w:tc>
          <w:tcPr>
            <w:tcW w:type="dxa" w:w="1400"/>
            <w:shd w:fill="E6F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Built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Retailer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Read-only; shows approved / pending / rejected</w:t>
            </w:r>
          </w:p>
        </w:tc>
      </w:tr>
      <w:tr>
        <w:tc>
          <w:tcPr>
            <w:tcW w:type="dxa" w:w="30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KYC document upload</w:t>
            </w:r>
          </w:p>
        </w:tc>
        <w:tc>
          <w:tcPr>
            <w:tcW w:type="dxa" w:w="1400"/>
            <w:shd w:fill="FAE8E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Not Built</w:t>
            </w:r>
          </w:p>
        </w:tc>
        <w:tc>
          <w:tcPr>
            <w:tcW w:type="dxa" w:w="14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Retailer</w:t>
            </w:r>
          </w:p>
        </w:tc>
        <w:tc>
          <w:tcPr>
            <w:tcW w:type="dxa" w:w="26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UI component not yet built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Re-submit KYC after rejection</w:t>
            </w:r>
          </w:p>
        </w:tc>
        <w:tc>
          <w:tcPr>
            <w:tcW w:type="dxa" w:w="1400"/>
            <w:shd w:fill="FAE8E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Not Built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Retailer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Blocked until upload component exists</w:t>
            </w:r>
          </w:p>
        </w:tc>
      </w:tr>
      <w:tr>
        <w:tc>
          <w:tcPr>
            <w:tcW w:type="dxa" w:w="30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Cancel own order</w:t>
            </w:r>
          </w:p>
        </w:tc>
        <w:tc>
          <w:tcPr>
            <w:tcW w:type="dxa" w:w="1400"/>
            <w:shd w:fill="FAE8E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Not Built</w:t>
            </w:r>
          </w:p>
        </w:tc>
        <w:tc>
          <w:tcPr>
            <w:tcW w:type="dxa" w:w="14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A86C8"/>
                <w:sz w:val="18"/>
                <w:szCs w:val="18"/>
              </w:rPr>
              <w:t xml:space="preserve">Retailer</w:t>
            </w:r>
          </w:p>
        </w:tc>
        <w:tc>
          <w:tcPr>
            <w:tcW w:type="dxa" w:w="26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Pending design decision on cancellation window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spacing w:after="60" w:before="60"/>
      </w:pPr>
      <w:r>
        <w:rPr>
          <w:i/>
          <w:iCs/>
          <w:color w:val="555555"/>
          <w:sz w:val="20"/>
          <w:szCs w:val="20"/>
        </w:rPr>
        <w:t xml:space="preserve">KYC document upload is the next planned Livewire component. Until it is built, retailers can only view their KYC status — they cannot upload or re-submit documents from the web app.</w:t>
      </w:r>
    </w:p>
    <w:p>
      <w:r>
        <w:br w:type="page"/>
      </w:r>
    </w:p>
    <w:p>
      <w:pPr>
        <w:pStyle w:val="Heading1"/>
        <w:pBdr>
          <w:bottom w:val="single" w:color="2457A4" w:sz="6" w:space="4"/>
        </w:pBdr>
        <w:spacing w:after="120" w:before="360"/>
      </w:pPr>
      <w:r>
        <w:rPr>
          <w:b/>
          <w:bCs/>
          <w:color w:val="1B3A6B"/>
          <w:sz w:val="32"/>
          <w:szCs w:val="32"/>
        </w:rPr>
        <w:t xml:space="preserve">5. Test Credentials</w:t>
      </w:r>
    </w:p>
    <w:p>
      <w:pPr>
        <w:spacing w:after="60" w:before="60"/>
      </w:pPr>
      <w:r>
        <w:rPr>
          <w:i w:val="false"/>
          <w:iCs w:val="false"/>
          <w:color w:val="1A1A2E"/>
          <w:sz w:val="20"/>
          <w:szCs w:val="20"/>
        </w:rPr>
        <w:t xml:space="preserve">These accounts are created by the seeders listed in the rightmost column. Run php artisan db:seed --class=&lt;SeederClass&gt; to populate them.</w:t>
      </w:r>
    </w:p>
    <w:p>
      <w:pPr>
        <w:spacing w:after="0" w:before="0"/>
      </w:pPr>
      <w:r>
        <w:t xml:space="preserve"> 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1200"/>
        <w:gridCol w:w="900"/>
      </w:tblGrid>
      <w:tr>
        <w:tc>
          <w:tcPr>
            <w:tcW w:type="dxa" w:w="18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22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 / Position</w:t>
            </w:r>
          </w:p>
        </w:tc>
        <w:tc>
          <w:tcPr>
            <w:tcW w:type="dxa" w:w="12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9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Seeder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admin@example.com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password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/admin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DatabaseSeeder</w:t>
            </w:r>
          </w:p>
        </w:tc>
      </w:tr>
      <w:tr>
        <w:tc>
          <w:tcPr>
            <w:tcW w:type="dxa" w:w="18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manager@lahore-ts.com</w:t>
            </w:r>
          </w:p>
        </w:tc>
        <w:tc>
          <w:tcPr>
            <w:tcW w:type="dxa" w:w="26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Manager@12345</w:t>
            </w:r>
          </w:p>
        </w:tc>
        <w:tc>
          <w:tcPr>
            <w:tcW w:type="dxa" w:w="2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store_staff / manager</w:t>
            </w:r>
          </w:p>
        </w:tc>
        <w:tc>
          <w:tcPr>
            <w:tcW w:type="dxa" w:w="1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/store</w:t>
            </w:r>
          </w:p>
        </w:tc>
        <w:tc>
          <w:tcPr>
            <w:tcW w:type="dxa" w:w="9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TownshipStoreSeeder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operator@lahore-ts.com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Operator@12345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store_staff / operator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/store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TownshipStoreSeeder</w:t>
            </w:r>
          </w:p>
        </w:tc>
      </w:tr>
      <w:tr>
        <w:tc>
          <w:tcPr>
            <w:tcW w:type="dxa" w:w="18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rider@lahore-ts.com</w:t>
            </w:r>
          </w:p>
        </w:tc>
        <w:tc>
          <w:tcPr>
            <w:tcW w:type="dxa" w:w="26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Rider@12345</w:t>
            </w:r>
          </w:p>
        </w:tc>
        <w:tc>
          <w:tcPr>
            <w:tcW w:type="dxa" w:w="2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store_staff / rider</w:t>
            </w:r>
          </w:p>
        </w:tc>
        <w:tc>
          <w:tcPr>
            <w:tcW w:type="dxa" w:w="12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/store</w:t>
            </w:r>
          </w:p>
        </w:tc>
        <w:tc>
          <w:tcPr>
            <w:tcW w:type="dxa" w:w="9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TownshipStoreSeeder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retailer@example.com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password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retailer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RetailerSeeder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spacing w:after="60" w:before="60"/>
      </w:pPr>
      <w:r>
        <w:rPr>
          <w:i/>
          <w:iCs/>
          <w:color w:val="8B1A1A"/>
          <w:sz w:val="18"/>
          <w:szCs w:val="18"/>
        </w:rPr>
        <w:t xml:space="preserve">⚠  Do not use these credentials in production. All seeder passwords are for local / staging environments only.</w:t>
      </w:r>
    </w:p>
    <w:p>
      <w:r>
        <w:br w:type="page"/>
      </w:r>
    </w:p>
    <w:p>
      <w:pPr>
        <w:pStyle w:val="Heading1"/>
        <w:pBdr>
          <w:bottom w:val="single" w:color="2457A4" w:sz="6" w:space="4"/>
        </w:pBdr>
        <w:spacing w:after="120" w:before="360"/>
      </w:pPr>
      <w:r>
        <w:rPr>
          <w:b/>
          <w:bCs/>
          <w:color w:val="1B3A6B"/>
          <w:sz w:val="32"/>
          <w:szCs w:val="32"/>
        </w:rPr>
        <w:t xml:space="preserve">6. Pending &amp; Future Work</w:t>
      </w:r>
    </w:p>
    <w:p>
      <w:pPr>
        <w:spacing w:after="0" w:before="0"/>
      </w:pPr>
      <w:r>
        <w:t xml:space="preserve"> 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c>
          <w:tcPr>
            <w:tcW w:type="dxa" w:w="26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800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Store Dashboard Widget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 panel homepage stats — pending orders, delivered today, cash collected today.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Retailer KYC Upload</w:t>
            </w:r>
          </w:p>
        </w:tc>
        <w:tc>
          <w:tcPr>
            <w:tcW w:type="dxa" w:w="58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Livewire component for retailers to upload CNIC / business documents.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Daily Cash Reconciliation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BRD REQ-NET-030 — store close / COD reconciliation flow for managers.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React Native API Layer</w:t>
            </w:r>
          </w:p>
        </w:tc>
        <w:tc>
          <w:tcPr>
            <w:tcW w:type="dxa" w:w="5800"/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FormRequest + JsonResource API endpoints for the mobile app (future phase).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PHPUnit Feature Tests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Automated tests covering order lifecycle, stock adjustments, and KYC flow.</w:t>
            </w:r>
          </w:p>
        </w:tc>
      </w:tr>
    </w:tbl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Panels &amp; Role-Based Access</dc:title>
  <dc:creator>Nadeem Ahmad — OZ Tech</dc:creator>
  <dc:description>Reference document for WiseMarket B2B O2O platform — panels, roles, and access matrix.</dc:description>
  <cp:lastModifiedBy>Un-named</cp:lastModifiedBy>
  <cp:revision>1</cp:revision>
  <dcterms:created xsi:type="dcterms:W3CDTF">2026-09-21T10:15:16.360Z</dcterms:created>
  <dcterms:modified xsi:type="dcterms:W3CDTF">2026-09-21T10:15:16.380Z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