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  <w:sz w:val="62"/>
          <w:szCs w:val="62"/>
        </w:rPr>
      </w:pPr>
      <w:bookmarkStart w:colFirst="0" w:colLast="0" w:name="_ybnllkz4tdir" w:id="0"/>
      <w:bookmarkEnd w:id="0"/>
      <w:r w:rsidDel="00000000" w:rsidR="00000000" w:rsidRPr="00000000">
        <w:rPr>
          <w:color w:val="3c78d8"/>
          <w:sz w:val="62"/>
          <w:szCs w:val="62"/>
          <w:rtl w:val="0"/>
        </w:rPr>
        <w:t xml:space="preserve">Cosine Similarity</w:t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Cosine similarity is a measurement that quantifies the similarity between two or more vectors. It’s the cosine of the angle between vectors, which are typically non-zero and within an inner product 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3c78d8"/>
        </w:rPr>
      </w:pPr>
      <w:bookmarkStart w:colFirst="0" w:colLast="0" w:name="_peidnhqelwx5" w:id="2"/>
      <w:bookmarkEnd w:id="2"/>
      <w:r w:rsidDel="00000000" w:rsidR="00000000" w:rsidRPr="00000000">
        <w:rPr>
          <w:color w:val="3c78d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 similarity is a value bound by a constrained range of 0 and 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similarity measurement is a measure of the cosine of the angle between the two non-zero vectors A and 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the angle between the two vectors were 90 degrees. In that case, the cosine similarity will have a value of 0. This means that the two vectors are orthogonal or perpendicular to each other.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color w:val="3c78d8"/>
        </w:rPr>
      </w:pPr>
      <w:bookmarkStart w:colFirst="0" w:colLast="0" w:name="_f25uf4gv432x" w:id="3"/>
      <w:bookmarkEnd w:id="3"/>
      <w:r w:rsidDel="00000000" w:rsidR="00000000" w:rsidRPr="00000000">
        <w:rPr>
          <w:color w:val="3c78d8"/>
          <w:rtl w:val="0"/>
        </w:rPr>
        <w:t xml:space="preserve">Applications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Document Similarity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scenario that involves the requirement of identifying the similarity between pairs of a document is a good use case for the utilization of cosine similarity as a quantification of the measurement of similarity between two objects.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Pose Matching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Pose matching involves comparing the poses containing key points of joint locations.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Pose estimation is a computer vision task, and it’s typically solved using deep learning approaches such as convolutional pose machines, stacked hourglasses and PoseNet,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