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c78d8"/>
          <w:sz w:val="62"/>
          <w:szCs w:val="62"/>
        </w:rPr>
      </w:pPr>
      <w:bookmarkStart w:colFirst="0" w:colLast="0" w:name="_ybnllkz4tdir" w:id="0"/>
      <w:bookmarkEnd w:id="0"/>
      <w:r w:rsidDel="00000000" w:rsidR="00000000" w:rsidRPr="00000000">
        <w:rPr>
          <w:color w:val="3c78d8"/>
          <w:sz w:val="62"/>
          <w:szCs w:val="62"/>
          <w:rtl w:val="0"/>
        </w:rPr>
        <w:t xml:space="preserve">TF-IDF</w:t>
      </w:r>
    </w:p>
    <w:p w:rsidR="00000000" w:rsidDel="00000000" w:rsidP="00000000" w:rsidRDefault="00000000" w:rsidRPr="00000000" w14:paraId="00000002">
      <w:pPr>
        <w:pStyle w:val="Heading3"/>
        <w:spacing w:after="480" w:before="480" w:lineRule="auto"/>
        <w:rPr/>
      </w:pPr>
      <w:bookmarkStart w:colFirst="0" w:colLast="0" w:name="_knpqmtpy9pgp" w:id="1"/>
      <w:bookmarkEnd w:id="1"/>
      <w:r w:rsidDel="00000000" w:rsidR="00000000" w:rsidRPr="00000000">
        <w:rPr>
          <w:rtl w:val="0"/>
        </w:rPr>
        <w:t xml:space="preserve">TF-IDF stands for term frequency-inverse document frequency and it is a measure, used in the fields of information retrieval (IR) and machine learning, that can quantify the importance or relevance of string representations (words, phrases, lemmas, etc)  in a document amongst a collection of documents (also known as a corpus).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3c78d8"/>
        </w:rPr>
      </w:pPr>
      <w:bookmarkStart w:colFirst="0" w:colLast="0" w:name="_rwv9kuzfndfn" w:id="2"/>
      <w:bookmarkEnd w:id="2"/>
      <w:r w:rsidDel="00000000" w:rsidR="00000000" w:rsidRPr="00000000">
        <w:rPr>
          <w:color w:val="3c78d8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TF-IDF can be broken down into two parts TF (term frequency) and IDF (inverse document frequency).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wl4cdpnabvz5" w:id="3"/>
      <w:bookmarkEnd w:id="3"/>
      <w:r w:rsidDel="00000000" w:rsidR="00000000" w:rsidRPr="00000000">
        <w:rPr>
          <w:rtl w:val="0"/>
        </w:rPr>
        <w:t xml:space="preserve">TF (term frequency)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Term frequency works by looking at the frequency of a particular term you are concerned with relative to the document. There are multiple measures, or ways, of defining frequency: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Number of times the word appears in a document (raw count).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Term frequency adjusted for the length of the document (raw count of </w:t>
      </w:r>
      <w:r w:rsidDel="00000000" w:rsidR="00000000" w:rsidRPr="00000000">
        <w:rPr>
          <w:rtl w:val="0"/>
        </w:rPr>
        <w:t xml:space="preserve">occurences</w:t>
      </w:r>
      <w:r w:rsidDel="00000000" w:rsidR="00000000" w:rsidRPr="00000000">
        <w:rPr>
          <w:rtl w:val="0"/>
        </w:rPr>
        <w:t xml:space="preserve"> divided by number of words in the document).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Logarithmically scaled frequency (e.g. log(1 + raw count)).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Boolean frequency (e.g. 1 if the term occurs, or 0 if the term does not occur, in the document).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/>
      </w:pPr>
      <w:bookmarkStart w:colFirst="0" w:colLast="0" w:name="_l2d36nlj62xl" w:id="4"/>
      <w:bookmarkEnd w:id="4"/>
      <w:r w:rsidDel="00000000" w:rsidR="00000000" w:rsidRPr="00000000">
        <w:rPr>
          <w:rtl w:val="0"/>
        </w:rPr>
        <w:t xml:space="preserve">IDF (inverse document frequency)</w:t>
      </w:r>
    </w:p>
    <w:p w:rsidR="00000000" w:rsidDel="00000000" w:rsidP="00000000" w:rsidRDefault="00000000" w:rsidRPr="00000000" w14:paraId="0000001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/>
      </w:pPr>
      <w:r w:rsidDel="00000000" w:rsidR="00000000" w:rsidRPr="00000000">
        <w:rPr>
          <w:rtl w:val="0"/>
        </w:rPr>
        <w:t xml:space="preserve">Inverse document frequency looks at how common (or uncommon) a word is amongst the corpus. IDF is calculated as follows where t is the term (word) we are looking to measure the commonness of and N is the number of documents (d) in the corpus (D).. The denominator is simply the number of documents in which the term, t, appears in. </w:t>
      </w:r>
    </w:p>
    <w:p w:rsidR="00000000" w:rsidDel="00000000" w:rsidP="00000000" w:rsidRDefault="00000000" w:rsidRPr="00000000" w14:paraId="00000011">
      <w:pPr>
        <w:pStyle w:val="Heading1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rPr>
          <w:color w:val="3c78d8"/>
        </w:rPr>
      </w:pPr>
      <w:bookmarkStart w:colFirst="0" w:colLast="0" w:name="_f5bs23b7edkb" w:id="5"/>
      <w:bookmarkEnd w:id="5"/>
      <w:r w:rsidDel="00000000" w:rsidR="00000000" w:rsidRPr="00000000">
        <w:rPr>
          <w:color w:val="3c78d8"/>
          <w:rtl w:val="0"/>
        </w:rPr>
        <w:t xml:space="preserve">Using TF-IDF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nformation retrieval, with one common example being search engines.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summarization &amp; keyword extraction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Vectors &amp; Word Embeddings</w:t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