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tl w:val="0"/>
        </w:rPr>
        <w:t xml:space="preserve">Dimension Reduction and 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As the number of features or dimensions in a dataset increases, the amount of data required to obtain a statistically significant result increases exponentially. This can lead to issues such as overfitting, increased computation time, and reduced accuracy of machine learning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vlyxqbrgzl3g" w:id="2"/>
      <w:bookmarkEnd w:id="2"/>
      <w:r w:rsidDel="00000000" w:rsidR="00000000" w:rsidRPr="00000000">
        <w:rPr>
          <w:rtl w:val="0"/>
        </w:rPr>
        <w:t xml:space="preserve">Dimensionality reduction is a type of feature extraction technique that aims to reduce the number of input features while retaining as much of the original information as possible.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i03tkk0t0nq" w:id="3"/>
      <w:bookmarkEnd w:id="3"/>
      <w:r w:rsidDel="00000000" w:rsidR="00000000" w:rsidRPr="00000000">
        <w:rPr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statistical procedure that uses an orthogonal transformation that converts a set of correlated variables to a set of uncorrelated variables.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 is an unsupervised learning algorithm technique used to examine the interrelations among a set of variables.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dj80iq4hga" w:id="4"/>
      <w:bookmarkEnd w:id="4"/>
      <w:r w:rsidDel="00000000" w:rsidR="00000000" w:rsidRPr="00000000">
        <w:rPr>
          <w:rtl w:val="0"/>
        </w:rPr>
        <w:t xml:space="preserve">Implementation Steps of PCA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Standardization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First, we need to standardize our dataset to ensure that each variable has a mean of 0 and a standard deviation of 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Covariance Matrix Computation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Covariance measures the strength of joint variability between two or more variables, indicating how much they change in relation to each other.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value of covariance can be positive, negative, or zeros.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Compute Eigenvalues and Eigenvectors of Covariance Matrix to Identify Principal Components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