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tl w:val="0"/>
        </w:rPr>
        <w:t xml:space="preserve">ROC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Receiver Operating Characteristic curve is a graphical representation of the performance of a binary classification model at various classification thresholds.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4"/>
        <w:spacing w:after="480" w:before="480" w:lineRule="auto"/>
        <w:rPr/>
      </w:pPr>
      <w:bookmarkStart w:colFirst="0" w:colLast="0" w:name="_h8v9eqgku3y" w:id="2"/>
      <w:bookmarkEnd w:id="2"/>
      <w:r w:rsidDel="00000000" w:rsidR="00000000" w:rsidRPr="00000000">
        <w:rPr>
          <w:rtl w:val="0"/>
        </w:rPr>
        <w:t xml:space="preserve">It plots the true positive rate (TPR) vs the false positive rate (FPR) at different classification thresholds.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4xyx651n6p1" w:id="3"/>
      <w:bookmarkEnd w:id="3"/>
      <w:r w:rsidDel="00000000" w:rsidR="00000000" w:rsidRPr="00000000">
        <w:rPr>
          <w:rtl w:val="0"/>
        </w:rPr>
        <w:t xml:space="preserve">Area Under Curve (AUC) Curve: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AUC curve represents the area under the ROC curve. It measures the overall performance of the binary classification model. As both TPR and FPR range between 0 to 1, So, the area will always lie between 0 and 1, and A greater value of AUC denotes better model performance.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3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right="0"/>
        <w:rPr/>
      </w:pPr>
      <w:bookmarkStart w:colFirst="0" w:colLast="0" w:name="_ndmf4oul4gty" w:id="4"/>
      <w:bookmarkEnd w:id="4"/>
      <w:r w:rsidDel="00000000" w:rsidR="00000000" w:rsidRPr="00000000">
        <w:rPr>
          <w:rtl w:val="0"/>
        </w:rPr>
        <w:t xml:space="preserve">Key terms used in AUC and ROC Curve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1mi0adpib8q5" w:id="5"/>
      <w:bookmarkEnd w:id="5"/>
      <w:r w:rsidDel="00000000" w:rsidR="00000000" w:rsidRPr="00000000">
        <w:rPr>
          <w:rtl w:val="0"/>
        </w:rPr>
        <w:t xml:space="preserve">1. TPR and FPR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79.20000000000005" w:lineRule="auto"/>
        <w:ind w:left="1080" w:right="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TPR – True Positive Rate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79.20000000000005" w:lineRule="auto"/>
        <w:ind w:left="1080" w:right="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FPR – False Positive Rate</w:t>
      </w:r>
    </w:p>
    <w:p w:rsidR="00000000" w:rsidDel="00000000" w:rsidP="00000000" w:rsidRDefault="00000000" w:rsidRPr="00000000" w14:paraId="0000000B">
      <w:pPr>
        <w:pStyle w:val="Heading1"/>
        <w:widowControl w:val="0"/>
        <w:shd w:fill="ffffff" w:val="clear"/>
        <w:spacing w:before="0" w:lineRule="auto"/>
        <w:ind w:right="0"/>
        <w:jc w:val="center"/>
        <w:rPr>
          <w:rFonts w:ascii="Nunito" w:cs="Nunito" w:eastAsia="Nunito" w:hAnsi="Nunito"/>
          <w:i w:val="1"/>
          <w:color w:val="666666"/>
          <w:sz w:val="18"/>
          <w:szCs w:val="18"/>
        </w:rPr>
      </w:pPr>
      <w:bookmarkStart w:colFirst="0" w:colLast="0" w:name="_kgeoyvxmqlb2" w:id="6"/>
      <w:bookmarkEnd w:id="6"/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</w:rPr>
        <w:drawing>
          <wp:inline distB="114300" distT="114300" distL="114300" distR="114300">
            <wp:extent cx="1504950" cy="1498015"/>
            <wp:effectExtent b="0" l="0" r="0" t="0"/>
            <wp:docPr descr="Confusion Matrix for a Classification Task" id="2" name="image2.png"/>
            <a:graphic>
              <a:graphicData uri="http://schemas.openxmlformats.org/drawingml/2006/picture">
                <pic:pic>
                  <pic:nvPicPr>
                    <pic:cNvPr descr="Confusion Matrix for a Classification Task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9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ind w:right="0"/>
        <w:rPr/>
      </w:pPr>
      <w:bookmarkStart w:colFirst="0" w:colLast="0" w:name="_9ic1w7bw9dmb" w:id="7"/>
      <w:bookmarkEnd w:id="7"/>
      <w:r w:rsidDel="00000000" w:rsidR="00000000" w:rsidRPr="00000000">
        <w:rPr>
          <w:rtl w:val="0"/>
        </w:rPr>
        <w:t xml:space="preserve">2. Sensitivity / True Positive Rate / Recall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right="0"/>
        <w:rPr/>
      </w:pPr>
      <w:r w:rsidDel="00000000" w:rsidR="00000000" w:rsidRPr="00000000">
        <w:rPr>
          <w:rtl w:val="0"/>
        </w:rPr>
        <w:t xml:space="preserve">Basically, TPR/Recall/Sensitivity is the ratio of positive examples that are correctly identified.  It represents the ability of the model to correctly identify positive instances.</w:t>
      </w:r>
    </w:p>
    <w:p w:rsidR="00000000" w:rsidDel="00000000" w:rsidP="00000000" w:rsidRDefault="00000000" w:rsidRPr="00000000" w14:paraId="0000000E">
      <w:pPr>
        <w:pStyle w:val="Heading3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bookmarkStart w:colFirst="0" w:colLast="0" w:name="_m2k1rbr058co" w:id="8"/>
      <w:bookmarkEnd w:id="8"/>
      <w:r w:rsidDel="00000000" w:rsidR="00000000" w:rsidRPr="00000000">
        <w:rPr>
          <w:rtl w:val="0"/>
        </w:rPr>
        <w:t xml:space="preserve">3. False Positive Rate</w:t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right="0"/>
        <w:rPr/>
      </w:pPr>
      <w:r w:rsidDel="00000000" w:rsidR="00000000" w:rsidRPr="00000000">
        <w:rPr>
          <w:rtl w:val="0"/>
        </w:rPr>
        <w:t xml:space="preserve">FPR is the ratio of negative examples that are incorrectly classified.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68fw3d6h484d" w:id="9"/>
      <w:bookmarkEnd w:id="9"/>
      <w:r w:rsidDel="00000000" w:rsidR="00000000" w:rsidRPr="00000000">
        <w:rPr>
          <w:rtl w:val="0"/>
        </w:rPr>
        <w:t xml:space="preserve">4. Specificity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right="0"/>
        <w:rPr/>
      </w:pPr>
      <w:r w:rsidDel="00000000" w:rsidR="00000000" w:rsidRPr="00000000">
        <w:rPr>
          <w:rtl w:val="0"/>
        </w:rPr>
        <w:t xml:space="preserve">Specificity measures the proportion of actual negative instances that are correctly identified by the model as negative. It represents the ability of the model to correctly identify negative instances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