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1193" w14:textId="6953A3F9" w:rsidR="00CD2153" w:rsidRPr="000F2A89" w:rsidRDefault="00CD2153" w:rsidP="000F2A89">
      <w:pPr>
        <w:spacing w:line="240" w:lineRule="auto"/>
        <w:rPr>
          <w:rFonts w:asciiTheme="majorHAnsi" w:hAnsiTheme="majorHAnsi"/>
          <w:lang w:val="en-US"/>
        </w:rPr>
      </w:pPr>
    </w:p>
    <w:tbl>
      <w:tblPr>
        <w:tblStyle w:val="TableGrid"/>
        <w:tblW w:w="0" w:type="auto"/>
        <w:tblLook w:val="04A0" w:firstRow="1" w:lastRow="0" w:firstColumn="1" w:lastColumn="0" w:noHBand="0" w:noVBand="1"/>
      </w:tblPr>
      <w:tblGrid>
        <w:gridCol w:w="10373"/>
      </w:tblGrid>
      <w:tr w:rsidR="00CD2153" w:rsidRPr="000F2A89" w14:paraId="04A520ED" w14:textId="77777777" w:rsidTr="00643C0E">
        <w:trPr>
          <w:trHeight w:val="710"/>
        </w:trPr>
        <w:tc>
          <w:tcPr>
            <w:tcW w:w="10373" w:type="dxa"/>
            <w:shd w:val="clear" w:color="auto" w:fill="D1D1D1" w:themeFill="background2" w:themeFillShade="E6"/>
          </w:tcPr>
          <w:p w14:paraId="47B7AD7B" w14:textId="77777777" w:rsidR="00CD2153" w:rsidRPr="000F2A89" w:rsidRDefault="00CD2153" w:rsidP="000F2A89">
            <w:pPr>
              <w:rPr>
                <w:rFonts w:asciiTheme="majorHAnsi" w:hAnsiTheme="majorHAnsi"/>
                <w:color w:val="002060"/>
                <w:lang w:val="en-US"/>
              </w:rPr>
            </w:pPr>
          </w:p>
          <w:p w14:paraId="3FAB8EFC" w14:textId="18DBD205" w:rsidR="00CD2153" w:rsidRPr="000F2A89" w:rsidRDefault="00CD2153" w:rsidP="000F2A89">
            <w:pPr>
              <w:jc w:val="center"/>
              <w:rPr>
                <w:rFonts w:asciiTheme="majorHAnsi" w:hAnsiTheme="majorHAnsi"/>
                <w:color w:val="002060"/>
                <w:sz w:val="32"/>
                <w:szCs w:val="32"/>
                <w:lang w:val="en-US"/>
              </w:rPr>
            </w:pPr>
            <w:r w:rsidRPr="000F2A89">
              <w:rPr>
                <w:rFonts w:asciiTheme="majorHAnsi" w:hAnsiTheme="majorHAnsi"/>
                <w:color w:val="002060"/>
                <w:sz w:val="32"/>
                <w:szCs w:val="32"/>
                <w:lang w:val="en-US"/>
              </w:rPr>
              <w:t>MINI PROJECT</w:t>
            </w:r>
            <w:r w:rsidR="000F2A89" w:rsidRPr="000F2A89">
              <w:rPr>
                <w:rFonts w:asciiTheme="majorHAnsi" w:hAnsiTheme="majorHAnsi"/>
                <w:color w:val="002060"/>
                <w:sz w:val="32"/>
                <w:szCs w:val="32"/>
                <w:lang w:val="en-US"/>
              </w:rPr>
              <w:t xml:space="preserve"> INSIGHTS</w:t>
            </w:r>
          </w:p>
          <w:p w14:paraId="7DD2376C" w14:textId="77777777" w:rsidR="00CD2153" w:rsidRPr="000F2A89" w:rsidRDefault="00CD2153" w:rsidP="000F2A89">
            <w:pPr>
              <w:jc w:val="center"/>
              <w:rPr>
                <w:rFonts w:asciiTheme="majorHAnsi" w:hAnsiTheme="majorHAnsi"/>
                <w:lang w:val="en-US"/>
              </w:rPr>
            </w:pPr>
          </w:p>
        </w:tc>
      </w:tr>
    </w:tbl>
    <w:p w14:paraId="44D86798" w14:textId="77777777" w:rsidR="000F2A89" w:rsidRPr="000F2A89" w:rsidRDefault="000F2A89" w:rsidP="000F2A89">
      <w:pPr>
        <w:spacing w:line="240" w:lineRule="auto"/>
        <w:rPr>
          <w:rFonts w:asciiTheme="majorHAnsi" w:hAnsiTheme="majorHAnsi"/>
          <w:i/>
          <w:iCs/>
          <w:lang w:val="en-US"/>
        </w:rPr>
      </w:pPr>
    </w:p>
    <w:p w14:paraId="7D236352" w14:textId="3D0B1A72" w:rsidR="000F2A89" w:rsidRPr="000F2A89" w:rsidRDefault="000F2A89" w:rsidP="000F2A89">
      <w:pPr>
        <w:spacing w:line="240" w:lineRule="auto"/>
        <w:rPr>
          <w:rFonts w:asciiTheme="majorHAnsi" w:hAnsiTheme="majorHAnsi"/>
          <w:b/>
          <w:bCs/>
          <w:sz w:val="24"/>
          <w:szCs w:val="24"/>
          <w:lang w:val="en-US"/>
        </w:rPr>
      </w:pPr>
      <w:r w:rsidRPr="000F2A89">
        <w:rPr>
          <w:rFonts w:asciiTheme="majorHAnsi" w:hAnsiTheme="majorHAnsi"/>
          <w:b/>
          <w:bCs/>
          <w:sz w:val="24"/>
          <w:szCs w:val="24"/>
          <w:lang w:val="en-US"/>
        </w:rPr>
        <w:t>Project Title</w:t>
      </w:r>
      <w:r w:rsidRPr="000F2A89">
        <w:rPr>
          <w:rFonts w:asciiTheme="majorHAnsi" w:hAnsiTheme="majorHAnsi"/>
          <w:b/>
          <w:bCs/>
          <w:sz w:val="24"/>
          <w:szCs w:val="24"/>
          <w:lang w:val="en-US"/>
        </w:rPr>
        <w:t>:</w:t>
      </w:r>
    </w:p>
    <w:p w14:paraId="716E8993"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Bank Loan Repayment Analysis and Customer Risk Assessment Using Machine Learning</w:t>
      </w:r>
    </w:p>
    <w:p w14:paraId="23D39D4B" w14:textId="77777777" w:rsidR="000F2A89" w:rsidRPr="000F2A89" w:rsidRDefault="000F2A89" w:rsidP="000F2A89">
      <w:pPr>
        <w:spacing w:line="240" w:lineRule="auto"/>
        <w:rPr>
          <w:rFonts w:asciiTheme="majorHAnsi" w:hAnsiTheme="majorHAnsi"/>
          <w:b/>
          <w:bCs/>
          <w:sz w:val="24"/>
          <w:szCs w:val="24"/>
          <w:lang w:val="en-US"/>
        </w:rPr>
      </w:pPr>
      <w:r w:rsidRPr="000F2A89">
        <w:rPr>
          <w:rFonts w:asciiTheme="majorHAnsi" w:hAnsiTheme="majorHAnsi"/>
          <w:b/>
          <w:bCs/>
          <w:sz w:val="24"/>
          <w:szCs w:val="24"/>
          <w:lang w:val="en-US"/>
        </w:rPr>
        <w:t>Project Objective</w:t>
      </w:r>
      <w:r w:rsidRPr="000F2A89">
        <w:rPr>
          <w:rFonts w:asciiTheme="majorHAnsi" w:hAnsiTheme="majorHAnsi"/>
          <w:b/>
          <w:bCs/>
          <w:sz w:val="24"/>
          <w:szCs w:val="24"/>
          <w:lang w:val="en-US"/>
        </w:rPr>
        <w:t>:</w:t>
      </w:r>
    </w:p>
    <w:p w14:paraId="63A01074" w14:textId="3BF0E6D0"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The objective of this project is to analyze customer loan repayment behavior and identify factors that influence loan default risk. A machine learning model was developed to predict whether a customer is likely to repay a loan, helping financial institutions make better lending decisions.</w:t>
      </w:r>
    </w:p>
    <w:p w14:paraId="4846B884" w14:textId="013A4970" w:rsidR="000F2A89" w:rsidRPr="000F2A89" w:rsidRDefault="000F2A89" w:rsidP="000F2A89">
      <w:pPr>
        <w:spacing w:line="240" w:lineRule="auto"/>
        <w:rPr>
          <w:rFonts w:asciiTheme="majorHAnsi" w:hAnsiTheme="majorHAnsi"/>
          <w:b/>
          <w:bCs/>
          <w:sz w:val="24"/>
          <w:szCs w:val="24"/>
          <w:lang w:val="en-US"/>
        </w:rPr>
      </w:pPr>
      <w:r w:rsidRPr="000F2A89">
        <w:rPr>
          <w:rFonts w:asciiTheme="majorHAnsi" w:hAnsiTheme="majorHAnsi"/>
          <w:b/>
          <w:bCs/>
          <w:sz w:val="24"/>
          <w:szCs w:val="24"/>
          <w:lang w:val="en-US"/>
        </w:rPr>
        <w:t>Data Cleaning and Preprocessing</w:t>
      </w:r>
      <w:r w:rsidRPr="000F2A89">
        <w:rPr>
          <w:rFonts w:asciiTheme="majorHAnsi" w:hAnsiTheme="majorHAnsi"/>
          <w:b/>
          <w:bCs/>
          <w:sz w:val="24"/>
          <w:szCs w:val="24"/>
          <w:lang w:val="en-US"/>
        </w:rPr>
        <w:t>:</w:t>
      </w:r>
    </w:p>
    <w:p w14:paraId="0CCE40F6"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The dataset was cleaned by handling missing values, removing duplicate records, and checking for outliers. Categorical variables were encoded for machine learning analysis, and numerical features were prepared for model training.</w:t>
      </w:r>
    </w:p>
    <w:p w14:paraId="6D8A7FF0" w14:textId="4B3E2845" w:rsidR="000F2A89" w:rsidRPr="000F2A89" w:rsidRDefault="000F2A89" w:rsidP="000F2A89">
      <w:pPr>
        <w:spacing w:line="240" w:lineRule="auto"/>
        <w:rPr>
          <w:rFonts w:asciiTheme="majorHAnsi" w:hAnsiTheme="majorHAnsi"/>
          <w:b/>
          <w:bCs/>
          <w:sz w:val="24"/>
          <w:szCs w:val="24"/>
          <w:lang w:val="en-US"/>
        </w:rPr>
      </w:pPr>
      <w:r w:rsidRPr="000F2A89">
        <w:rPr>
          <w:rFonts w:asciiTheme="majorHAnsi" w:hAnsiTheme="majorHAnsi"/>
          <w:b/>
          <w:bCs/>
          <w:sz w:val="24"/>
          <w:szCs w:val="24"/>
          <w:lang w:val="en-US"/>
        </w:rPr>
        <w:t>Exploratory Data Analysis (EDA) Insights</w:t>
      </w:r>
      <w:r>
        <w:rPr>
          <w:rFonts w:asciiTheme="majorHAnsi" w:hAnsiTheme="majorHAnsi"/>
          <w:b/>
          <w:bCs/>
          <w:sz w:val="24"/>
          <w:szCs w:val="24"/>
          <w:lang w:val="en-US"/>
        </w:rPr>
        <w:t>:</w:t>
      </w:r>
    </w:p>
    <w:p w14:paraId="3EB21275" w14:textId="2A9BC412"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Customer financial profiles vary significantly across the dataset.</w:t>
      </w:r>
    </w:p>
    <w:p w14:paraId="507AF1BD" w14:textId="34BDBAAF"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Credit scores show a strong impact on loan repayment behavior.</w:t>
      </w:r>
    </w:p>
    <w:p w14:paraId="1798B455" w14:textId="6DAFA4BD"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Customers with higher debt-to-income ratios are more likely to face repayment difficulties.</w:t>
      </w:r>
    </w:p>
    <w:p w14:paraId="584ADE18" w14:textId="064FC659"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Employment status influences financial stability and repayment capability.</w:t>
      </w:r>
    </w:p>
    <w:p w14:paraId="4B3727EB" w14:textId="3D78F629"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Loan amount and monthly income play an important role in determining repayment performance.</w:t>
      </w:r>
    </w:p>
    <w:p w14:paraId="7D4C33BC" w14:textId="1EBBB8E3" w:rsidR="000F2A89" w:rsidRPr="000F2A89" w:rsidRDefault="000F2A89" w:rsidP="000F2A89">
      <w:pPr>
        <w:spacing w:line="240" w:lineRule="auto"/>
        <w:rPr>
          <w:rFonts w:asciiTheme="majorHAnsi" w:hAnsiTheme="majorHAnsi"/>
          <w:b/>
          <w:bCs/>
          <w:sz w:val="24"/>
          <w:szCs w:val="24"/>
          <w:lang w:val="en-US"/>
        </w:rPr>
      </w:pPr>
      <w:r w:rsidRPr="000F2A89">
        <w:rPr>
          <w:rFonts w:asciiTheme="majorHAnsi" w:hAnsiTheme="majorHAnsi"/>
          <w:b/>
          <w:bCs/>
          <w:sz w:val="24"/>
          <w:szCs w:val="24"/>
          <w:lang w:val="en-US"/>
        </w:rPr>
        <w:t>SQL Analysis Insights</w:t>
      </w:r>
      <w:r>
        <w:rPr>
          <w:rFonts w:asciiTheme="majorHAnsi" w:hAnsiTheme="majorHAnsi"/>
          <w:b/>
          <w:bCs/>
          <w:sz w:val="24"/>
          <w:szCs w:val="24"/>
          <w:lang w:val="en-US"/>
        </w:rPr>
        <w:t>:</w:t>
      </w:r>
    </w:p>
    <w:p w14:paraId="435D5B2A" w14:textId="22B0B123"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The overall loan repayment rate was calculated to understand portfolio performance.</w:t>
      </w:r>
    </w:p>
    <w:p w14:paraId="6F7F2928" w14:textId="18C61D23"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Customer groups were analyzed based on employment status, loan purpose, and repayment status.</w:t>
      </w:r>
    </w:p>
    <w:p w14:paraId="4A8C6BD4" w14:textId="77777777" w:rsid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Average loan amounts and income levels were compared across different customer segments.</w:t>
      </w:r>
      <w:r>
        <w:rPr>
          <w:rFonts w:asciiTheme="majorHAnsi" w:hAnsiTheme="majorHAnsi"/>
          <w:i/>
          <w:iCs/>
          <w:lang w:val="en-US"/>
        </w:rPr>
        <w:t xml:space="preserve"> </w:t>
      </w:r>
    </w:p>
    <w:p w14:paraId="41A98577" w14:textId="10B9FF86"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SQL queries helped identify patterns in customer borrowing and repayment behavior.</w:t>
      </w:r>
    </w:p>
    <w:p w14:paraId="750BF21A" w14:textId="6D5FC87C" w:rsidR="000F2A89" w:rsidRPr="000C5923" w:rsidRDefault="000F2A89" w:rsidP="000F2A89">
      <w:pPr>
        <w:spacing w:line="240" w:lineRule="auto"/>
        <w:rPr>
          <w:rFonts w:asciiTheme="majorHAnsi" w:hAnsiTheme="majorHAnsi"/>
          <w:b/>
          <w:bCs/>
          <w:i/>
          <w:iCs/>
          <w:sz w:val="24"/>
          <w:szCs w:val="24"/>
          <w:lang w:val="en-US"/>
        </w:rPr>
      </w:pPr>
      <w:r w:rsidRPr="000C5923">
        <w:rPr>
          <w:rFonts w:asciiTheme="majorHAnsi" w:hAnsiTheme="majorHAnsi"/>
          <w:b/>
          <w:bCs/>
          <w:i/>
          <w:iCs/>
          <w:sz w:val="24"/>
          <w:szCs w:val="24"/>
          <w:lang w:val="en-US"/>
        </w:rPr>
        <w:t>Statistical Insights</w:t>
      </w:r>
      <w:r w:rsidR="000C5923">
        <w:rPr>
          <w:rFonts w:asciiTheme="majorHAnsi" w:hAnsiTheme="majorHAnsi"/>
          <w:b/>
          <w:bCs/>
          <w:i/>
          <w:iCs/>
          <w:sz w:val="24"/>
          <w:szCs w:val="24"/>
          <w:lang w:val="en-US"/>
        </w:rPr>
        <w:t>:</w:t>
      </w:r>
    </w:p>
    <w:p w14:paraId="3807286A" w14:textId="0E9B26D9"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Mean and median values provided information about the typical customer profile.</w:t>
      </w:r>
    </w:p>
    <w:p w14:paraId="05A642ED" w14:textId="712E1896"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Variance and standard deviation measured the spread of financial variables.</w:t>
      </w:r>
    </w:p>
    <w:p w14:paraId="56623E76" w14:textId="107236D2"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Skewness analysis helped understand data distribution.</w:t>
      </w:r>
    </w:p>
    <w:p w14:paraId="12030FD5" w14:textId="08ADC160"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 Correlation analysis revealed relationships among income, credit score, loan amount, and repayment status.</w:t>
      </w:r>
    </w:p>
    <w:p w14:paraId="3441EE59" w14:textId="01E8DD0E" w:rsidR="000F2A89" w:rsidRPr="000C5923" w:rsidRDefault="000F2A89" w:rsidP="000F2A89">
      <w:pPr>
        <w:spacing w:line="240" w:lineRule="auto"/>
        <w:rPr>
          <w:rFonts w:asciiTheme="majorHAnsi" w:hAnsiTheme="majorHAnsi"/>
          <w:b/>
          <w:bCs/>
          <w:i/>
          <w:iCs/>
          <w:sz w:val="24"/>
          <w:szCs w:val="24"/>
          <w:lang w:val="en-US"/>
        </w:rPr>
      </w:pPr>
      <w:r w:rsidRPr="000C5923">
        <w:rPr>
          <w:rFonts w:asciiTheme="majorHAnsi" w:hAnsiTheme="majorHAnsi"/>
          <w:b/>
          <w:bCs/>
          <w:i/>
          <w:iCs/>
          <w:sz w:val="24"/>
          <w:szCs w:val="24"/>
          <w:lang w:val="en-US"/>
        </w:rPr>
        <w:t>Machine Learning Insights</w:t>
      </w:r>
      <w:r w:rsidR="000C5923">
        <w:rPr>
          <w:rFonts w:asciiTheme="majorHAnsi" w:hAnsiTheme="majorHAnsi"/>
          <w:b/>
          <w:bCs/>
          <w:i/>
          <w:iCs/>
          <w:sz w:val="24"/>
          <w:szCs w:val="24"/>
          <w:lang w:val="en-US"/>
        </w:rPr>
        <w:t>:</w:t>
      </w:r>
    </w:p>
    <w:p w14:paraId="1C4AC201"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A Random Forest Classifier was used to predict loan repayment outcomes.</w:t>
      </w:r>
    </w:p>
    <w:p w14:paraId="0052CA3E" w14:textId="5D750A52"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Model Performance</w:t>
      </w:r>
      <w:r w:rsidR="000C5923">
        <w:rPr>
          <w:rFonts w:asciiTheme="majorHAnsi" w:hAnsiTheme="majorHAnsi"/>
          <w:i/>
          <w:iCs/>
          <w:lang w:val="en-US"/>
        </w:rPr>
        <w:t>:</w:t>
      </w:r>
    </w:p>
    <w:p w14:paraId="2B2FDCB8" w14:textId="77777777" w:rsidR="000C5923" w:rsidRDefault="000F2A89" w:rsidP="000F2A89">
      <w:pPr>
        <w:spacing w:line="240" w:lineRule="auto"/>
        <w:rPr>
          <w:rFonts w:asciiTheme="majorHAnsi" w:hAnsiTheme="majorHAnsi"/>
          <w:i/>
          <w:iCs/>
          <w:lang w:val="en-US"/>
        </w:rPr>
      </w:pPr>
      <w:r w:rsidRPr="000F2A89">
        <w:rPr>
          <w:rFonts w:asciiTheme="majorHAnsi" w:hAnsiTheme="majorHAnsi"/>
          <w:i/>
          <w:iCs/>
          <w:lang w:val="en-US"/>
        </w:rPr>
        <w:t>The model successfully learned repayment patterns from historical customer data.</w:t>
      </w:r>
    </w:p>
    <w:p w14:paraId="6D44020B" w14:textId="77777777" w:rsidR="000C5923" w:rsidRDefault="000F2A89" w:rsidP="000F2A89">
      <w:pPr>
        <w:spacing w:line="240" w:lineRule="auto"/>
        <w:rPr>
          <w:rFonts w:asciiTheme="majorHAnsi" w:hAnsiTheme="majorHAnsi"/>
          <w:i/>
          <w:iCs/>
          <w:lang w:val="en-US"/>
        </w:rPr>
      </w:pPr>
      <w:r w:rsidRPr="000F2A89">
        <w:rPr>
          <w:rFonts w:asciiTheme="majorHAnsi" w:hAnsiTheme="majorHAnsi"/>
          <w:i/>
          <w:iCs/>
          <w:lang w:val="en-US"/>
        </w:rPr>
        <w:t>Predictions were evaluated using Accuracy Score, Confusion Matrix, and Classification Report.</w:t>
      </w:r>
    </w:p>
    <w:p w14:paraId="137BCD53" w14:textId="57F50169"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The model demonstrated good performance in identifying repayment behavior.</w:t>
      </w:r>
    </w:p>
    <w:p w14:paraId="43BA3945" w14:textId="77777777" w:rsidR="000C5923" w:rsidRDefault="000F2A89" w:rsidP="000F2A89">
      <w:pPr>
        <w:spacing w:line="240" w:lineRule="auto"/>
        <w:rPr>
          <w:rFonts w:asciiTheme="majorHAnsi" w:hAnsiTheme="majorHAnsi"/>
          <w:i/>
          <w:iCs/>
          <w:lang w:val="en-US"/>
        </w:rPr>
      </w:pPr>
      <w:r w:rsidRPr="000F2A89">
        <w:rPr>
          <w:rFonts w:asciiTheme="majorHAnsi" w:hAnsiTheme="majorHAnsi"/>
          <w:i/>
          <w:iCs/>
          <w:lang w:val="en-US"/>
        </w:rPr>
        <w:t xml:space="preserve">Important Features </w:t>
      </w:r>
      <w:proofErr w:type="spellStart"/>
      <w:r w:rsidRPr="000F2A89">
        <w:rPr>
          <w:rFonts w:asciiTheme="majorHAnsi" w:hAnsiTheme="majorHAnsi"/>
          <w:i/>
          <w:iCs/>
          <w:lang w:val="en-US"/>
        </w:rPr>
        <w:t>Identified</w:t>
      </w:r>
      <w:proofErr w:type="spellEnd"/>
    </w:p>
    <w:p w14:paraId="2E2BC0F5" w14:textId="6A93D0B2"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lastRenderedPageBreak/>
        <w:t>The following features had the greatest influence on loan repayment prediction:</w:t>
      </w:r>
    </w:p>
    <w:p w14:paraId="2466231E"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1. Employment Status</w:t>
      </w:r>
    </w:p>
    <w:p w14:paraId="7D5DFAFB"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2. Debt-to-Income Ratio</w:t>
      </w:r>
    </w:p>
    <w:p w14:paraId="19725B28"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3. Credit Score</w:t>
      </w:r>
    </w:p>
    <w:p w14:paraId="531FDDA1"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4. Interest Rate</w:t>
      </w:r>
    </w:p>
    <w:p w14:paraId="08864A00"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5. Current Balance</w:t>
      </w:r>
    </w:p>
    <w:p w14:paraId="22D193AE"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6. Loan Amount</w:t>
      </w:r>
    </w:p>
    <w:p w14:paraId="5D1B3E18"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7. Monthly Income</w:t>
      </w:r>
    </w:p>
    <w:p w14:paraId="5D72F21D"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These features were identified through feature importance analysis.</w:t>
      </w:r>
    </w:p>
    <w:p w14:paraId="4C7EA932" w14:textId="4F1DD117" w:rsidR="000F2A89" w:rsidRPr="000C5923" w:rsidRDefault="000F2A89" w:rsidP="000F2A89">
      <w:pPr>
        <w:spacing w:line="240" w:lineRule="auto"/>
        <w:rPr>
          <w:rFonts w:asciiTheme="majorHAnsi" w:hAnsiTheme="majorHAnsi"/>
          <w:b/>
          <w:bCs/>
          <w:sz w:val="24"/>
          <w:szCs w:val="24"/>
          <w:lang w:val="en-US"/>
        </w:rPr>
      </w:pPr>
      <w:r w:rsidRPr="000C5923">
        <w:rPr>
          <w:rFonts w:asciiTheme="majorHAnsi" w:hAnsiTheme="majorHAnsi"/>
          <w:b/>
          <w:bCs/>
          <w:sz w:val="24"/>
          <w:szCs w:val="24"/>
          <w:lang w:val="en-US"/>
        </w:rPr>
        <w:t>Dashboard Insights</w:t>
      </w:r>
      <w:r w:rsidR="000C5923">
        <w:rPr>
          <w:rFonts w:asciiTheme="majorHAnsi" w:hAnsiTheme="majorHAnsi"/>
          <w:b/>
          <w:bCs/>
          <w:sz w:val="24"/>
          <w:szCs w:val="24"/>
          <w:lang w:val="en-US"/>
        </w:rPr>
        <w:t>:</w:t>
      </w:r>
    </w:p>
    <w:p w14:paraId="1FC9E043"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The Power BI dashboard provided an interactive view of customer repayment behavior and risk levels.</w:t>
      </w:r>
    </w:p>
    <w:p w14:paraId="745795D5" w14:textId="7777777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Key observations include:</w:t>
      </w:r>
    </w:p>
    <w:p w14:paraId="52943C71" w14:textId="55440B45"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Customers with higher credit scores generally showed better repayment performance.</w:t>
      </w:r>
    </w:p>
    <w:p w14:paraId="1BDFAE25" w14:textId="2E712C29"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High-risk customers were more likely to have higher debt-to-income ratios.</w:t>
      </w:r>
    </w:p>
    <w:p w14:paraId="6F2874EA" w14:textId="1968C380"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Employment status was strongly associated with repayment outcomes.</w:t>
      </w:r>
    </w:p>
    <w:p w14:paraId="7E1A2D0A" w14:textId="7A98B2A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Certain loan purposes contributed to larger average loan amounts.</w:t>
      </w:r>
    </w:p>
    <w:p w14:paraId="4D3ED889" w14:textId="6547AE2D"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Medium-risk and low-risk customers accounted for most successful repayments.</w:t>
      </w:r>
    </w:p>
    <w:p w14:paraId="1ED60335" w14:textId="09F1ED49"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Business Recommendations</w:t>
      </w:r>
      <w:r w:rsidR="000C5923">
        <w:rPr>
          <w:rFonts w:asciiTheme="majorHAnsi" w:hAnsiTheme="majorHAnsi"/>
          <w:i/>
          <w:iCs/>
          <w:lang w:val="en-US"/>
        </w:rPr>
        <w:t>:</w:t>
      </w:r>
    </w:p>
    <w:p w14:paraId="787021E0" w14:textId="33DE8930"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Strengthen credit score evaluation before approving loans.</w:t>
      </w:r>
    </w:p>
    <w:p w14:paraId="00D07AA7" w14:textId="25701605"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Monitor customers with high debt-to-income ratios.</w:t>
      </w:r>
    </w:p>
    <w:p w14:paraId="58FDF7E9" w14:textId="01906AC7"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Consider employment stability as an important lending factor.</w:t>
      </w:r>
    </w:p>
    <w:p w14:paraId="01DC5827" w14:textId="77777777" w:rsidR="000C5923" w:rsidRDefault="000F2A89" w:rsidP="000F2A89">
      <w:pPr>
        <w:spacing w:line="240" w:lineRule="auto"/>
        <w:rPr>
          <w:rFonts w:asciiTheme="majorHAnsi" w:hAnsiTheme="majorHAnsi"/>
          <w:i/>
          <w:iCs/>
          <w:lang w:val="en-US"/>
        </w:rPr>
      </w:pPr>
      <w:r w:rsidRPr="000F2A89">
        <w:rPr>
          <w:rFonts w:asciiTheme="majorHAnsi" w:hAnsiTheme="majorHAnsi"/>
          <w:i/>
          <w:iCs/>
          <w:lang w:val="en-US"/>
        </w:rPr>
        <w:t>Implement risk-based lending strategies for high-risk customers.</w:t>
      </w:r>
    </w:p>
    <w:p w14:paraId="3E9AC3E9" w14:textId="7D2E86CA" w:rsidR="000F2A89"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Use machine learning predictions to support loan approval decisions.</w:t>
      </w:r>
    </w:p>
    <w:p w14:paraId="78313F8B" w14:textId="0D3683E3" w:rsidR="000F2A89" w:rsidRPr="000C5923" w:rsidRDefault="000F2A89" w:rsidP="000F2A89">
      <w:pPr>
        <w:spacing w:line="240" w:lineRule="auto"/>
        <w:rPr>
          <w:rFonts w:asciiTheme="majorHAnsi" w:hAnsiTheme="majorHAnsi"/>
          <w:b/>
          <w:bCs/>
          <w:sz w:val="24"/>
          <w:szCs w:val="24"/>
          <w:lang w:val="en-US"/>
        </w:rPr>
      </w:pPr>
      <w:r w:rsidRPr="000C5923">
        <w:rPr>
          <w:rFonts w:asciiTheme="majorHAnsi" w:hAnsiTheme="majorHAnsi"/>
          <w:b/>
          <w:bCs/>
          <w:sz w:val="24"/>
          <w:szCs w:val="24"/>
          <w:lang w:val="en-US"/>
        </w:rPr>
        <w:t>Conclusion</w:t>
      </w:r>
      <w:r w:rsidR="000C5923">
        <w:rPr>
          <w:rFonts w:asciiTheme="majorHAnsi" w:hAnsiTheme="majorHAnsi"/>
          <w:b/>
          <w:bCs/>
          <w:sz w:val="24"/>
          <w:szCs w:val="24"/>
          <w:lang w:val="en-US"/>
        </w:rPr>
        <w:t>:</w:t>
      </w:r>
    </w:p>
    <w:p w14:paraId="2555739A" w14:textId="37F755B0" w:rsidR="00643C0E" w:rsidRPr="000F2A89" w:rsidRDefault="000F2A89" w:rsidP="000F2A89">
      <w:pPr>
        <w:spacing w:line="240" w:lineRule="auto"/>
        <w:rPr>
          <w:rFonts w:asciiTheme="majorHAnsi" w:hAnsiTheme="majorHAnsi"/>
          <w:i/>
          <w:iCs/>
          <w:lang w:val="en-US"/>
        </w:rPr>
      </w:pPr>
      <w:r w:rsidRPr="000F2A89">
        <w:rPr>
          <w:rFonts w:asciiTheme="majorHAnsi" w:hAnsiTheme="majorHAnsi"/>
          <w:i/>
          <w:iCs/>
          <w:lang w:val="en-US"/>
        </w:rPr>
        <w:t>This project successfully analyzed customer loan repayment behavior using data analytics and machine learning techniques. The results identified key factors affecting repayment and provided valuable insights for customer risk assessment. The developed dashboard and predictive model can help financial institutions improve lending decisions and reduce default risk.</w:t>
      </w:r>
    </w:p>
    <w:p w14:paraId="2EE4DF48" w14:textId="77777777" w:rsidR="000F2A89" w:rsidRPr="000F2A89" w:rsidRDefault="000F2A89" w:rsidP="000F2A89">
      <w:pPr>
        <w:spacing w:line="240" w:lineRule="auto"/>
        <w:jc w:val="center"/>
        <w:rPr>
          <w:rFonts w:asciiTheme="majorHAnsi" w:hAnsiTheme="majorHAnsi"/>
          <w:i/>
          <w:iCs/>
          <w:lang w:val="en-US"/>
        </w:rPr>
      </w:pPr>
    </w:p>
    <w:p w14:paraId="7261BDD4" w14:textId="77777777" w:rsidR="00643C0E" w:rsidRPr="000F2A89" w:rsidRDefault="00643C0E" w:rsidP="000F2A89">
      <w:pPr>
        <w:spacing w:line="240" w:lineRule="auto"/>
        <w:jc w:val="center"/>
        <w:rPr>
          <w:rFonts w:asciiTheme="majorHAnsi" w:hAnsiTheme="majorHAnsi"/>
          <w:i/>
          <w:iCs/>
          <w:lang w:val="en-US"/>
        </w:rPr>
      </w:pPr>
    </w:p>
    <w:p w14:paraId="1CFE2860" w14:textId="77777777" w:rsidR="00643C0E" w:rsidRPr="000F2A89" w:rsidRDefault="00643C0E" w:rsidP="000F2A89">
      <w:pPr>
        <w:spacing w:line="240" w:lineRule="auto"/>
        <w:jc w:val="center"/>
        <w:rPr>
          <w:rFonts w:asciiTheme="majorHAnsi" w:hAnsiTheme="majorHAnsi"/>
          <w:lang w:val="en-US"/>
        </w:rPr>
      </w:pPr>
    </w:p>
    <w:sectPr w:rsidR="00643C0E" w:rsidRPr="000F2A89" w:rsidSect="00CD21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53"/>
    <w:rsid w:val="000C5923"/>
    <w:rsid w:val="000F2A89"/>
    <w:rsid w:val="00321DE7"/>
    <w:rsid w:val="003D338D"/>
    <w:rsid w:val="00643C0E"/>
    <w:rsid w:val="00CD2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0959"/>
  <w15:chartTrackingRefBased/>
  <w15:docId w15:val="{4DEF0CC1-1D71-4B64-B7DC-84E9BDA6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153"/>
    <w:rPr>
      <w:rFonts w:eastAsiaTheme="majorEastAsia" w:cstheme="majorBidi"/>
      <w:color w:val="272727" w:themeColor="text1" w:themeTint="D8"/>
    </w:rPr>
  </w:style>
  <w:style w:type="paragraph" w:styleId="Title">
    <w:name w:val="Title"/>
    <w:basedOn w:val="Normal"/>
    <w:next w:val="Normal"/>
    <w:link w:val="TitleChar"/>
    <w:uiPriority w:val="10"/>
    <w:qFormat/>
    <w:rsid w:val="00CD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153"/>
    <w:pPr>
      <w:spacing w:before="160"/>
      <w:jc w:val="center"/>
    </w:pPr>
    <w:rPr>
      <w:i/>
      <w:iCs/>
      <w:color w:val="404040" w:themeColor="text1" w:themeTint="BF"/>
    </w:rPr>
  </w:style>
  <w:style w:type="character" w:customStyle="1" w:styleId="QuoteChar">
    <w:name w:val="Quote Char"/>
    <w:basedOn w:val="DefaultParagraphFont"/>
    <w:link w:val="Quote"/>
    <w:uiPriority w:val="29"/>
    <w:rsid w:val="00CD2153"/>
    <w:rPr>
      <w:i/>
      <w:iCs/>
      <w:color w:val="404040" w:themeColor="text1" w:themeTint="BF"/>
    </w:rPr>
  </w:style>
  <w:style w:type="paragraph" w:styleId="ListParagraph">
    <w:name w:val="List Paragraph"/>
    <w:basedOn w:val="Normal"/>
    <w:uiPriority w:val="34"/>
    <w:qFormat/>
    <w:rsid w:val="00CD2153"/>
    <w:pPr>
      <w:ind w:left="720"/>
      <w:contextualSpacing/>
    </w:pPr>
  </w:style>
  <w:style w:type="character" w:styleId="IntenseEmphasis">
    <w:name w:val="Intense Emphasis"/>
    <w:basedOn w:val="DefaultParagraphFont"/>
    <w:uiPriority w:val="21"/>
    <w:qFormat/>
    <w:rsid w:val="00CD2153"/>
    <w:rPr>
      <w:i/>
      <w:iCs/>
      <w:color w:val="0F4761" w:themeColor="accent1" w:themeShade="BF"/>
    </w:rPr>
  </w:style>
  <w:style w:type="paragraph" w:styleId="IntenseQuote">
    <w:name w:val="Intense Quote"/>
    <w:basedOn w:val="Normal"/>
    <w:next w:val="Normal"/>
    <w:link w:val="IntenseQuoteChar"/>
    <w:uiPriority w:val="30"/>
    <w:qFormat/>
    <w:rsid w:val="00CD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153"/>
    <w:rPr>
      <w:i/>
      <w:iCs/>
      <w:color w:val="0F4761" w:themeColor="accent1" w:themeShade="BF"/>
    </w:rPr>
  </w:style>
  <w:style w:type="character" w:styleId="IntenseReference">
    <w:name w:val="Intense Reference"/>
    <w:basedOn w:val="DefaultParagraphFont"/>
    <w:uiPriority w:val="32"/>
    <w:qFormat/>
    <w:rsid w:val="00CD2153"/>
    <w:rPr>
      <w:b/>
      <w:bCs/>
      <w:smallCaps/>
      <w:color w:val="0F4761" w:themeColor="accent1" w:themeShade="BF"/>
      <w:spacing w:val="5"/>
    </w:rPr>
  </w:style>
  <w:style w:type="table" w:styleId="TableGrid">
    <w:name w:val="Table Grid"/>
    <w:basedOn w:val="TableNormal"/>
    <w:uiPriority w:val="39"/>
    <w:rsid w:val="00CD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Chandrakalavathi Nadendla</dc:creator>
  <cp:keywords/>
  <dc:description/>
  <cp:lastModifiedBy>Chandrakalavathi Nadendla</cp:lastModifiedBy>
  <cp:revision>1</cp:revision>
  <dcterms:created xsi:type="dcterms:W3CDTF">2026-06-22T16:16:00Z</dcterms:created>
  <dcterms:modified xsi:type="dcterms:W3CDTF">2026-06-22T16:54:00Z</dcterms:modified>
</cp:coreProperties>
</file>