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5B6275"/>
          <w:spacing w:val="20"/>
          <w:sz w:val="18"/>
          <w:szCs w:val="18"/>
        </w:rPr>
        <w:t xml:space="preserve">PRINCE MOHAMMAD BIN FAHD UNIVERSITY · ADMISSIONS OFFICE</w:t>
      </w:r>
    </w:p>
    <w:p>
      <w:pPr>
        <w:pBdr>
          <w:bottom w:val="single" w:color="16325C" w:sz="24" w:space="12"/>
        </w:pBdr>
        <w:spacing w:after="160"/>
      </w:pPr>
      <w:r>
        <w:rPr>
          <w:rFonts w:ascii="Arial" w:cs="Arial" w:eastAsia="Arial" w:hAnsi="Arial"/>
          <w:b/>
          <w:bCs/>
          <w:color w:val="16325C"/>
          <w:sz w:val="52"/>
          <w:szCs w:val="52"/>
        </w:rPr>
        <w:t xml:space="preserve">Content Audit of the Admissions Office Web Pages</w:t>
      </w:r>
    </w:p>
    <w:p>
      <w:pPr>
        <w:spacing w:after="600"/>
      </w:pPr>
      <w:r>
        <w:rPr>
          <w:rFonts w:ascii="Arial" w:cs="Arial" w:eastAsia="Arial" w:hAnsi="Arial"/>
          <w:color w:val="1F2433"/>
          <w:sz w:val="26"/>
          <w:szCs w:val="26"/>
        </w:rPr>
        <w:t xml:space="preserve">An independent, evidence-based review of the information published behind the 36 links of pmu.edu.sa/admission/admission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Prepared for</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Associate Director for Enrollment, Admissions Office</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Scope</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Content only — data, rules, figures, dates and their accuracy, consistency and completeness</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Evidence date</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28 September 2026 (live pages, read-only)</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Version</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1.0</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Classification</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Internal — for discussion</w:t>
            </w:r>
          </w:p>
        </w:tc>
      </w:tr>
    </w:tbl>
    <w:p>
      <w:pPr>
        <w:spacing w:before="900"/>
      </w:pPr>
      <w:r>
        <w:rPr>
          <w:rFonts w:ascii="Arial" w:cs="Arial" w:eastAsia="Arial" w:hAnsi="Arial"/>
          <w:i/>
          <w:iCs/>
          <w:color w:val="5B6275"/>
          <w:sz w:val="17"/>
          <w:szCs w:val="17"/>
        </w:rPr>
        <w:t xml:space="preserve">Independent review. This document is not an official publication of Prince Mohammad Bin Fahd University and does not state University policy. Where published values conflict, it does not choose the correct value; each such case is referred to its decision owner.</w:t>
      </w:r>
    </w:p>
    <w:p>
      <w:r>
        <w:br w:type="page"/>
      </w:r>
    </w:p>
    <w:p>
      <w:pPr>
        <w:sectPr>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Title</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Content Audit of the Admissions Office Web Pages</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Version / date</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1.0 · 28 September 2026</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Prepared by</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________________________ (audit owner)</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Reviewed by</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________________________</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Approved for circulation</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________________________</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Status</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Draft for discussion with the Associate Director for Enrollment</w:t>
            </w:r>
          </w:p>
        </w:tc>
      </w:tr>
      <w:tr>
        <w:trPr>
          <w:cantSplit/>
        </w:trPr>
        <w:tc>
          <w:tcPr>
            <w:tcW w:type="dxa" w:w="26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Related records</w:t>
            </w:r>
          </w:p>
        </w:tc>
        <w:tc>
          <w:tcPr>
            <w:tcW w:type="dxa" w:w="7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Findings Register (45 findings, F-01–F-45) · Arabic interactive report · Link audit · UX / IA Blueprint</w:t>
            </w:r>
          </w:p>
        </w:tc>
      </w:tr>
    </w:tbl>
    <w:p>
      <w:pPr>
        <w:spacing w:after="120" w:before="360"/>
      </w:pPr>
      <w:r>
        <w:rPr>
          <w:rFonts w:ascii="Arial" w:cs="Arial" w:eastAsia="Arial" w:hAnsi="Arial"/>
          <w:b/>
          <w:bCs/>
          <w:color w:val="16325C"/>
          <w:sz w:val="22"/>
          <w:szCs w:val="22"/>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000"/>
        <w:gridCol w:w="6338"/>
      </w:tblGrid>
      <w:tr>
        <w:trPr>
          <w:cantSplit/>
          <w:tblHeader/>
        </w:trPr>
        <w:tc>
          <w:tcPr>
            <w:tcW w:type="dxa" w:w="13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Version</w:t>
            </w:r>
          </w:p>
        </w:tc>
        <w:tc>
          <w:tcPr>
            <w:tcW w:type="dxa" w:w="2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Date</w:t>
            </w:r>
          </w:p>
        </w:tc>
        <w:tc>
          <w:tcPr>
            <w:tcW w:type="dxa" w:w="63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Change</w:t>
            </w:r>
          </w:p>
        </w:tc>
      </w:tr>
      <w:tr>
        <w:trPr>
          <w:cantSplit/>
        </w:trPr>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1.0</w:t>
            </w:r>
          </w:p>
        </w:tc>
        <w:tc>
          <w:tcPr>
            <w:tcW w:type="dxa" w:w="2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28 Sep 2026</w:t>
            </w:r>
          </w:p>
        </w:tc>
        <w:tc>
          <w:tcPr>
            <w:tcW w:type="dxa" w:w="6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First issue. Observations F-31–F-45 added to the Findings Register with the audit owner's approval.</w:t>
            </w:r>
          </w:p>
        </w:tc>
      </w:tr>
    </w:tbl>
    <w:p>
      <w:pPr>
        <w:pageBreakBefore/>
        <w:pBdr>
          <w:bottom w:val="single" w:color="16325C" w:sz="8" w:space="6"/>
        </w:pBdr>
        <w:spacing w:after="200" w:before="0"/>
      </w:pPr>
      <w:r>
        <w:rPr>
          <w:rFonts w:ascii="Arial" w:cs="Arial" w:eastAsia="Arial" w:hAnsi="Arial"/>
          <w:b/>
          <w:bCs/>
          <w:color w:val="16325C"/>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line="276"/>
      </w:pPr>
      <w:r>
        <w:rPr>
          <w:rFonts w:ascii="Arial" w:cs="Arial" w:eastAsia="Arial" w:hAnsi="Arial"/>
        </w:rPr>
        <w:t xml:space="preserve">This audit reviewed what the Admissions Office website tells applicants. Each of the 36 links on the live Admissions Office page (pmu.edu.sa/admission/admission) was followed, and the full text of every target page was read and compared with the other 35. The review covers content only: admission rules, thresholds, fees, dates, programme information and their consistency. Technical matters (redirects, accessibility, code) are reported separately.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8"/>
        <w:gridCol w:w="1928"/>
        <w:gridCol w:w="1928"/>
      </w:tblGrid>
      <w:tr>
        <w:tc>
          <w:tcPr>
            <w:tcW w:type="dxa" w:w="1927"/>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center"/>
          </w:tcPr>
          <w:p>
            <w:pPr>
              <w:spacing w:after="0"/>
              <w:jc w:val="center"/>
            </w:pPr>
            <w:r>
              <w:rPr>
                <w:rFonts w:ascii="Arial" w:cs="Arial" w:eastAsia="Arial" w:hAnsi="Arial"/>
                <w:b/>
                <w:bCs/>
                <w:color w:val="16325C"/>
                <w:sz w:val="40"/>
                <w:szCs w:val="40"/>
              </w:rPr>
              <w:t xml:space="preserve">36</w:t>
            </w:r>
          </w:p>
          <w:p>
            <w:pPr>
              <w:spacing w:after="40"/>
              <w:jc w:val="center"/>
            </w:pPr>
            <w:r>
              <w:rPr>
                <w:rFonts w:ascii="Arial" w:cs="Arial" w:eastAsia="Arial" w:hAnsi="Arial"/>
                <w:color w:val="5B6275"/>
                <w:sz w:val="16"/>
                <w:szCs w:val="16"/>
              </w:rPr>
              <w:t xml:space="preserve">links reviewed</w:t>
            </w:r>
          </w:p>
        </w:tc>
        <w:tc>
          <w:tcPr>
            <w:tcW w:type="dxa" w:w="1927"/>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center"/>
          </w:tcPr>
          <w:p>
            <w:pPr>
              <w:spacing w:after="0"/>
              <w:jc w:val="center"/>
            </w:pPr>
            <w:r>
              <w:rPr>
                <w:rFonts w:ascii="Arial" w:cs="Arial" w:eastAsia="Arial" w:hAnsi="Arial"/>
                <w:b/>
                <w:bCs/>
                <w:color w:val="16325C"/>
                <w:sz w:val="40"/>
                <w:szCs w:val="40"/>
              </w:rPr>
              <w:t xml:space="preserve">80</w:t>
            </w:r>
          </w:p>
          <w:p>
            <w:pPr>
              <w:spacing w:after="40"/>
              <w:jc w:val="center"/>
            </w:pPr>
            <w:r>
              <w:rPr>
                <w:rFonts w:ascii="Arial" w:cs="Arial" w:eastAsia="Arial" w:hAnsi="Arial"/>
                <w:color w:val="5B6275"/>
                <w:sz w:val="16"/>
                <w:szCs w:val="16"/>
              </w:rPr>
              <w:t xml:space="preserve">content observations</w:t>
            </w:r>
          </w:p>
        </w:tc>
        <w:tc>
          <w:tcPr>
            <w:tcW w:type="dxa" w:w="1927"/>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center"/>
          </w:tcPr>
          <w:p>
            <w:pPr>
              <w:spacing w:after="0"/>
              <w:jc w:val="center"/>
            </w:pPr>
            <w:r>
              <w:rPr>
                <w:rFonts w:ascii="Arial" w:cs="Arial" w:eastAsia="Arial" w:hAnsi="Arial"/>
                <w:b/>
                <w:bCs/>
                <w:color w:val="16325C"/>
                <w:sz w:val="40"/>
                <w:szCs w:val="40"/>
              </w:rPr>
              <w:t xml:space="preserve">15</w:t>
            </w:r>
          </w:p>
          <w:p>
            <w:pPr>
              <w:spacing w:after="40"/>
              <w:jc w:val="center"/>
            </w:pPr>
            <w:r>
              <w:rPr>
                <w:rFonts w:ascii="Arial" w:cs="Arial" w:eastAsia="Arial" w:hAnsi="Arial"/>
                <w:color w:val="5B6275"/>
                <w:sz w:val="16"/>
                <w:szCs w:val="16"/>
              </w:rPr>
              <w:t xml:space="preserve">high severity</w:t>
            </w:r>
          </w:p>
        </w:tc>
        <w:tc>
          <w:tcPr>
            <w:tcW w:type="dxa" w:w="1927"/>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center"/>
          </w:tcPr>
          <w:p>
            <w:pPr>
              <w:spacing w:after="0"/>
              <w:jc w:val="center"/>
            </w:pPr>
            <w:r>
              <w:rPr>
                <w:rFonts w:ascii="Arial" w:cs="Arial" w:eastAsia="Arial" w:hAnsi="Arial"/>
                <w:b/>
                <w:bCs/>
                <w:color w:val="16325C"/>
                <w:sz w:val="40"/>
                <w:szCs w:val="40"/>
              </w:rPr>
              <w:t xml:space="preserve">15</w:t>
            </w:r>
          </w:p>
          <w:p>
            <w:pPr>
              <w:spacing w:after="40"/>
              <w:jc w:val="center"/>
            </w:pPr>
            <w:r>
              <w:rPr>
                <w:rFonts w:ascii="Arial" w:cs="Arial" w:eastAsia="Arial" w:hAnsi="Arial"/>
                <w:color w:val="5B6275"/>
                <w:sz w:val="16"/>
                <w:szCs w:val="16"/>
              </w:rPr>
              <w:t xml:space="preserve">new register findings (F-31–F-45)</w:t>
            </w:r>
          </w:p>
        </w:tc>
        <w:tc>
          <w:tcPr>
            <w:tcW w:type="dxa" w:w="1927"/>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center"/>
          </w:tcPr>
          <w:p>
            <w:pPr>
              <w:spacing w:after="0"/>
              <w:jc w:val="center"/>
            </w:pPr>
            <w:r>
              <w:rPr>
                <w:rFonts w:ascii="Arial" w:cs="Arial" w:eastAsia="Arial" w:hAnsi="Arial"/>
                <w:b/>
                <w:bCs/>
                <w:color w:val="16325C"/>
                <w:sz w:val="40"/>
                <w:szCs w:val="40"/>
              </w:rPr>
              <w:t xml:space="preserve">91</w:t>
            </w:r>
          </w:p>
          <w:p>
            <w:pPr>
              <w:spacing w:after="40"/>
              <w:jc w:val="center"/>
            </w:pPr>
            <w:r>
              <w:rPr>
                <w:rFonts w:ascii="Arial" w:cs="Arial" w:eastAsia="Arial" w:hAnsi="Arial"/>
                <w:color w:val="5B6275"/>
                <w:sz w:val="16"/>
                <w:szCs w:val="16"/>
              </w:rPr>
              <w:t xml:space="preserve">verbatim quotes machine-checked</w:t>
            </w:r>
          </w:p>
        </w:tc>
      </w:tr>
    </w:tbl>
    <w:p>
      <w:pPr>
        <w:pStyle w:val="Heading2"/>
        <w:spacing w:after="100" w:before="280"/>
      </w:pPr>
      <w:r>
        <w:rPr>
          <w:rFonts w:ascii="Arial" w:cs="Arial" w:eastAsia="Arial" w:hAnsi="Arial"/>
        </w:rPr>
        <w:t xml:space="preserve">Key messages</w:t>
      </w:r>
    </w:p>
    <w:p>
      <w:pPr>
        <w:pStyle w:val="ListParagraph"/>
        <w:numPr>
          <w:ilvl w:val="0"/>
          <w:numId w:val="2"/>
        </w:numPr>
        <w:spacing w:after="60" w:line="264"/>
      </w:pPr>
      <w:r>
        <w:rPr>
          <w:rFonts w:ascii="Arial" w:cs="Arial" w:eastAsia="Arial" w:hAnsi="Arial"/>
          <w:b/>
          <w:bCs/>
        </w:rPr>
        <w:t xml:space="preserve">No link is broken, but the information behind the links is not reliable as a whole. </w:t>
      </w:r>
      <w:r>
        <w:rPr>
          <w:rFonts w:ascii="Arial" w:cs="Arial" w:eastAsia="Arial" w:hAnsi="Arial"/>
        </w:rPr>
        <w:t xml:space="preserve">80 content observations were recorded: 15 high, 39 medium and 26 low.</w:t>
      </w:r>
    </w:p>
    <w:p>
      <w:pPr>
        <w:pStyle w:val="ListParagraph"/>
        <w:numPr>
          <w:ilvl w:val="0"/>
          <w:numId w:val="2"/>
        </w:numPr>
        <w:spacing w:after="60" w:line="264"/>
      </w:pPr>
      <w:r>
        <w:rPr>
          <w:rFonts w:ascii="Arial" w:cs="Arial" w:eastAsia="Arial" w:hAnsi="Arial"/>
          <w:b/>
          <w:bCs/>
        </w:rPr>
        <w:t xml:space="preserve">The same fact is published with different values. </w:t>
      </w:r>
      <w:r>
        <w:rPr>
          <w:rFonts w:ascii="Arial" w:cs="Arial" w:eastAsia="Arial" w:hAnsi="Arial"/>
        </w:rPr>
        <w:t xml:space="preserve">Nine data points are contradicted across pages, including the application fee (SAR 950, SAR 1000 and SAR 500 excluding VAT), the application channel, SAT alternatives, the meaning of a 'Very Good' GPA and the list of majors with specific requirements (Section 4).</w:t>
      </w:r>
    </w:p>
    <w:p>
      <w:pPr>
        <w:pStyle w:val="ListParagraph"/>
        <w:numPr>
          <w:ilvl w:val="0"/>
          <w:numId w:val="2"/>
        </w:numPr>
        <w:spacing w:after="60" w:line="264"/>
      </w:pPr>
      <w:r>
        <w:rPr>
          <w:rFonts w:ascii="Arial" w:cs="Arial" w:eastAsia="Arial" w:hAnsi="Arial"/>
          <w:b/>
          <w:bCs/>
        </w:rPr>
        <w:t xml:space="preserve">The calendar is out of date. </w:t>
      </w:r>
      <w:r>
        <w:rPr>
          <w:rFonts w:ascii="Arial" w:cs="Arial" w:eastAsia="Arial" w:hAnsi="Arial"/>
        </w:rPr>
        <w:t xml:space="preserve">On the audit date every published date of the Fall 2026–2027 intake had passed, and no page states whether admission is currently open (F-08).</w:t>
      </w:r>
    </w:p>
    <w:p>
      <w:pPr>
        <w:pStyle w:val="ListParagraph"/>
        <w:numPr>
          <w:ilvl w:val="0"/>
          <w:numId w:val="2"/>
        </w:numPr>
        <w:spacing w:after="60" w:line="264"/>
      </w:pPr>
      <w:r>
        <w:rPr>
          <w:rFonts w:ascii="Arial" w:cs="Arial" w:eastAsia="Arial" w:hAnsi="Arial"/>
          <w:b/>
          <w:bCs/>
        </w:rPr>
        <w:t xml:space="preserve">Several programme pages contain errors of fact or arithmetic. </w:t>
      </w:r>
      <w:r>
        <w:rPr>
          <w:rFonts w:ascii="Arial" w:cs="Arial" w:eastAsia="Arial" w:hAnsi="Arial"/>
        </w:rPr>
        <w:t xml:space="preserve">The Medicine composite minimum cannot be reached at the published component minimums (F-20); the MA in International Business Law cannot be completed in the stated two years at six credits per semester (F-32); the EMGMS page reproduces another university's requirements (F-21).</w:t>
      </w:r>
    </w:p>
    <w:p>
      <w:pPr>
        <w:pStyle w:val="ListParagraph"/>
        <w:numPr>
          <w:ilvl w:val="0"/>
          <w:numId w:val="2"/>
        </w:numPr>
        <w:spacing w:after="60" w:line="264"/>
      </w:pPr>
      <w:r>
        <w:rPr>
          <w:rFonts w:ascii="Arial" w:cs="Arial" w:eastAsia="Arial" w:hAnsi="Arial"/>
          <w:b/>
          <w:bCs/>
        </w:rPr>
        <w:t xml:space="preserve">Most issues are governance issues, not editing issues. </w:t>
      </w:r>
      <w:r>
        <w:rPr>
          <w:rFonts w:ascii="Arial" w:cs="Arial" w:eastAsia="Arial" w:hAnsi="Arial"/>
        </w:rPr>
        <w:t xml:space="preserve">They arise because each page restates rules independently. They will recur unless rules are published from a single approved record, with an owner and an effective date.</w:t>
      </w:r>
    </w:p>
    <w:p>
      <w:pPr>
        <w:pStyle w:val="Heading2"/>
        <w:spacing w:after="100" w:before="240"/>
      </w:pPr>
      <w:r>
        <w:rPr>
          <w:rFonts w:ascii="Arial" w:cs="Arial" w:eastAsia="Arial" w:hAnsi="Arial"/>
        </w:rPr>
        <w:t xml:space="preserve">Decisions required</w:t>
      </w:r>
    </w:p>
    <w:p>
      <w:pPr>
        <w:spacing w:after="100"/>
      </w:pPr>
      <w:r>
        <w:rPr>
          <w:rFonts w:ascii="Arial" w:cs="Arial" w:eastAsia="Arial" w:hAnsi="Arial"/>
        </w:rPr>
        <w:t xml:space="preserve">Each high-severity observation belongs to a register finding. The following findings need a decision by their owner before the pages can be corrected: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338"/>
        <w:gridCol w:w="3400"/>
      </w:tblGrid>
      <w:tr>
        <w:trPr>
          <w:cantSplit/>
          <w:tblHeader/>
        </w:trPr>
        <w:tc>
          <w:tcPr>
            <w:tcW w:type="dxa" w:w="9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Finding</w:t>
            </w:r>
          </w:p>
        </w:tc>
        <w:tc>
          <w:tcPr>
            <w:tcW w:type="dxa" w:w="53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Decision required</w:t>
            </w:r>
          </w:p>
        </w:tc>
        <w:tc>
          <w:tcPr>
            <w:tcW w:type="dxa" w:w="34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Decision owner</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F-08</w:t>
            </w:r>
          </w:p>
        </w:tc>
        <w:tc>
          <w:tcPr>
            <w:tcW w:type="dxa" w:w="5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The calendar is stale for the audit date and does not match the portal</w:t>
            </w:r>
          </w:p>
        </w:tc>
        <w:tc>
          <w:tcPr>
            <w:tcW w:type="dxa" w:w="3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Admissions Director + IT (portal)</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F-02</w:t>
            </w:r>
          </w:p>
        </w:tc>
        <w:tc>
          <w:tcPr>
            <w:tcW w:type="dxa" w:w="53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The application channel is contradictory. The calendar sends Saudi applicants to Qabool and non-Saudis to Study in Saudi, while other pages send everyone to the PMU portal</w:t>
            </w:r>
          </w:p>
        </w:tc>
        <w:tc>
          <w:tcPr>
            <w:tcW w:type="dxa" w:w="3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Admissions Director + VP (MoE platform liaison)</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F-11</w:t>
            </w:r>
          </w:p>
        </w:tc>
        <w:tc>
          <w:tcPr>
            <w:tcW w:type="dxa" w:w="5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Contact routing is broken or misdirected</w:t>
            </w:r>
          </w:p>
        </w:tc>
        <w:tc>
          <w:tcPr>
            <w:tcW w:type="dxa" w:w="3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Admissions Director + IT</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F-31</w:t>
            </w:r>
          </w:p>
        </w:tc>
        <w:tc>
          <w:tcPr>
            <w:tcW w:type="dxa" w:w="53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International transfer and visiting students are quoted two different application fees</w:t>
            </w:r>
          </w:p>
        </w:tc>
        <w:tc>
          <w:tcPr>
            <w:tcW w:type="dxa" w:w="3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Finance + Admissions Director</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F-05</w:t>
            </w:r>
          </w:p>
        </w:tc>
        <w:tc>
          <w:tcPr>
            <w:tcW w:type="dxa" w:w="5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Tahseely equivalence for SAT applicants is stated three ways, one of them impossible</w:t>
            </w:r>
          </w:p>
        </w:tc>
        <w:tc>
          <w:tcPr>
            <w:tcW w:type="dxa" w:w="3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Admissions Committee</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F-21</w:t>
            </w:r>
          </w:p>
        </w:tc>
        <w:tc>
          <w:tcPr>
            <w:tcW w:type="dxa" w:w="53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The EMGMS requirements page contains another university's checklist</w:t>
            </w:r>
          </w:p>
        </w:tc>
        <w:tc>
          <w:tcPr>
            <w:tcW w:type="dxa" w:w="3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Dean, College of Engineering + Graduate Admissions</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F-32</w:t>
            </w:r>
          </w:p>
        </w:tc>
        <w:tc>
          <w:tcPr>
            <w:tcW w:type="dxa" w:w="5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The MA in International Business Law cannot be completed in the stated time at the stated load</w:t>
            </w:r>
          </w:p>
        </w:tc>
        <w:tc>
          <w:tcPr>
            <w:tcW w:type="dxa" w:w="3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Dean, College of Law + Graduate Studies</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F-20</w:t>
            </w:r>
          </w:p>
        </w:tc>
        <w:tc>
          <w:tcPr>
            <w:tcW w:type="dxa" w:w="53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The Medicine composite minimum cannot be reached at the published component minimums</w:t>
            </w:r>
          </w:p>
        </w:tc>
        <w:tc>
          <w:tcPr>
            <w:tcW w:type="dxa" w:w="3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Dean, College of Medicine + Admissions Committee</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F-23</w:t>
            </w:r>
          </w:p>
        </w:tc>
        <w:tc>
          <w:tcPr>
            <w:tcW w:type="dxa" w:w="5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The Medicine programme duration is stated as 7 years in one place and 6 in another</w:t>
            </w:r>
          </w:p>
        </w:tc>
        <w:tc>
          <w:tcPr>
            <w:tcW w:type="dxa" w:w="3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Dean, College of Medicine + Finance</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8"/>
                <w:szCs w:val="18"/>
              </w:rPr>
              <w:t xml:space="preserve">F-07</w:t>
            </w:r>
          </w:p>
        </w:tc>
        <w:tc>
          <w:tcPr>
            <w:tcW w:type="dxa" w:w="53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The Medicine admission page omits material commitments and contains unedited draft prose</w:t>
            </w:r>
          </w:p>
        </w:tc>
        <w:tc>
          <w:tcPr>
            <w:tcW w:type="dxa" w:w="3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Dean, College of Medicine + Admissions + Finance</w:t>
            </w:r>
          </w:p>
        </w:tc>
      </w:tr>
    </w:tbl>
    <w:p>
      <w:pPr>
        <w:pStyle w:val="Heading2"/>
        <w:spacing w:after="100" w:before="240"/>
      </w:pPr>
      <w:r>
        <w:rPr>
          <w:rFonts w:ascii="Arial" w:cs="Arial" w:eastAsia="Arial" w:hAnsi="Arial"/>
        </w:rPr>
        <w:t xml:space="preserve">Overall conclusion</w:t>
      </w:r>
    </w:p>
    <w:p>
      <w:pPr>
        <w:spacing w:after="120" w:line="276"/>
      </w:pPr>
      <w:r>
        <w:rPr>
          <w:rFonts w:ascii="Arial" w:cs="Arial" w:eastAsia="Arial" w:hAnsi="Arial"/>
        </w:rPr>
        <w:t xml:space="preserve">The Admissions Office pages cannot currently be relied on as a single, consistent statement of admission requirements. The priority is to decide the contested values (fees, channel, thresholds, programme facts) and to publish them once, from an approved record, before the pages are restructured into the proposed 17-page architecture (Section 7). Moving the current text without these decisions would carry the conflicts into the new site.</w:t>
      </w:r>
    </w:p>
    <w:p>
      <w:pPr>
        <w:pStyle w:val="Heading1"/>
        <w:pageBreakBefore/>
      </w:pPr>
      <w:r>
        <w:rPr>
          <w:rFonts w:ascii="Arial" w:cs="Arial" w:eastAsia="Arial" w:hAnsi="Arial"/>
        </w:rPr>
        <w:t xml:space="preserve">2. Scope and Methodology</w:t>
      </w:r>
    </w:p>
    <w:p>
      <w:pPr>
        <w:pStyle w:val="Heading2"/>
      </w:pPr>
      <w:r>
        <w:rPr>
          <w:rFonts w:ascii="Arial" w:cs="Arial" w:eastAsia="Arial" w:hAnsi="Arial"/>
        </w:rPr>
        <w:t xml:space="preserve">2.1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In scope</w:t>
            </w:r>
          </w:p>
        </w:tc>
        <w:tc>
          <w:tcPr>
            <w:tcW w:type="dxa" w:w="4819"/>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Out of scope</w:t>
            </w:r>
          </w:p>
        </w:tc>
      </w:tr>
      <w:tr>
        <w:trPr>
          <w:cantSplit/>
        </w:trPr>
        <w:tc>
          <w:tcPr>
            <w:tcW w:type="dxa" w:w="4819"/>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60" w:line="264"/>
            </w:pPr>
            <w:r>
              <w:rPr>
                <w:rFonts w:ascii="Arial" w:cs="Arial" w:eastAsia="Arial" w:hAnsi="Arial"/>
              </w:rPr>
              <w:t xml:space="preserve">The 36 content links on the Admissions Office page and the pages they open</w:t>
            </w:r>
          </w:p>
          <w:p>
            <w:pPr>
              <w:pStyle w:val="ListParagraph"/>
              <w:numPr>
                <w:ilvl w:val="0"/>
                <w:numId w:val="2"/>
              </w:numPr>
              <w:spacing w:after="60" w:line="264"/>
            </w:pPr>
            <w:r>
              <w:rPr>
                <w:rFonts w:ascii="Arial" w:cs="Arial" w:eastAsia="Arial" w:hAnsi="Arial"/>
              </w:rPr>
              <w:t xml:space="preserve">Admission rules, thresholds, weights, documents, fees, dates, programme names and facts</w:t>
            </w:r>
          </w:p>
          <w:p>
            <w:pPr>
              <w:pStyle w:val="ListParagraph"/>
              <w:numPr>
                <w:ilvl w:val="0"/>
                <w:numId w:val="2"/>
              </w:numPr>
              <w:spacing w:after="60" w:line="264"/>
            </w:pPr>
            <w:r>
              <w:rPr>
                <w:rFonts w:ascii="Arial" w:cs="Arial" w:eastAsia="Arial" w:hAnsi="Arial"/>
              </w:rPr>
              <w:t xml:space="preserve">Consistency between the 36 pages</w:t>
            </w:r>
          </w:p>
          <w:p>
            <w:pPr>
              <w:pStyle w:val="ListParagraph"/>
              <w:numPr>
                <w:ilvl w:val="0"/>
                <w:numId w:val="2"/>
              </w:numPr>
              <w:spacing w:after="60" w:line="264"/>
            </w:pPr>
            <w:r>
              <w:rPr>
                <w:rFonts w:ascii="Arial" w:cs="Arial" w:eastAsia="Arial" w:hAnsi="Arial"/>
              </w:rPr>
              <w:t xml:space="preserve">Accuracy against authoritative external sources where a claim can be checked</w:t>
            </w:r>
          </w:p>
        </w:tc>
        <w:tc>
          <w:tcPr>
            <w:tcW w:type="dxa" w:w="4819"/>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60" w:line="264"/>
            </w:pPr>
            <w:r>
              <w:rPr>
                <w:rFonts w:ascii="Arial" w:cs="Arial" w:eastAsia="Arial" w:hAnsi="Arial"/>
              </w:rPr>
              <w:t xml:space="preserve">Technical issues: redirects, page code, accessibility (reported in the separate link audit)</w:t>
            </w:r>
          </w:p>
          <w:p>
            <w:pPr>
              <w:pStyle w:val="ListParagraph"/>
              <w:numPr>
                <w:ilvl w:val="0"/>
                <w:numId w:val="2"/>
              </w:numPr>
              <w:spacing w:after="60" w:line="264"/>
            </w:pPr>
            <w:r>
              <w:rPr>
                <w:rFonts w:ascii="Arial" w:cs="Arial" w:eastAsia="Arial" w:hAnsi="Arial"/>
              </w:rPr>
              <w:t xml:space="preserve">Pages not linked from the Admissions Office page, except where needed as a comparison</w:t>
            </w:r>
          </w:p>
          <w:p>
            <w:pPr>
              <w:pStyle w:val="ListParagraph"/>
              <w:numPr>
                <w:ilvl w:val="0"/>
                <w:numId w:val="2"/>
              </w:numPr>
              <w:spacing w:after="60" w:line="264"/>
            </w:pPr>
            <w:r>
              <w:rPr>
                <w:rFonts w:ascii="Arial" w:cs="Arial" w:eastAsia="Arial" w:hAnsi="Arial"/>
              </w:rPr>
              <w:t xml:space="preserve">The logged-in application portal</w:t>
            </w:r>
          </w:p>
          <w:p>
            <w:pPr>
              <w:pStyle w:val="ListParagraph"/>
              <w:numPr>
                <w:ilvl w:val="0"/>
                <w:numId w:val="2"/>
              </w:numPr>
              <w:spacing w:after="60" w:line="264"/>
            </w:pPr>
            <w:r>
              <w:rPr>
                <w:rFonts w:ascii="Arial" w:cs="Arial" w:eastAsia="Arial" w:hAnsi="Arial"/>
              </w:rPr>
              <w:t xml:space="preserve">University policy decisions — the audit identifies conflicts but does not choose values</w:t>
            </w:r>
          </w:p>
        </w:tc>
      </w:tr>
    </w:tbl>
    <w:p>
      <w:pPr>
        <w:pStyle w:val="Heading2"/>
        <w:spacing w:before="240"/>
      </w:pPr>
      <w:r>
        <w:rPr>
          <w:rFonts w:ascii="Arial" w:cs="Arial" w:eastAsia="Arial" w:hAnsi="Arial"/>
        </w:rPr>
        <w:t xml:space="preserve">2.2 Method</w:t>
      </w:r>
    </w:p>
    <w:p>
      <w:pPr>
        <w:pStyle w:val="ListParagraph"/>
        <w:numPr>
          <w:ilvl w:val="0"/>
          <w:numId w:val="3"/>
        </w:numPr>
        <w:spacing w:after="80" w:line="264"/>
      </w:pPr>
      <w:r>
        <w:rPr>
          <w:rFonts w:ascii="Arial" w:cs="Arial" w:eastAsia="Arial" w:hAnsi="Arial"/>
        </w:rPr>
        <w:t xml:space="preserve">Every link on the live page was extracted and numbered C01–C36 in page order.</w:t>
      </w:r>
    </w:p>
    <w:p>
      <w:pPr>
        <w:pStyle w:val="ListParagraph"/>
        <w:numPr>
          <w:ilvl w:val="0"/>
          <w:numId w:val="3"/>
        </w:numPr>
        <w:spacing w:after="80" w:line="264"/>
      </w:pPr>
      <w:r>
        <w:rPr>
          <w:rFonts w:ascii="Arial" w:cs="Arial" w:eastAsia="Arial" w:hAnsi="Arial"/>
        </w:rPr>
        <w:t xml:space="preserve">The main text of each target page was extracted in a browser, with collapsed sections expanded, on 28 September 2026.</w:t>
      </w:r>
    </w:p>
    <w:p>
      <w:pPr>
        <w:pStyle w:val="ListParagraph"/>
        <w:numPr>
          <w:ilvl w:val="0"/>
          <w:numId w:val="3"/>
        </w:numPr>
        <w:spacing w:after="80" w:line="264"/>
      </w:pPr>
      <w:r>
        <w:rPr>
          <w:rFonts w:ascii="Arial" w:cs="Arial" w:eastAsia="Arial" w:hAnsi="Arial"/>
        </w:rPr>
        <w:t xml:space="preserve">Each page was read in full and compared with the other pages on every data point it states.</w:t>
      </w:r>
    </w:p>
    <w:p>
      <w:pPr>
        <w:pStyle w:val="ListParagraph"/>
        <w:numPr>
          <w:ilvl w:val="0"/>
          <w:numId w:val="3"/>
        </w:numPr>
        <w:spacing w:after="80" w:line="264"/>
      </w:pPr>
      <w:r>
        <w:rPr>
          <w:rFonts w:ascii="Arial" w:cs="Arial" w:eastAsia="Arial" w:hAnsi="Arial"/>
        </w:rPr>
        <w:t xml:space="preserve">Each observation records the exact published wording. An automated check confirms that every quotation appears verbatim in the live text; the report cannot be built if one does not. Where a quotation spans the cells of a table, the cells are separated by “ | ”.</w:t>
      </w:r>
    </w:p>
    <w:p>
      <w:pPr>
        <w:pStyle w:val="ListParagraph"/>
        <w:numPr>
          <w:ilvl w:val="0"/>
          <w:numId w:val="3"/>
        </w:numPr>
        <w:spacing w:after="80" w:line="264"/>
      </w:pPr>
      <w:r>
        <w:rPr>
          <w:rFonts w:ascii="Arial" w:cs="Arial" w:eastAsia="Arial" w:hAnsi="Arial"/>
        </w:rPr>
        <w:t xml:space="preserve">For each quoted observation, the relevant region of the live page was captured with the quoted text highlighted (Appendix A).</w:t>
      </w:r>
    </w:p>
    <w:p>
      <w:pPr>
        <w:pStyle w:val="ListParagraph"/>
        <w:numPr>
          <w:ilvl w:val="0"/>
          <w:numId w:val="3"/>
        </w:numPr>
        <w:spacing w:after="80" w:line="264"/>
      </w:pPr>
      <w:r>
        <w:rPr>
          <w:rFonts w:ascii="Arial" w:cs="Arial" w:eastAsia="Arial" w:hAnsi="Arial"/>
        </w:rPr>
        <w:t xml:space="preserve">Observations were mapped to the Findings Register. Thirty new observations were consolidated into fifteen new findings (F-31–F-45), and one joined F-26.</w:t>
      </w:r>
    </w:p>
    <w:p>
      <w:pPr>
        <w:pStyle w:val="Heading2"/>
        <w:spacing w:before="240"/>
      </w:pPr>
      <w:r>
        <w:rPr>
          <w:rFonts w:ascii="Arial" w:cs="Arial" w:eastAsia="Arial" w:hAnsi="Arial"/>
        </w:rPr>
        <w:t xml:space="preserve">2.3 Evidence standard</w:t>
      </w:r>
    </w:p>
    <w:p>
      <w:pPr>
        <w:spacing w:after="120" w:line="276"/>
      </w:pPr>
      <w:r>
        <w:rPr>
          <w:rFonts w:ascii="Arial" w:cs="Arial" w:eastAsia="Arial" w:hAnsi="Arial"/>
        </w:rPr>
        <w:t xml:space="preserve">Text in quotation marks is verbatim from the University's live pages. External facts are cited to the issuing body (Appendix C). Where the audit could not verify a statement, it says so. The audit was strictly read-only: no form was submitted, no account was created and no application step was taken.</w:t>
      </w:r>
    </w:p>
    <w:p>
      <w:pPr>
        <w:pStyle w:val="Heading2"/>
      </w:pPr>
      <w:r>
        <w:rPr>
          <w:rFonts w:ascii="Arial" w:cs="Arial" w:eastAsia="Arial" w:hAnsi="Arial"/>
        </w:rPr>
        <w:t xml:space="preserve">2.4 Severity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8338"/>
      </w:tblGrid>
      <w:tr>
        <w:trPr>
          <w:cantSplit/>
          <w:tblHeader/>
        </w:trPr>
        <w:tc>
          <w:tcPr>
            <w:tcW w:type="dxa" w:w="13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Severity</w:t>
            </w:r>
          </w:p>
        </w:tc>
        <w:tc>
          <w:tcPr>
            <w:tcW w:type="dxa" w:w="83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Definition</w:t>
            </w:r>
          </w:p>
        </w:tc>
      </w:tr>
      <w:tr>
        <w:trPr>
          <w:cantSplit/>
        </w:trPr>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6"/>
                <w:szCs w:val="16"/>
                <w:shd w:fill="B3261E" w:color="auto" w:val="clear"/>
              </w:rPr>
              <w:t xml:space="preserve"> HIGH </w:t>
            </w:r>
          </w:p>
        </w:tc>
        <w:tc>
          <w:tcPr>
            <w:tcW w:type="dxa" w:w="8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Materially misleading or contradictory on a decision path: eligibility, money, the application route or programme duration.</w:t>
            </w:r>
          </w:p>
        </w:tc>
      </w:tr>
      <w:tr>
        <w:trPr>
          <w:cantSplit/>
        </w:trPr>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6"/>
                <w:szCs w:val="16"/>
                <w:shd w:fill="A15C00" w:color="auto" w:val="clear"/>
              </w:rPr>
              <w:t xml:space="preserve"> MEDIUM </w:t>
            </w:r>
          </w:p>
        </w:tc>
        <w:tc>
          <w:tcPr>
            <w:tcW w:type="dxa" w:w="83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Inconsistency, gap or ambiguity with an indirect effect on the applicant's decision or file.</w:t>
            </w:r>
          </w:p>
        </w:tc>
      </w:tr>
      <w:tr>
        <w:trPr>
          <w:cantSplit/>
        </w:trPr>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6"/>
                <w:szCs w:val="16"/>
                <w:shd w:fill="2F5E9E" w:color="auto" w:val="clear"/>
              </w:rPr>
              <w:t xml:space="preserve"> LOW </w:t>
            </w:r>
          </w:p>
        </w:tc>
        <w:tc>
          <w:tcPr>
            <w:tcW w:type="dxa" w:w="83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Quality, wording or completeness issue with limited decision impact.</w:t>
            </w:r>
          </w:p>
        </w:tc>
      </w:tr>
    </w:tbl>
    <w:p>
      <w:pPr>
        <w:pStyle w:val="Heading2"/>
        <w:spacing w:before="240"/>
      </w:pPr>
      <w:r>
        <w:rPr>
          <w:rFonts w:ascii="Arial" w:cs="Arial" w:eastAsia="Arial" w:hAnsi="Arial"/>
        </w:rPr>
        <w:t xml:space="preserve">2.5 Limitations</w:t>
      </w:r>
    </w:p>
    <w:p>
      <w:pPr>
        <w:pStyle w:val="ListParagraph"/>
        <w:numPr>
          <w:ilvl w:val="0"/>
          <w:numId w:val="2"/>
        </w:numPr>
        <w:spacing w:after="60" w:line="264"/>
      </w:pPr>
      <w:r>
        <w:rPr>
          <w:rFonts w:ascii="Arial" w:cs="Arial" w:eastAsia="Arial" w:hAnsi="Arial"/>
        </w:rPr>
        <w:t xml:space="preserve">C04 (Contact Us) opens a staff list with personal names; its text was not reproduced.</w:t>
      </w:r>
    </w:p>
    <w:p>
      <w:pPr>
        <w:pStyle w:val="ListParagraph"/>
        <w:numPr>
          <w:ilvl w:val="0"/>
          <w:numId w:val="2"/>
        </w:numPr>
        <w:spacing w:after="60" w:line="264"/>
      </w:pPr>
      <w:r>
        <w:rPr>
          <w:rFonts w:ascii="Arial" w:cs="Arial" w:eastAsia="Arial" w:hAnsi="Arial"/>
        </w:rPr>
        <w:t xml:space="preserve">C06 and C08 open the application portal, a JavaScript application that was not reviewed in this content audit.</w:t>
      </w:r>
    </w:p>
    <w:p>
      <w:pPr>
        <w:pStyle w:val="ListParagraph"/>
        <w:numPr>
          <w:ilvl w:val="0"/>
          <w:numId w:val="2"/>
        </w:numPr>
        <w:spacing w:after="60" w:line="264"/>
      </w:pPr>
      <w:r>
        <w:rPr>
          <w:rFonts w:ascii="Arial" w:cs="Arial" w:eastAsia="Arial" w:hAnsi="Arial"/>
        </w:rPr>
        <w:t xml:space="preserve">Page code on C07 contains bank payment details that are not displayed; they are referred to but not reproduced.</w:t>
      </w:r>
    </w:p>
    <w:p>
      <w:pPr>
        <w:pStyle w:val="ListParagraph"/>
        <w:numPr>
          <w:ilvl w:val="0"/>
          <w:numId w:val="2"/>
        </w:numPr>
        <w:spacing w:after="60" w:line="264"/>
      </w:pPr>
      <w:r>
        <w:rPr>
          <w:rFonts w:ascii="Arial" w:cs="Arial" w:eastAsia="Arial" w:hAnsi="Arial"/>
        </w:rPr>
        <w:t xml:space="preserve">The ETS (6993) and College Board (7647) institution codes, and the University's own AACSB status, were not verified.</w:t>
      </w:r>
    </w:p>
    <w:p>
      <w:pPr>
        <w:pStyle w:val="ListParagraph"/>
        <w:numPr>
          <w:ilvl w:val="0"/>
          <w:numId w:val="2"/>
        </w:numPr>
        <w:spacing w:after="60" w:line="264"/>
      </w:pPr>
      <w:r>
        <w:rPr>
          <w:rFonts w:ascii="Arial" w:cs="Arial" w:eastAsia="Arial" w:hAnsi="Arial"/>
        </w:rPr>
        <w:t xml:space="preserve">Findings reflect the pages on 28 September 2026 and may change if the pages are edited.</w:t>
      </w:r>
    </w:p>
    <w:p>
      <w:pPr>
        <w:pStyle w:val="Heading1"/>
        <w:pageBreakBefore/>
      </w:pPr>
      <w:r>
        <w:rPr>
          <w:rFonts w:ascii="Arial" w:cs="Arial" w:eastAsia="Arial" w:hAnsi="Arial"/>
        </w:rPr>
        <w:t xml:space="preserve">3. Results at a Glance</w:t>
      </w:r>
    </w:p>
    <w:p>
      <w:pPr>
        <w:pStyle w:val="Heading2"/>
      </w:pPr>
      <w:r>
        <w:rPr>
          <w:rFonts w:ascii="Arial" w:cs="Arial" w:eastAsia="Arial" w:hAnsi="Arial"/>
        </w:rPr>
        <w:t xml:space="preserve">3.1 Observations by section of the Admissions Office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1100"/>
        <w:gridCol w:w="1200"/>
        <w:gridCol w:w="1300"/>
        <w:gridCol w:w="1200"/>
        <w:gridCol w:w="1200"/>
      </w:tblGrid>
      <w:tr>
        <w:trPr>
          <w:cantSplit/>
          <w:tblHeader/>
        </w:trPr>
        <w:tc>
          <w:tcPr>
            <w:tcW w:type="dxa" w:w="36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Section</w:t>
            </w:r>
          </w:p>
        </w:tc>
        <w:tc>
          <w:tcPr>
            <w:tcW w:type="dxa" w:w="11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Links</w:t>
            </w:r>
          </w:p>
        </w:tc>
        <w:tc>
          <w:tcPr>
            <w:tcW w:type="dxa" w:w="12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High</w:t>
            </w:r>
          </w:p>
        </w:tc>
        <w:tc>
          <w:tcPr>
            <w:tcW w:type="dxa" w:w="13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Medium</w:t>
            </w:r>
          </w:p>
        </w:tc>
        <w:tc>
          <w:tcPr>
            <w:tcW w:type="dxa" w:w="12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Low</w:t>
            </w:r>
          </w:p>
        </w:tc>
        <w:tc>
          <w:tcPr>
            <w:tcW w:type="dxa" w:w="12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Total</w:t>
            </w:r>
          </w:p>
        </w:tc>
      </w:tr>
      <w:tr>
        <w:trPr>
          <w:cantSplit/>
        </w:trPr>
        <w:tc>
          <w:tcPr>
            <w:tcW w:type="dxa" w:w="36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Future Students</w:t>
            </w:r>
          </w:p>
        </w:tc>
        <w:tc>
          <w:tcPr>
            <w:tcW w:type="dxa" w:w="11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6</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4</w:t>
            </w:r>
          </w:p>
        </w:tc>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2</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5</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11</w:t>
            </w:r>
          </w:p>
        </w:tc>
      </w:tr>
      <w:tr>
        <w:trPr>
          <w:cantSplit/>
        </w:trPr>
        <w:tc>
          <w:tcPr>
            <w:tcW w:type="dxa" w:w="36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International Students’ Office</w:t>
            </w:r>
          </w:p>
        </w:tc>
        <w:tc>
          <w:tcPr>
            <w:tcW w:type="dxa" w:w="1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2</w:t>
            </w:r>
          </w:p>
        </w:tc>
        <w:tc>
          <w:tcPr>
            <w:tcW w:type="dxa" w:w="12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3</w:t>
            </w:r>
          </w:p>
        </w:tc>
        <w:tc>
          <w:tcPr>
            <w:tcW w:type="dxa" w:w="13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3</w:t>
            </w:r>
          </w:p>
        </w:tc>
        <w:tc>
          <w:tcPr>
            <w:tcW w:type="dxa" w:w="12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2</w:t>
            </w:r>
          </w:p>
        </w:tc>
        <w:tc>
          <w:tcPr>
            <w:tcW w:type="dxa" w:w="12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8</w:t>
            </w:r>
          </w:p>
        </w:tc>
      </w:tr>
      <w:tr>
        <w:trPr>
          <w:cantSplit/>
        </w:trPr>
        <w:tc>
          <w:tcPr>
            <w:tcW w:type="dxa" w:w="36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Graduate Admissions</w:t>
            </w:r>
          </w:p>
        </w:tc>
        <w:tc>
          <w:tcPr>
            <w:tcW w:type="dxa" w:w="11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14</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3</w:t>
            </w:r>
          </w:p>
        </w:tc>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17</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11</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31</w:t>
            </w:r>
          </w:p>
        </w:tc>
      </w:tr>
      <w:tr>
        <w:trPr>
          <w:cantSplit/>
        </w:trPr>
        <w:tc>
          <w:tcPr>
            <w:tcW w:type="dxa" w:w="36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Undergraduate Admissions</w:t>
            </w:r>
          </w:p>
        </w:tc>
        <w:tc>
          <w:tcPr>
            <w:tcW w:type="dxa" w:w="1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9</w:t>
            </w:r>
          </w:p>
        </w:tc>
        <w:tc>
          <w:tcPr>
            <w:tcW w:type="dxa" w:w="12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5</w:t>
            </w:r>
          </w:p>
        </w:tc>
        <w:tc>
          <w:tcPr>
            <w:tcW w:type="dxa" w:w="13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13</w:t>
            </w:r>
          </w:p>
        </w:tc>
        <w:tc>
          <w:tcPr>
            <w:tcW w:type="dxa" w:w="12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5</w:t>
            </w:r>
          </w:p>
        </w:tc>
        <w:tc>
          <w:tcPr>
            <w:tcW w:type="dxa" w:w="12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23</w:t>
            </w:r>
          </w:p>
        </w:tc>
      </w:tr>
      <w:tr>
        <w:trPr>
          <w:cantSplit/>
        </w:trPr>
        <w:tc>
          <w:tcPr>
            <w:tcW w:type="dxa" w:w="36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Undergraduate Placement Tests</w:t>
            </w:r>
          </w:p>
        </w:tc>
        <w:tc>
          <w:tcPr>
            <w:tcW w:type="dxa" w:w="11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5</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0</w:t>
            </w:r>
          </w:p>
        </w:tc>
        <w:tc>
          <w:tcPr>
            <w:tcW w:type="dxa" w:w="1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4</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3</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7</w:t>
            </w:r>
          </w:p>
        </w:tc>
      </w:tr>
      <w:tr>
        <w:trPr>
          <w:cantSplit/>
        </w:trPr>
        <w:tc>
          <w:tcPr>
            <w:tcW w:type="dxa" w:w="3638"/>
            <w:tcBorders>
              <w:top w:val="single" w:color="C9D0DD" w:sz="4"/>
              <w:left w:val="single" w:color="C9D0DD" w:sz="4"/>
              <w:bottom w:val="single" w:color="C9D0DD" w:sz="4"/>
              <w:right w:val="single" w:color="C9D0DD" w:sz="4"/>
            </w:tcBorders>
            <w:shd w:fill="E8ECF4"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Total</w:t>
            </w:r>
          </w:p>
        </w:tc>
        <w:tc>
          <w:tcPr>
            <w:tcW w:type="dxa" w:w="1100"/>
            <w:tcBorders>
              <w:top w:val="single" w:color="C9D0DD" w:sz="4"/>
              <w:left w:val="single" w:color="C9D0DD" w:sz="4"/>
              <w:bottom w:val="single" w:color="C9D0DD" w:sz="4"/>
              <w:right w:val="single" w:color="C9D0DD" w:sz="4"/>
            </w:tcBorders>
            <w:shd w:fill="E8ECF4"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36</w:t>
            </w:r>
          </w:p>
        </w:tc>
        <w:tc>
          <w:tcPr>
            <w:tcW w:type="dxa" w:w="1200"/>
            <w:tcBorders>
              <w:top w:val="single" w:color="C9D0DD" w:sz="4"/>
              <w:left w:val="single" w:color="C9D0DD" w:sz="4"/>
              <w:bottom w:val="single" w:color="C9D0DD" w:sz="4"/>
              <w:right w:val="single" w:color="C9D0DD" w:sz="4"/>
            </w:tcBorders>
            <w:shd w:fill="E8ECF4"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15</w:t>
            </w:r>
          </w:p>
        </w:tc>
        <w:tc>
          <w:tcPr>
            <w:tcW w:type="dxa" w:w="1300"/>
            <w:tcBorders>
              <w:top w:val="single" w:color="C9D0DD" w:sz="4"/>
              <w:left w:val="single" w:color="C9D0DD" w:sz="4"/>
              <w:bottom w:val="single" w:color="C9D0DD" w:sz="4"/>
              <w:right w:val="single" w:color="C9D0DD" w:sz="4"/>
            </w:tcBorders>
            <w:shd w:fill="E8ECF4"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39</w:t>
            </w:r>
          </w:p>
        </w:tc>
        <w:tc>
          <w:tcPr>
            <w:tcW w:type="dxa" w:w="1200"/>
            <w:tcBorders>
              <w:top w:val="single" w:color="C9D0DD" w:sz="4"/>
              <w:left w:val="single" w:color="C9D0DD" w:sz="4"/>
              <w:bottom w:val="single" w:color="C9D0DD" w:sz="4"/>
              <w:right w:val="single" w:color="C9D0DD" w:sz="4"/>
            </w:tcBorders>
            <w:shd w:fill="E8ECF4"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26</w:t>
            </w:r>
          </w:p>
        </w:tc>
        <w:tc>
          <w:tcPr>
            <w:tcW w:type="dxa" w:w="1200"/>
            <w:tcBorders>
              <w:top w:val="single" w:color="C9D0DD" w:sz="4"/>
              <w:left w:val="single" w:color="C9D0DD" w:sz="4"/>
              <w:bottom w:val="single" w:color="C9D0DD" w:sz="4"/>
              <w:right w:val="single" w:color="C9D0DD" w:sz="4"/>
            </w:tcBorders>
            <w:shd w:fill="E8ECF4" w:color="auto" w:val="clear"/>
            <w:tcMar>
              <w:top w:type="dxa" w:w="70"/>
              <w:left w:type="dxa" w:w="110"/>
              <w:bottom w:type="dxa" w:w="70"/>
              <w:right w:type="dxa" w:w="110"/>
            </w:tcMar>
            <w:vAlign w:val="top"/>
          </w:tcPr>
          <w:p>
            <w:pPr>
              <w:spacing w:after="40" w:line="252"/>
            </w:pPr>
            <w:r>
              <w:rPr>
                <w:rFonts w:ascii="Arial" w:cs="Arial" w:eastAsia="Arial" w:hAnsi="Arial"/>
                <w:b/>
                <w:bCs/>
                <w:sz w:val="18"/>
                <w:szCs w:val="18"/>
              </w:rPr>
              <w:t xml:space="preserve">80</w:t>
            </w:r>
          </w:p>
        </w:tc>
      </w:tr>
    </w:tbl>
    <w:p>
      <w:pPr>
        <w:pStyle w:val="Heading2"/>
        <w:spacing w:before="240"/>
      </w:pPr>
      <w:r>
        <w:rPr>
          <w:rFonts w:ascii="Arial" w:cs="Arial" w:eastAsia="Arial" w:hAnsi="Arial"/>
        </w:rPr>
        <w:t xml:space="preserve">3.2 Observations by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4000"/>
      </w:tblGrid>
      <w:tr>
        <w:trPr>
          <w:cantSplit/>
          <w:tblHeader/>
        </w:trPr>
        <w:tc>
          <w:tcPr>
            <w:tcW w:type="dxa" w:w="56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Type</w:t>
            </w:r>
          </w:p>
        </w:tc>
        <w:tc>
          <w:tcPr>
            <w:tcW w:type="dxa" w:w="4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Observations</w:t>
            </w:r>
          </w:p>
        </w:tc>
      </w:tr>
      <w:tr>
        <w:trPr>
          <w:cantSplit/>
        </w:trPr>
        <w:tc>
          <w:tcPr>
            <w:tcW w:type="dxa" w:w="56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Claim requiring verification</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2</w:t>
            </w:r>
          </w:p>
        </w:tc>
      </w:tr>
      <w:tr>
        <w:trPr>
          <w:cantSplit/>
        </w:trPr>
        <w:tc>
          <w:tcPr>
            <w:tcW w:type="dxa" w:w="56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Missing information</w:t>
            </w:r>
          </w:p>
        </w:tc>
        <w:tc>
          <w:tcPr>
            <w:tcW w:type="dxa" w:w="40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30</w:t>
            </w:r>
          </w:p>
        </w:tc>
      </w:tr>
      <w:tr>
        <w:trPr>
          <w:cantSplit/>
        </w:trPr>
        <w:tc>
          <w:tcPr>
            <w:tcW w:type="dxa" w:w="56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Out of date</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7</w:t>
            </w:r>
          </w:p>
        </w:tc>
      </w:tr>
      <w:tr>
        <w:trPr>
          <w:cantSplit/>
        </w:trPr>
        <w:tc>
          <w:tcPr>
            <w:tcW w:type="dxa" w:w="56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Cross-page conflict</w:t>
            </w:r>
          </w:p>
        </w:tc>
        <w:tc>
          <w:tcPr>
            <w:tcW w:type="dxa" w:w="40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28</w:t>
            </w:r>
          </w:p>
        </w:tc>
      </w:tr>
      <w:tr>
        <w:trPr>
          <w:cantSplit/>
        </w:trPr>
        <w:tc>
          <w:tcPr>
            <w:tcW w:type="dxa" w:w="56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Wording / language</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9</w:t>
            </w:r>
          </w:p>
        </w:tc>
      </w:tr>
      <w:tr>
        <w:trPr>
          <w:cantSplit/>
        </w:trPr>
        <w:tc>
          <w:tcPr>
            <w:tcW w:type="dxa" w:w="56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Incorrect information</w:t>
            </w:r>
          </w:p>
        </w:tc>
        <w:tc>
          <w:tcPr>
            <w:tcW w:type="dxa" w:w="40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4</w:t>
            </w:r>
          </w:p>
        </w:tc>
      </w:tr>
    </w:tbl>
    <w:p>
      <w:pPr>
        <w:pStyle w:val="Heading2"/>
        <w:spacing w:before="240"/>
      </w:pPr>
      <w:r>
        <w:rPr>
          <w:rFonts w:ascii="Arial" w:cs="Arial" w:eastAsia="Arial" w:hAnsi="Arial"/>
        </w:rPr>
        <w:t xml:space="preserve">3.3 Findings Register entries evidenced by this audit</w:t>
      </w:r>
    </w:p>
    <w:p>
      <w:pPr>
        <w:spacing w:after="120" w:line="276"/>
      </w:pPr>
      <w:r>
        <w:rPr>
          <w:rFonts w:ascii="Arial" w:cs="Arial" w:eastAsia="Arial" w:hAnsi="Arial"/>
        </w:rPr>
        <w:t xml:space="preserve">The 80 observations evidence 34 findings of the Findings Register, which now contains 45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038"/>
        <w:gridCol w:w="1200"/>
        <w:gridCol w:w="900"/>
        <w:gridCol w:w="1600"/>
      </w:tblGrid>
      <w:tr>
        <w:trPr>
          <w:cantSplit/>
          <w:tblHeader/>
        </w:trPr>
        <w:tc>
          <w:tcPr>
            <w:tcW w:type="dxa" w:w="9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ID</w:t>
            </w:r>
          </w:p>
        </w:tc>
        <w:tc>
          <w:tcPr>
            <w:tcW w:type="dxa" w:w="50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Finding</w:t>
            </w:r>
          </w:p>
        </w:tc>
        <w:tc>
          <w:tcPr>
            <w:tcW w:type="dxa" w:w="12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Register severity</w:t>
            </w:r>
          </w:p>
        </w:tc>
        <w:tc>
          <w:tcPr>
            <w:tcW w:type="dxa" w:w="9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Obs.</w:t>
            </w:r>
          </w:p>
        </w:tc>
        <w:tc>
          <w:tcPr>
            <w:tcW w:type="dxa" w:w="16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Links</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F-02</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application channel is contradictory. The calendar sends Saudi applicants to Qabool and non-Saudis to Study in Saudi, while other pages send everyone to the PMU portal.</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Critical</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C03, C06, C08</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F-03</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Medicine application fee differs by SAR 150 between two official pages.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Critical</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C24</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F-04</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English-proficiency thresholds conflict, and one uses a test format retired about 20 years ago.</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C35</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F-05</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Tahseely equivalence for SAT applicants is stated three ways, one of them impossible.</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C07, C30, C36</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F-07</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Medicine admission page omits material commitments and contains unedited draft prose.</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C24</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F-08</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calendar is stale for the audit date and does not match the portal.</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C03</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F-09</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Decisive cut-offs are not published.</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4</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C07, C26, C30, C33</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F-10</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Fee information is fragmented across generations and entry points.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C31</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F-11</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Contact routing is broken or misdirected.</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C04, C22</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F-13</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Required documents differ by page for the same route.</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C07, C26</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F-15</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information architecture is fragmented.</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C33</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F-17</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Typos and grammar errors on policy pages.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5</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C05, C23, C27, C30, C36</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F-20</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Medicine composite minimum cannot be reached at the published component minimums.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C24</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F-21</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EMGMS requirements page contains another university's checklist.</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C19</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F-23</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Medicine programme duration is stated as 7 years in one place and 6 in another.</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C24</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F-25</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programme catalogue differs across four surfaces.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6</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C02, C09, C21, C23</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F-26</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pages have empty required sections.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C14, C20</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F-27</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same GPA descriptor is attached to different thresholds.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8</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C10, C12, C13, C15, C16, C17, C18, C20</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F-28</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Prep→UG page: mismatched footnotes and an undefined exit exam.</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C29</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F-31</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International transfer and visiting students are quoted two different application fees.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C07, C27, C28</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F-32</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MA in International Business Law cannot be completed in the stated time at the stated load.</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C20</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F-33</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English-test equivalence and the list of recognised tests are not defined consistently.</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C20, C32</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F-34</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majors that carry specific (higher) admission requirements are listed differently.</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C30, C36</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F-35</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Visiting-student eligibility and documents are defined inconsistently.</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C23, C28</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F-36</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PhD in Business Administration eligibility rule says the opposite of what it intends.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C11</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F-37</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Accreditation and quality claims are imprecise or unsourced.</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C01, C11</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F-38</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Graduate programme coverage is incomplete on the entry pages.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C07, C09</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F-39</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Medicine curriculum for Years 1–2 is written as a list of US pre-medical prerequisites, not as a PMU curriculum.</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Medium</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C24</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F-40</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and route pages omit core facts: credit hours, duration, cost and deadlines.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C10, C14, C25</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F-41</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Launch-era and time-bound wording leaves the programme status unclear.</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4</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C16, C17, C18, C20</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F-42</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Graduate requirement wording is inconsistent within and across pages.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C12, C13</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F-43</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Placeholder and empty sections remain on applicant pages.</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C03, C07</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F-44</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Information is hidden from applicants or left in page code.</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C02, C07</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16325C"/>
                <w:sz w:val="17"/>
                <w:szCs w:val="17"/>
              </w:rPr>
              <w:t xml:space="preserve">F-45</w:t>
            </w:r>
          </w:p>
        </w:tc>
        <w:tc>
          <w:tcPr>
            <w:tcW w:type="dxa" w:w="50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admission query form sets no response-time expectation and offers no alternative channel.</w:t>
            </w:r>
          </w:p>
        </w:tc>
        <w:tc>
          <w:tcPr>
            <w:tcW w:type="dxa" w:w="1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Low</w:t>
            </w:r>
          </w:p>
        </w:tc>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6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C05</w:t>
            </w:r>
          </w:p>
        </w:tc>
      </w:tr>
    </w:tbl>
    <w:p>
      <w:pPr>
        <w:pStyle w:val="Heading1"/>
        <w:pageBreakBefore/>
      </w:pPr>
      <w:r>
        <w:rPr>
          <w:rFonts w:ascii="Arial" w:cs="Arial" w:eastAsia="Arial" w:hAnsi="Arial"/>
        </w:rPr>
        <w:t xml:space="preserve">4. Cross-page Inconsistencies</w:t>
      </w:r>
    </w:p>
    <w:p>
      <w:pPr>
        <w:spacing w:after="120" w:line="276"/>
      </w:pPr>
      <w:r>
        <w:rPr>
          <w:rFonts w:ascii="Arial" w:cs="Arial" w:eastAsia="Arial" w:hAnsi="Arial"/>
        </w:rPr>
        <w:t xml:space="preserve">The same fact is stated with different values on different pages. An applicant who reads two pages cannot tell which value applies. Each row needs one decision and one published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838"/>
        <w:gridCol w:w="1500"/>
      </w:tblGrid>
      <w:tr>
        <w:trPr>
          <w:cantSplit/>
          <w:tblHeader/>
        </w:trPr>
        <w:tc>
          <w:tcPr>
            <w:tcW w:type="dxa" w:w="23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Data point</w:t>
            </w:r>
          </w:p>
        </w:tc>
        <w:tc>
          <w:tcPr>
            <w:tcW w:type="dxa" w:w="58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What the pages say</w:t>
            </w:r>
          </w:p>
        </w:tc>
        <w:tc>
          <w:tcPr>
            <w:tcW w:type="dxa" w:w="15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Severity · Ref.</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Application fee</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C23, C25, C26, C27, C28, C30: </w:t>
            </w:r>
            <w:r>
              <w:rPr>
                <w:rFonts w:ascii="Arial" w:cs="Arial" w:eastAsia="Arial" w:hAnsi="Arial"/>
                <w:sz w:val="17"/>
                <w:szCs w:val="17"/>
              </w:rPr>
              <w:t xml:space="preserve">SAR 950 (incl. VAT)</w:t>
            </w:r>
          </w:p>
          <w:p>
            <w:pPr>
              <w:pStyle w:val="ListParagraph"/>
              <w:numPr>
                <w:ilvl w:val="0"/>
                <w:numId w:val="2"/>
              </w:numPr>
              <w:spacing w:after="30"/>
            </w:pPr>
            <w:r>
              <w:rPr>
                <w:rFonts w:ascii="Arial" w:cs="Arial" w:eastAsia="Arial" w:hAnsi="Arial"/>
                <w:b/>
                <w:bCs/>
                <w:sz w:val="17"/>
                <w:szCs w:val="17"/>
              </w:rPr>
              <w:t xml:space="preserve">C24 (Medicine): </w:t>
            </w:r>
            <w:r>
              <w:rPr>
                <w:rFonts w:ascii="Arial" w:cs="Arial" w:eastAsia="Arial" w:hAnsi="Arial"/>
                <w:sz w:val="17"/>
                <w:szCs w:val="17"/>
              </w:rPr>
              <w:t xml:space="preserve">SAR 1000 (incl. VAT)</w:t>
            </w:r>
          </w:p>
          <w:p>
            <w:pPr>
              <w:pStyle w:val="ListParagraph"/>
              <w:numPr>
                <w:ilvl w:val="0"/>
                <w:numId w:val="2"/>
              </w:numPr>
              <w:spacing w:after="30"/>
            </w:pPr>
            <w:r>
              <w:rPr>
                <w:rFonts w:ascii="Arial" w:cs="Arial" w:eastAsia="Arial" w:hAnsi="Arial"/>
                <w:b/>
                <w:bCs/>
                <w:sz w:val="17"/>
                <w:szCs w:val="17"/>
              </w:rPr>
              <w:t xml:space="preserve">C07 (international transfer/visiting): </w:t>
            </w:r>
            <w:r>
              <w:rPr>
                <w:rFonts w:ascii="Arial" w:cs="Arial" w:eastAsia="Arial" w:hAnsi="Arial"/>
                <w:sz w:val="17"/>
                <w:szCs w:val="17"/>
              </w:rPr>
              <w:t xml:space="preserve">SAR 500 (excl. VAT)</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B3261E" w:color="auto" w:val="clear"/>
              </w:rPr>
              <w:t xml:space="preserve"> HIGH </w:t>
            </w:r>
          </w:p>
          <w:p>
            <w:r>
              <w:rPr>
                <w:rFonts w:ascii="Arial" w:cs="Arial" w:eastAsia="Arial" w:hAnsi="Arial"/>
                <w:color w:val="5B6275"/>
                <w:sz w:val="16"/>
                <w:szCs w:val="16"/>
              </w:rPr>
              <w:t xml:space="preserve">F-31 + F-03</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GPA descriptor 'Very Good'</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C12, C13, C15, C16, C17, C18: </w:t>
            </w:r>
            <w:r>
              <w:rPr>
                <w:rFonts w:ascii="Arial" w:cs="Arial" w:eastAsia="Arial" w:hAnsi="Arial"/>
                <w:sz w:val="17"/>
                <w:szCs w:val="17"/>
              </w:rPr>
              <w:t xml:space="preserve">2.50 / 4.00</w:t>
            </w:r>
          </w:p>
          <w:p>
            <w:pPr>
              <w:pStyle w:val="ListParagraph"/>
              <w:numPr>
                <w:ilvl w:val="0"/>
                <w:numId w:val="2"/>
              </w:numPr>
              <w:spacing w:after="30"/>
            </w:pPr>
            <w:r>
              <w:rPr>
                <w:rFonts w:ascii="Arial" w:cs="Arial" w:eastAsia="Arial" w:hAnsi="Arial"/>
                <w:b/>
                <w:bCs/>
                <w:sz w:val="17"/>
                <w:szCs w:val="17"/>
              </w:rPr>
              <w:t xml:space="preserve">C10: </w:t>
            </w:r>
            <w:r>
              <w:rPr>
                <w:rFonts w:ascii="Arial" w:cs="Arial" w:eastAsia="Arial" w:hAnsi="Arial"/>
                <w:sz w:val="17"/>
                <w:szCs w:val="17"/>
              </w:rPr>
              <w:t xml:space="preserve">3.00 / 4.00</w:t>
            </w:r>
          </w:p>
          <w:p>
            <w:pPr>
              <w:pStyle w:val="ListParagraph"/>
              <w:numPr>
                <w:ilvl w:val="0"/>
                <w:numId w:val="2"/>
              </w:numPr>
              <w:spacing w:after="30"/>
            </w:pPr>
            <w:r>
              <w:rPr>
                <w:rFonts w:ascii="Arial" w:cs="Arial" w:eastAsia="Arial" w:hAnsi="Arial"/>
                <w:b/>
                <w:bCs/>
                <w:sz w:val="17"/>
                <w:szCs w:val="17"/>
              </w:rPr>
              <w:t xml:space="preserve">C20: </w:t>
            </w:r>
            <w:r>
              <w:rPr>
                <w:rFonts w:ascii="Arial" w:cs="Arial" w:eastAsia="Arial" w:hAnsi="Arial"/>
                <w:sz w:val="17"/>
                <w:szCs w:val="17"/>
              </w:rPr>
              <w:t xml:space="preserve">no number</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A15C00" w:color="auto" w:val="clear"/>
              </w:rPr>
              <w:t xml:space="preserve"> MEDIUM </w:t>
            </w:r>
          </w:p>
          <w:p>
            <w:r>
              <w:rPr>
                <w:rFonts w:ascii="Arial" w:cs="Arial" w:eastAsia="Arial" w:hAnsi="Arial"/>
                <w:color w:val="5B6275"/>
                <w:sz w:val="16"/>
                <w:szCs w:val="16"/>
              </w:rPr>
              <w:t xml:space="preserve">F-27</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English — graduate</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Nine programmes: </w:t>
            </w:r>
            <w:r>
              <w:rPr>
                <w:rFonts w:ascii="Arial" w:cs="Arial" w:eastAsia="Arial" w:hAnsi="Arial"/>
                <w:sz w:val="17"/>
                <w:szCs w:val="17"/>
              </w:rPr>
              <w:t xml:space="preserve">IELTS 6.0 (5.5 each skill) or TOEFL iBT 83 (19)</w:t>
            </w:r>
          </w:p>
          <w:p>
            <w:pPr>
              <w:pStyle w:val="ListParagraph"/>
              <w:numPr>
                <w:ilvl w:val="0"/>
                <w:numId w:val="2"/>
              </w:numPr>
              <w:spacing w:after="30"/>
            </w:pPr>
            <w:r>
              <w:rPr>
                <w:rFonts w:ascii="Arial" w:cs="Arial" w:eastAsia="Arial" w:hAnsi="Arial"/>
                <w:b/>
                <w:bCs/>
                <w:sz w:val="17"/>
                <w:szCs w:val="17"/>
              </w:rPr>
              <w:t xml:space="preserve">C20 MA IBL: </w:t>
            </w:r>
            <w:r>
              <w:rPr>
                <w:rFonts w:ascii="Arial" w:cs="Arial" w:eastAsia="Arial" w:hAnsi="Arial"/>
                <w:sz w:val="17"/>
                <w:szCs w:val="17"/>
              </w:rPr>
              <w:t xml:space="preserve">IELTS 6.5 or TOEFL iBT 83</w:t>
            </w:r>
          </w:p>
          <w:p>
            <w:pPr>
              <w:pStyle w:val="ListParagraph"/>
              <w:numPr>
                <w:ilvl w:val="0"/>
                <w:numId w:val="2"/>
              </w:numPr>
              <w:spacing w:after="30"/>
            </w:pPr>
            <w:r>
              <w:rPr>
                <w:rFonts w:ascii="Arial" w:cs="Arial" w:eastAsia="Arial" w:hAnsi="Arial"/>
                <w:b/>
                <w:bCs/>
                <w:sz w:val="17"/>
                <w:szCs w:val="17"/>
              </w:rPr>
              <w:t xml:space="preserve">C19 EMGMS: </w:t>
            </w:r>
            <w:r>
              <w:rPr>
                <w:rFonts w:ascii="Arial" w:cs="Arial" w:eastAsia="Arial" w:hAnsi="Arial"/>
                <w:sz w:val="17"/>
                <w:szCs w:val="17"/>
              </w:rPr>
              <w:t xml:space="preserve">IELTS 7, TOEFL iBT 79, PTE 60 or CESL</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B3261E" w:color="auto" w:val="clear"/>
              </w:rPr>
              <w:t xml:space="preserve"> HIGH </w:t>
            </w:r>
          </w:p>
          <w:p>
            <w:r>
              <w:rPr>
                <w:rFonts w:ascii="Arial" w:cs="Arial" w:eastAsia="Arial" w:hAnsi="Arial"/>
                <w:color w:val="5B6275"/>
                <w:sz w:val="16"/>
                <w:szCs w:val="16"/>
              </w:rPr>
              <w:t xml:space="preserve">F-21 + F-33</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SAT alternative</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C36: </w:t>
            </w:r>
            <w:r>
              <w:rPr>
                <w:rFonts w:ascii="Arial" w:cs="Arial" w:eastAsia="Arial" w:hAnsi="Arial"/>
                <w:sz w:val="17"/>
                <w:szCs w:val="17"/>
              </w:rPr>
              <w:t xml:space="preserve">1200 instead of Qudrat and Tahseely</w:t>
            </w:r>
          </w:p>
          <w:p>
            <w:pPr>
              <w:pStyle w:val="ListParagraph"/>
              <w:numPr>
                <w:ilvl w:val="0"/>
                <w:numId w:val="2"/>
              </w:numPr>
              <w:spacing w:after="30"/>
            </w:pPr>
            <w:r>
              <w:rPr>
                <w:rFonts w:ascii="Arial" w:cs="Arial" w:eastAsia="Arial" w:hAnsi="Arial"/>
                <w:b/>
                <w:bCs/>
                <w:sz w:val="17"/>
                <w:szCs w:val="17"/>
              </w:rPr>
              <w:t xml:space="preserve">C30: </w:t>
            </w:r>
            <w:r>
              <w:rPr>
                <w:rFonts w:ascii="Arial" w:cs="Arial" w:eastAsia="Arial" w:hAnsi="Arial"/>
                <w:sz w:val="17"/>
                <w:szCs w:val="17"/>
              </w:rPr>
              <w:t xml:space="preserve">SAT 1 (1200) instead of Tahseely</w:t>
            </w:r>
          </w:p>
          <w:p>
            <w:pPr>
              <w:pStyle w:val="ListParagraph"/>
              <w:numPr>
                <w:ilvl w:val="0"/>
                <w:numId w:val="2"/>
              </w:numPr>
              <w:spacing w:after="30"/>
            </w:pPr>
            <w:r>
              <w:rPr>
                <w:rFonts w:ascii="Arial" w:cs="Arial" w:eastAsia="Arial" w:hAnsi="Arial"/>
                <w:b/>
                <w:bCs/>
                <w:sz w:val="17"/>
                <w:szCs w:val="17"/>
              </w:rPr>
              <w:t xml:space="preserve">C24: </w:t>
            </w:r>
            <w:r>
              <w:rPr>
                <w:rFonts w:ascii="Arial" w:cs="Arial" w:eastAsia="Arial" w:hAnsi="Arial"/>
                <w:sz w:val="17"/>
                <w:szCs w:val="17"/>
              </w:rPr>
              <w:t xml:space="preserve">SAT 1 1300 instead of Tahseely</w:t>
            </w:r>
          </w:p>
          <w:p>
            <w:pPr>
              <w:pStyle w:val="ListParagraph"/>
              <w:numPr>
                <w:ilvl w:val="0"/>
                <w:numId w:val="2"/>
              </w:numPr>
              <w:spacing w:after="30"/>
            </w:pPr>
            <w:r>
              <w:rPr>
                <w:rFonts w:ascii="Arial" w:cs="Arial" w:eastAsia="Arial" w:hAnsi="Arial"/>
                <w:b/>
                <w:bCs/>
                <w:sz w:val="17"/>
                <w:szCs w:val="17"/>
              </w:rPr>
              <w:t xml:space="preserve">C07: </w:t>
            </w:r>
            <w:r>
              <w:rPr>
                <w:rFonts w:ascii="Arial" w:cs="Arial" w:eastAsia="Arial" w:hAnsi="Arial"/>
                <w:sz w:val="17"/>
                <w:szCs w:val="17"/>
              </w:rPr>
              <w:t xml:space="preserve">SAT I + SAT II</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B3261E" w:color="auto" w:val="clear"/>
              </w:rPr>
              <w:t xml:space="preserve"> HIGH </w:t>
            </w:r>
          </w:p>
          <w:p>
            <w:r>
              <w:rPr>
                <w:rFonts w:ascii="Arial" w:cs="Arial" w:eastAsia="Arial" w:hAnsi="Arial"/>
                <w:color w:val="5B6275"/>
                <w:sz w:val="16"/>
                <w:szCs w:val="16"/>
              </w:rPr>
              <w:t xml:space="preserve">F-05</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Identity document</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C26, C30: </w:t>
            </w:r>
            <w:r>
              <w:rPr>
                <w:rFonts w:ascii="Arial" w:cs="Arial" w:eastAsia="Arial" w:hAnsi="Arial"/>
                <w:sz w:val="17"/>
                <w:szCs w:val="17"/>
              </w:rPr>
              <w:t xml:space="preserve">Saudi ID only</w:t>
            </w:r>
          </w:p>
          <w:p>
            <w:pPr>
              <w:pStyle w:val="ListParagraph"/>
              <w:numPr>
                <w:ilvl w:val="0"/>
                <w:numId w:val="2"/>
              </w:numPr>
              <w:spacing w:after="30"/>
            </w:pPr>
            <w:r>
              <w:rPr>
                <w:rFonts w:ascii="Arial" w:cs="Arial" w:eastAsia="Arial" w:hAnsi="Arial"/>
                <w:b/>
                <w:bCs/>
                <w:sz w:val="17"/>
                <w:szCs w:val="17"/>
              </w:rPr>
              <w:t xml:space="preserve">C24, C25, C27, C28: </w:t>
            </w:r>
            <w:r>
              <w:rPr>
                <w:rFonts w:ascii="Arial" w:cs="Arial" w:eastAsia="Arial" w:hAnsi="Arial"/>
                <w:sz w:val="17"/>
                <w:szCs w:val="17"/>
              </w:rPr>
              <w:t xml:space="preserve">Saudi ID or Iqama</w:t>
            </w:r>
          </w:p>
          <w:p>
            <w:pPr>
              <w:pStyle w:val="ListParagraph"/>
              <w:numPr>
                <w:ilvl w:val="0"/>
                <w:numId w:val="2"/>
              </w:numPr>
              <w:spacing w:after="30"/>
            </w:pPr>
            <w:r>
              <w:rPr>
                <w:rFonts w:ascii="Arial" w:cs="Arial" w:eastAsia="Arial" w:hAnsi="Arial"/>
                <w:b/>
                <w:bCs/>
                <w:sz w:val="17"/>
                <w:szCs w:val="17"/>
              </w:rPr>
              <w:t xml:space="preserve">C07: </w:t>
            </w:r>
            <w:r>
              <w:rPr>
                <w:rFonts w:ascii="Arial" w:cs="Arial" w:eastAsia="Arial" w:hAnsi="Arial"/>
                <w:sz w:val="17"/>
                <w:szCs w:val="17"/>
              </w:rPr>
              <w:t xml:space="preserve">National ID for an applicant without residence</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A15C00" w:color="auto" w:val="clear"/>
              </w:rPr>
              <w:t xml:space="preserve"> MEDIUM </w:t>
            </w:r>
          </w:p>
          <w:p>
            <w:r>
              <w:rPr>
                <w:rFonts w:ascii="Arial" w:cs="Arial" w:eastAsia="Arial" w:hAnsi="Arial"/>
                <w:color w:val="5B6275"/>
                <w:sz w:val="16"/>
                <w:szCs w:val="16"/>
              </w:rPr>
              <w:t xml:space="preserve">F-13</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Majors with specific requirements</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C30: </w:t>
            </w:r>
            <w:r>
              <w:rPr>
                <w:rFonts w:ascii="Arial" w:cs="Arial" w:eastAsia="Arial" w:hAnsi="Arial"/>
                <w:sz w:val="17"/>
                <w:szCs w:val="17"/>
              </w:rPr>
              <w:t xml:space="preserve">seven majors</w:t>
            </w:r>
          </w:p>
          <w:p>
            <w:pPr>
              <w:pStyle w:val="ListParagraph"/>
              <w:numPr>
                <w:ilvl w:val="0"/>
                <w:numId w:val="2"/>
              </w:numPr>
              <w:spacing w:after="30"/>
            </w:pPr>
            <w:r>
              <w:rPr>
                <w:rFonts w:ascii="Arial" w:cs="Arial" w:eastAsia="Arial" w:hAnsi="Arial"/>
                <w:b/>
                <w:bCs/>
                <w:sz w:val="17"/>
                <w:szCs w:val="17"/>
              </w:rPr>
              <w:t xml:space="preserve">C36: </w:t>
            </w:r>
            <w:r>
              <w:rPr>
                <w:rFonts w:ascii="Arial" w:cs="Arial" w:eastAsia="Arial" w:hAnsi="Arial"/>
                <w:sz w:val="17"/>
                <w:szCs w:val="17"/>
              </w:rPr>
              <w:t xml:space="preserve">eight + 'etc.'</w:t>
            </w:r>
          </w:p>
          <w:p>
            <w:pPr>
              <w:pStyle w:val="ListParagraph"/>
              <w:numPr>
                <w:ilvl w:val="0"/>
                <w:numId w:val="2"/>
              </w:numPr>
              <w:spacing w:after="30"/>
            </w:pPr>
            <w:r>
              <w:rPr>
                <w:rFonts w:ascii="Arial" w:cs="Arial" w:eastAsia="Arial" w:hAnsi="Arial"/>
                <w:b/>
                <w:bCs/>
                <w:sz w:val="17"/>
                <w:szCs w:val="17"/>
              </w:rPr>
              <w:t xml:space="preserve">C02: </w:t>
            </w:r>
            <w:r>
              <w:rPr>
                <w:rFonts w:ascii="Arial" w:cs="Arial" w:eastAsia="Arial" w:hAnsi="Arial"/>
                <w:sz w:val="17"/>
                <w:szCs w:val="17"/>
              </w:rPr>
              <w:t xml:space="preserve">Chemical Engineering and Cybersecurity listed, requirements not stated</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A15C00" w:color="auto" w:val="clear"/>
              </w:rPr>
              <w:t xml:space="preserve"> MEDIUM </w:t>
            </w:r>
          </w:p>
          <w:p>
            <w:r>
              <w:rPr>
                <w:rFonts w:ascii="Arial" w:cs="Arial" w:eastAsia="Arial" w:hAnsi="Arial"/>
                <w:color w:val="5B6275"/>
                <w:sz w:val="16"/>
                <w:szCs w:val="16"/>
              </w:rPr>
              <w:t xml:space="preserve">F-34</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Application channel</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C03: </w:t>
            </w:r>
            <w:r>
              <w:rPr>
                <w:rFonts w:ascii="Arial" w:cs="Arial" w:eastAsia="Arial" w:hAnsi="Arial"/>
                <w:sz w:val="17"/>
                <w:szCs w:val="17"/>
              </w:rPr>
              <w:t xml:space="preserve">Qabool (Saudi) / Study in Saudi — Closed (non-Saudi)</w:t>
            </w:r>
          </w:p>
          <w:p>
            <w:pPr>
              <w:pStyle w:val="ListParagraph"/>
              <w:numPr>
                <w:ilvl w:val="0"/>
                <w:numId w:val="2"/>
              </w:numPr>
              <w:spacing w:after="30"/>
            </w:pPr>
            <w:r>
              <w:rPr>
                <w:rFonts w:ascii="Arial" w:cs="Arial" w:eastAsia="Arial" w:hAnsi="Arial"/>
                <w:b/>
                <w:bCs/>
                <w:sz w:val="17"/>
                <w:szCs w:val="17"/>
              </w:rPr>
              <w:t xml:space="preserve">C06, C08: </w:t>
            </w:r>
            <w:r>
              <w:rPr>
                <w:rFonts w:ascii="Arial" w:cs="Arial" w:eastAsia="Arial" w:hAnsi="Arial"/>
                <w:sz w:val="17"/>
                <w:szCs w:val="17"/>
              </w:rPr>
              <w:t xml:space="preserve">PMU portal for all</w:t>
            </w:r>
          </w:p>
          <w:p>
            <w:pPr>
              <w:pStyle w:val="ListParagraph"/>
              <w:numPr>
                <w:ilvl w:val="0"/>
                <w:numId w:val="2"/>
              </w:numPr>
              <w:spacing w:after="30"/>
            </w:pPr>
            <w:r>
              <w:rPr>
                <w:rFonts w:ascii="Arial" w:cs="Arial" w:eastAsia="Arial" w:hAnsi="Arial"/>
                <w:b/>
                <w:bCs/>
                <w:sz w:val="17"/>
                <w:szCs w:val="17"/>
              </w:rPr>
              <w:t xml:space="preserve">C07: </w:t>
            </w:r>
            <w:r>
              <w:rPr>
                <w:rFonts w:ascii="Arial" w:cs="Arial" w:eastAsia="Arial" w:hAnsi="Arial"/>
                <w:sz w:val="17"/>
                <w:szCs w:val="17"/>
              </w:rPr>
              <w:t xml:space="preserve">'completed entirely online'</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B3261E" w:color="auto" w:val="clear"/>
              </w:rPr>
              <w:t xml:space="preserve"> HIGH </w:t>
            </w:r>
          </w:p>
          <w:p>
            <w:r>
              <w:rPr>
                <w:rFonts w:ascii="Arial" w:cs="Arial" w:eastAsia="Arial" w:hAnsi="Arial"/>
                <w:color w:val="5B6275"/>
                <w:sz w:val="16"/>
                <w:szCs w:val="16"/>
              </w:rPr>
              <w:t xml:space="preserve">F-02</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Graduate programme names</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C09: </w:t>
            </w:r>
            <w:r>
              <w:rPr>
                <w:rFonts w:ascii="Arial" w:cs="Arial" w:eastAsia="Arial" w:hAnsi="Arial"/>
                <w:sz w:val="17"/>
                <w:szCs w:val="17"/>
              </w:rPr>
              <w:t xml:space="preserve">Master of Human Development · Doctorate in ME</w:t>
            </w:r>
          </w:p>
          <w:p>
            <w:pPr>
              <w:pStyle w:val="ListParagraph"/>
              <w:numPr>
                <w:ilvl w:val="0"/>
                <w:numId w:val="2"/>
              </w:numPr>
              <w:spacing w:after="30"/>
            </w:pPr>
            <w:r>
              <w:rPr>
                <w:rFonts w:ascii="Arial" w:cs="Arial" w:eastAsia="Arial" w:hAnsi="Arial"/>
                <w:b/>
                <w:bCs/>
                <w:sz w:val="17"/>
                <w:szCs w:val="17"/>
              </w:rPr>
              <w:t xml:space="preserve">C14: </w:t>
            </w:r>
            <w:r>
              <w:rPr>
                <w:rFonts w:ascii="Arial" w:cs="Arial" w:eastAsia="Arial" w:hAnsi="Arial"/>
                <w:sz w:val="17"/>
                <w:szCs w:val="17"/>
              </w:rPr>
              <w:t xml:space="preserve">Master of Science in Human Development</w:t>
            </w:r>
          </w:p>
          <w:p>
            <w:pPr>
              <w:pStyle w:val="ListParagraph"/>
              <w:numPr>
                <w:ilvl w:val="0"/>
                <w:numId w:val="2"/>
              </w:numPr>
              <w:spacing w:after="30"/>
            </w:pPr>
            <w:r>
              <w:rPr>
                <w:rFonts w:ascii="Arial" w:cs="Arial" w:eastAsia="Arial" w:hAnsi="Arial"/>
                <w:b/>
                <w:bCs/>
                <w:sz w:val="17"/>
                <w:szCs w:val="17"/>
              </w:rPr>
              <w:t xml:space="preserve">C21: </w:t>
            </w:r>
            <w:r>
              <w:rPr>
                <w:rFonts w:ascii="Arial" w:cs="Arial" w:eastAsia="Arial" w:hAnsi="Arial"/>
                <w:sz w:val="17"/>
                <w:szCs w:val="17"/>
              </w:rPr>
              <w:t xml:space="preserve">… Education and Human Development · Doctoral program</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A15C00" w:color="auto" w:val="clear"/>
              </w:rPr>
              <w:t xml:space="preserve"> MEDIUM </w:t>
            </w:r>
          </w:p>
          <w:p>
            <w:r>
              <w:rPr>
                <w:rFonts w:ascii="Arial" w:cs="Arial" w:eastAsia="Arial" w:hAnsi="Arial"/>
                <w:color w:val="5B6275"/>
                <w:sz w:val="16"/>
                <w:szCs w:val="16"/>
              </w:rPr>
              <w:t xml:space="preserve">F-25</w:t>
            </w:r>
          </w:p>
        </w:tc>
      </w:tr>
      <w:tr>
        <w:trPr>
          <w:cantSplit/>
        </w:trPr>
        <w:tc>
          <w:tcPr>
            <w:tcW w:type="dxa" w:w="23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sz w:val="18"/>
                <w:szCs w:val="18"/>
              </w:rPr>
              <w:t xml:space="preserve">Graduate programme list</w:t>
            </w:r>
          </w:p>
        </w:tc>
        <w:tc>
          <w:tcPr>
            <w:tcW w:type="dxa" w:w="58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30"/>
            </w:pPr>
            <w:r>
              <w:rPr>
                <w:rFonts w:ascii="Arial" w:cs="Arial" w:eastAsia="Arial" w:hAnsi="Arial"/>
                <w:b/>
                <w:bCs/>
                <w:sz w:val="17"/>
                <w:szCs w:val="17"/>
              </w:rPr>
              <w:t xml:space="preserve">Admissions Office page: </w:t>
            </w:r>
            <w:r>
              <w:rPr>
                <w:rFonts w:ascii="Arial" w:cs="Arial" w:eastAsia="Arial" w:hAnsi="Arial"/>
                <w:sz w:val="17"/>
                <w:szCs w:val="17"/>
              </w:rPr>
              <w:t xml:space="preserve">11 links</w:t>
            </w:r>
          </w:p>
          <w:p>
            <w:pPr>
              <w:pStyle w:val="ListParagraph"/>
              <w:numPr>
                <w:ilvl w:val="0"/>
                <w:numId w:val="2"/>
              </w:numPr>
              <w:spacing w:after="30"/>
            </w:pPr>
            <w:r>
              <w:rPr>
                <w:rFonts w:ascii="Arial" w:cs="Arial" w:eastAsia="Arial" w:hAnsi="Arial"/>
                <w:b/>
                <w:bCs/>
                <w:sz w:val="17"/>
                <w:szCs w:val="17"/>
              </w:rPr>
              <w:t xml:space="preserve">C09: </w:t>
            </w:r>
            <w:r>
              <w:rPr>
                <w:rFonts w:ascii="Arial" w:cs="Arial" w:eastAsia="Arial" w:hAnsi="Arial"/>
                <w:sz w:val="17"/>
                <w:szCs w:val="17"/>
              </w:rPr>
              <w:t xml:space="preserve">10 — without EMGMS</w:t>
            </w:r>
          </w:p>
          <w:p>
            <w:pPr>
              <w:pStyle w:val="ListParagraph"/>
              <w:numPr>
                <w:ilvl w:val="0"/>
                <w:numId w:val="2"/>
              </w:numPr>
              <w:spacing w:after="30"/>
            </w:pPr>
            <w:r>
              <w:rPr>
                <w:rFonts w:ascii="Arial" w:cs="Arial" w:eastAsia="Arial" w:hAnsi="Arial"/>
                <w:b/>
                <w:bCs/>
                <w:sz w:val="17"/>
                <w:szCs w:val="17"/>
              </w:rPr>
              <w:t xml:space="preserve">C21: </w:t>
            </w:r>
            <w:r>
              <w:rPr>
                <w:rFonts w:ascii="Arial" w:cs="Arial" w:eastAsia="Arial" w:hAnsi="Arial"/>
                <w:sz w:val="17"/>
                <w:szCs w:val="17"/>
              </w:rPr>
              <w:t xml:space="preserve">12 + Pre-Master</w:t>
            </w:r>
          </w:p>
          <w:p>
            <w:pPr>
              <w:pStyle w:val="ListParagraph"/>
              <w:numPr>
                <w:ilvl w:val="0"/>
                <w:numId w:val="2"/>
              </w:numPr>
              <w:spacing w:after="30"/>
            </w:pPr>
            <w:r>
              <w:rPr>
                <w:rFonts w:ascii="Arial" w:cs="Arial" w:eastAsia="Arial" w:hAnsi="Arial"/>
                <w:b/>
                <w:bCs/>
                <w:sz w:val="17"/>
                <w:szCs w:val="17"/>
              </w:rPr>
              <w:t xml:space="preserve">C07: </w:t>
            </w:r>
            <w:r>
              <w:rPr>
                <w:rFonts w:ascii="Arial" w:cs="Arial" w:eastAsia="Arial" w:hAnsi="Arial"/>
                <w:sz w:val="17"/>
                <w:szCs w:val="17"/>
              </w:rPr>
              <w:t xml:space="preserve">3 for international applicants</w:t>
            </w:r>
          </w:p>
        </w:tc>
        <w:tc>
          <w:tcPr>
            <w:tcW w:type="dxa" w:w="15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r>
              <w:rPr>
                <w:rFonts w:ascii="Arial" w:cs="Arial" w:eastAsia="Arial" w:hAnsi="Arial"/>
                <w:b/>
                <w:bCs/>
                <w:color w:val="FFFFFF"/>
                <w:sz w:val="15"/>
                <w:szCs w:val="15"/>
                <w:shd w:fill="A15C00" w:color="auto" w:val="clear"/>
              </w:rPr>
              <w:t xml:space="preserve"> MEDIUM </w:t>
            </w:r>
          </w:p>
          <w:p>
            <w:r>
              <w:rPr>
                <w:rFonts w:ascii="Arial" w:cs="Arial" w:eastAsia="Arial" w:hAnsi="Arial"/>
                <w:color w:val="5B6275"/>
                <w:sz w:val="16"/>
                <w:szCs w:val="16"/>
              </w:rPr>
              <w:t xml:space="preserve">F-25</w:t>
            </w:r>
          </w:p>
        </w:tc>
      </w:tr>
    </w:tbl>
    <w:p>
      <w:pPr>
        <w:pStyle w:val="Heading1"/>
        <w:pageBreakBefore/>
      </w:pPr>
      <w:r>
        <w:rPr>
          <w:rFonts w:ascii="Arial" w:cs="Arial" w:eastAsia="Arial" w:hAnsi="Arial"/>
        </w:rPr>
        <w:t xml:space="preserve">5. New Findings Added to the Register (F-31 to F-45)</w:t>
      </w:r>
    </w:p>
    <w:p>
      <w:pPr>
        <w:spacing w:after="120" w:line="276"/>
      </w:pPr>
      <w:r>
        <w:rPr>
          <w:rFonts w:ascii="Arial" w:cs="Arial" w:eastAsia="Arial" w:hAnsi="Arial"/>
        </w:rPr>
        <w:t xml:space="preserve">With the audit owner's approval, the new observations of this audit were added to the Findings Register on 28 September 2026 as fifteen findings. The register text is reproduced below; quotations are verbatim.</w:t>
      </w:r>
    </w:p>
    <w:p>
      <w:pPr>
        <w:pStyle w:val="Heading3"/>
        <w:keepNext/>
        <w:keepLines/>
      </w:pPr>
      <w:r>
        <w:rPr>
          <w:rFonts w:ascii="Arial" w:cs="Arial" w:eastAsia="Arial" w:hAnsi="Arial"/>
          <w:color w:val="16325C"/>
        </w:rPr>
        <w:t xml:space="preserve">F-31  </w:t>
      </w:r>
      <w:r>
        <w:rPr>
          <w:rFonts w:ascii="Arial" w:cs="Arial" w:eastAsia="Arial" w:hAnsi="Arial"/>
          <w:color w:val="16325C"/>
        </w:rPr>
        <w:t xml:space="preserve">International transfer and visiting students are quoted two different application fees</w:t>
      </w:r>
    </w:p>
    <w:p>
      <w:pPr>
        <w:keepNext/>
        <w:spacing w:after="100"/>
      </w:pPr>
      <w:r>
        <w:rPr>
          <w:rFonts w:ascii="Arial" w:cs="Arial" w:eastAsia="Arial" w:hAnsi="Arial"/>
          <w:b/>
          <w:bCs/>
          <w:color w:val="FFFFFF"/>
          <w:sz w:val="16"/>
          <w:szCs w:val="16"/>
          <w:shd w:fill="B3261E" w:color="auto" w:val="clear"/>
        </w:rPr>
        <w:t xml:space="preserve"> HIGH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Conflict (money)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/admission/international_students (Transfer Students, Visitor Students) vs C27 /admission/admission-from-other-universities · C28 /admission/visiting-student-admission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(transfer and visitor): "Pay a non-refundable application fee of SAR 500 (excl. VAT) upon submission of documents".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C27 and C28: "Pay a non-refundable application fee of SAR 950 (incl. VAT) upon submission of documents".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The same applicant is told two amounts (SAR 500 + VAT vs SAR 950 incl. VAT) and cannot tell which will be charged.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Finance confirms one fee per applicant category. Publish it from the canonical fee record on every route page.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Finance + Admissions Director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E-C07-1, Figure E-C27-1, Figure E-C28-1</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F-32  </w:t>
      </w:r>
      <w:r>
        <w:rPr>
          <w:rFonts w:ascii="Arial" w:cs="Arial" w:eastAsia="Arial" w:hAnsi="Arial"/>
          <w:color w:val="16325C"/>
        </w:rPr>
        <w:t xml:space="preserve">The MA in International Business Law cannot be completed in the stated time at the stated load</w:t>
      </w:r>
    </w:p>
    <w:p>
      <w:pPr>
        <w:keepNext/>
        <w:spacing w:after="100"/>
      </w:pPr>
      <w:r>
        <w:rPr>
          <w:rFonts w:ascii="Arial" w:cs="Arial" w:eastAsia="Arial" w:hAnsi="Arial"/>
          <w:b/>
          <w:bCs/>
          <w:color w:val="FFFFFF"/>
          <w:sz w:val="16"/>
          <w:szCs w:val="16"/>
          <w:shd w:fill="B3261E" w:color="auto" w:val="clear"/>
        </w:rPr>
        <w:t xml:space="preserve"> HIGH </w:t>
      </w:r>
      <w:r>
        <w:rPr>
          <w:rFonts w:ascii="Arial" w:cs="Arial" w:eastAsia="Arial" w:hAnsi="Arial"/>
        </w:rPr>
        <w:t xml:space="preserve">  </w:t>
      </w:r>
      <w:r>
        <w:rPr>
          <w:rFonts w:ascii="Arial" w:cs="Arial" w:eastAsia="Arial" w:hAnsi="Arial"/>
          <w:b/>
          <w:bCs/>
          <w:color w:val="16325C"/>
          <w:sz w:val="16"/>
          <w:szCs w:val="16"/>
          <w:shd w:fill="E8ECF4" w:color="auto" w:val="clear"/>
        </w:rPr>
        <w:t xml:space="preserve"> Arithmetic contradiction (internal)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C20 /admission/admissions_requirements_milbl_gdp · C21 /admission/post_graduate_fees_tf_ro</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C20: "Typically, candidates will complete the program within two years in a full-time mode (maximum 6 credits in each semester)".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C21: "Master of Arts in International Business Law (36)". 36 credits at a maximum of 6 per semester = 6 semesters (3 academic years), not two.</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plan time, employment and cost on a duration the programme cannot deliver.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College of Law confirms the credit total, per-semester maximum and normal duration. Publish consistent figures.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Dean, College of Law + Graduate Studies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E-C20-1</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F-33  </w:t>
      </w:r>
      <w:r>
        <w:rPr>
          <w:rFonts w:ascii="Arial" w:cs="Arial" w:eastAsia="Arial" w:hAnsi="Arial"/>
          <w:color w:val="16325C"/>
        </w:rPr>
        <w:t xml:space="preserve">The English-test equivalence and the list of recognised tests are not defined consistently</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Conflict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C20 (MA IBL) vs the other graduate pages · C32 /admission/overview-undergraduate-placement-tests vs C19 (EMGMS)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C20: "minimum scores of 6.5 overall and 5.5 in each skill or equivalent TOEFL iBT minimum scores of 83 overall".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Nine other graduate pages treat TOEFL iBT 83 as equivalent to IELTS 6.0. C32 refers to "PMU recognized proficiency English language test certificates" and names only IELTS and TOEFL, while C19 also accepts Pearson PTE (see F-21).</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The same TOEFL score is equivalent to two different IELTS bands. Applicants cannot tell which tests are accepted.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Publish one concordance table (IELTS / TOEFL iBT 1–6 and 0–120 / others) and a closed list of recognised tests, with an effective date.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English/Prep Program Director + Graduate Studies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E-C20-3, Figure E-C32-1</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F-34  </w:t>
      </w:r>
      <w:r>
        <w:rPr>
          <w:rFonts w:ascii="Arial" w:cs="Arial" w:eastAsia="Arial" w:hAnsi="Arial"/>
          <w:color w:val="16325C"/>
        </w:rPr>
        <w:t xml:space="preserve">The majors that carry specific (higher) admission requirements are listed differently</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Conflict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C30 /admission/admissions_requirements_cs_eng_majors · C36 /admission/sat-admission · C02 /admission/degrees_programs_fs_ro</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C30: "These majors are Architecture, Computer Science, Computer Engineering, Software Engineering, Mechanical Engineering, Electrical Engineering and Civil Engineering."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C36 adds "Artificial Intelligence" and ends the list with "etc.". C02 lists "B.S. in Chemical Engineering" and "B.S. in Cybersecurity", which neither list mentions.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to AI, Chemical Engineering or Cybersecurity cannot tell whether Tahseely and the higher thresholds apply.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Publish one closed list of majors with specific requirements, generated from the programme register.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Admissions Committee + Colleges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E-C30-1, Figure E-C36-1</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F-35  </w:t>
      </w:r>
      <w:r>
        <w:rPr>
          <w:rFonts w:ascii="Arial" w:cs="Arial" w:eastAsia="Arial" w:hAnsi="Arial"/>
          <w:color w:val="16325C"/>
        </w:rPr>
        <w:t xml:space="preserve">Visiting-student eligibility and documents are defined inconsistently</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Conflict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C23 /admission/undergraduate_programs_admission · C28 /admission/visiting-student-admission · C07</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C23 and C28: "Visiting students are students registered in other local or international recognized universities".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"registered in other international recognized universities". C28 also asks a university student for "Copy of secondary school certificate or equivalent" and "Copy of General Aptitude Test score report (Qudrat) or equivalent (SAT 1) - if available".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Local visiting students may assume they are excluded. Applicants gather documents that may not be needed.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Define visiting-student eligibility once. Confirm the minimum document set.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Registrar + Admissions Director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E-C23-3, Figure E-C28-2</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F-36  </w:t>
      </w:r>
      <w:r>
        <w:rPr>
          <w:rFonts w:ascii="Arial" w:cs="Arial" w:eastAsia="Arial" w:hAnsi="Arial"/>
          <w:color w:val="16325C"/>
        </w:rPr>
        <w:t xml:space="preserve">The PhD in Business Administration eligibility rule says the opposite of what it intends</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Wording error (eligibility)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C11 /admission/admissions_requirements_phdba_gdp</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"Otherwise, if the master degree is not from another discipline they must successfully attend and complete with minimum GPA 2.80 12 credit hours of MBA"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The context (a bridging requirement for non-business master's holders) requires *is from another discipline*. The two GPA conditions (3.00 cumulative vs 3.20 in "an applicable master's degree program") are not assigned to cases.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An eligibility rule for a SAR 150,000 programme can be read two ways.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Rewrite the rule as a table: applicant background → bridging courses → minimum GPA.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Dean, College of Business Administration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E-C11-1</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F-37  </w:t>
      </w:r>
      <w:r>
        <w:rPr>
          <w:rFonts w:ascii="Arial" w:cs="Arial" w:eastAsia="Arial" w:hAnsi="Arial"/>
          <w:color w:val="16325C"/>
        </w:rPr>
        <w:t xml:space="preserve">Accreditation and quality claims are imprecise or unsourced</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Claim needing verification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C11 · C01 /admission/future_students_ro</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C11: "The Ph.D. program is internationally accredited by AACSB as top 6% of business schools worldwide."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AACSB accredits business schools (institution level), and fewer than 6% of business schools hold it (AACSB’s own wording); it is not a programme ranking (X10, aacsb.edu). C01: "Texas International Education Consortium (TIEC), which is a consortium of 32 universities in Texas, USA" and "reviewed and verified by around 70 multinational academic and industrial experts". No date or source is given, and the accrediting "prestigious national and international organizations" are not named.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Overstated or unverifiable claims expose the University to credibility and consumer-protection risk.</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State accreditations precisely (body, scope, date) with a link to the accreditor's register. Remove unsourced figures.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Quality Assurance + College of Business Administration + Communications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E-C01-1, Figure E-C11-2</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F-38  </w:t>
      </w:r>
      <w:r>
        <w:rPr>
          <w:rFonts w:ascii="Arial" w:cs="Arial" w:eastAsia="Arial" w:hAnsi="Arial"/>
          <w:color w:val="16325C"/>
        </w:rPr>
        <w:t xml:space="preserve">Graduate programme coverage is incomplete on the entry pages</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Gap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(Graduate Studies section) · C09 /admission/admission_graduate_degree_programs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lists only "MBA", "MSHD" and "MSME" for international graduate applicants.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The hub links 11 graduate programmes. On C09, MSCE, MSEE and MSID show "Application Form" without a link, while the other programmes have one.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International applicants may conclude that only three programmes are open to them. Some applicants have no form link.</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Generate both lists from the programme register, including status and eligibility for international applicants.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Graduate Studies + International Admissions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E-C07-5, Figure E-C09-3</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F-39  </w:t>
      </w:r>
      <w:r>
        <w:rPr>
          <w:rFonts w:ascii="Arial" w:cs="Arial" w:eastAsia="Arial" w:hAnsi="Arial"/>
          <w:color w:val="16325C"/>
        </w:rPr>
        <w:t xml:space="preserve">The Medicine curriculum for Years 1–2 is written as a list of US pre-medical prerequisites, not as a PMU curriculum</w:t>
      </w:r>
    </w:p>
    <w:p>
      <w:pPr>
        <w:keepNext/>
        <w:spacing w:after="100"/>
      </w:pPr>
      <w:r>
        <w:rPr>
          <w:rFonts w:ascii="Arial" w:cs="Arial" w:eastAsia="Arial" w:hAnsi="Arial"/>
          <w:b/>
          <w:bCs/>
          <w:color w:val="FFFFFF"/>
          <w:sz w:val="16"/>
          <w:szCs w:val="16"/>
          <w:shd w:fill="A15C00" w:color="auto" w:val="clear"/>
        </w:rPr>
        <w:t xml:space="preserve"> MEDIUM </w:t>
      </w:r>
      <w:r>
        <w:rPr>
          <w:rFonts w:ascii="Arial" w:cs="Arial" w:eastAsia="Arial" w:hAnsi="Arial"/>
        </w:rPr>
        <w:t xml:space="preserve">  </w:t>
      </w:r>
      <w:r>
        <w:rPr>
          <w:rFonts w:ascii="Arial" w:cs="Arial" w:eastAsia="Arial" w:hAnsi="Arial"/>
          <w:b/>
          <w:bCs/>
          <w:color w:val="16325C"/>
          <w:sz w:val="16"/>
          <w:szCs w:val="16"/>
          <w:shd w:fill="E8ECF4" w:color="auto" w:val="clear"/>
        </w:rPr>
        <w:t xml:space="preserve"> Content accuracy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C24 /admission/college_of_medicine_admission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"Biology: One full year (2 courses) of general biology with laboratory." (similar lines for chemistry, organic chemistry, physics and behavioural science)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The phrasing (*One full year (2 courses) of …*) describes prerequisites for entering a medical school. It does not describe courses taken at PMU (see also F-07 and F-23).</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cannot tell what they will study in Years 1–2 or whether prior coursework is expected.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College of Medicine rewrites the curriculum section from its approved study plan.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Dean, College of Medicine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E-C24-4</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F-40  </w:t>
      </w:r>
      <w:r>
        <w:rPr>
          <w:rFonts w:ascii="Arial" w:cs="Arial" w:eastAsia="Arial" w:hAnsi="Arial"/>
          <w:color w:val="16325C"/>
        </w:rPr>
        <w:t xml:space="preserve">Programme and route pages omit core facts: credit hours, duration, cost and deadlines</w:t>
      </w:r>
    </w:p>
    <w:p>
      <w:pPr>
        <w:keepNext/>
        <w:spacing w:after="100"/>
      </w:pPr>
      <w:r>
        <w:rPr>
          <w:rFonts w:ascii="Arial" w:cs="Arial" w:eastAsia="Arial" w:hAnsi="Arial"/>
          <w:b/>
          <w:bCs/>
          <w:color w:val="FFFFFF"/>
          <w:sz w:val="16"/>
          <w:szCs w:val="16"/>
          <w:shd w:fill="2F5E9E" w:color="auto" w:val="clear"/>
        </w:rPr>
        <w:t xml:space="preserve"> LOW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Gap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C10 (PhD-ME) · C14 (MSHD) · C25 (Preparatory Program)</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C10 and C14 give no credit total, duration, fee or deadline. C25 states no duration or cost of the Preparatory Program.</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C21 prices the PhD-ME at "(72)" credits and SAR 150,000; the MSHD fee implies 42 credits (SAR 50,000 ÷ 1,191), but no page states it.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must combine several pages to learn basic facts.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Add a standard "programme facts" block (credits, duration, mode, cost, next intake) to every programme page.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Graduate Studies + Preparatory Program</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E-C25-1</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F-41  </w:t>
      </w:r>
      <w:r>
        <w:rPr>
          <w:rFonts w:ascii="Arial" w:cs="Arial" w:eastAsia="Arial" w:hAnsi="Arial"/>
          <w:color w:val="16325C"/>
        </w:rPr>
        <w:t xml:space="preserve">Launch-era and time-bound wording leaves the programme status unclear</w:t>
      </w:r>
    </w:p>
    <w:p>
      <w:pPr>
        <w:keepNext/>
        <w:spacing w:after="100"/>
      </w:pPr>
      <w:r>
        <w:rPr>
          <w:rFonts w:ascii="Arial" w:cs="Arial" w:eastAsia="Arial" w:hAnsi="Arial"/>
          <w:b/>
          <w:bCs/>
          <w:color w:val="FFFFFF"/>
          <w:sz w:val="16"/>
          <w:szCs w:val="16"/>
          <w:shd w:fill="2F5E9E" w:color="auto" w:val="clear"/>
        </w:rPr>
        <w:t xml:space="preserve"> LOW </w:t>
      </w:r>
      <w:r>
        <w:rPr>
          <w:rFonts w:ascii="Arial" w:cs="Arial" w:eastAsia="Arial" w:hAnsi="Arial"/>
        </w:rPr>
        <w:t xml:space="preserve">  </w:t>
      </w:r>
      <w:r>
        <w:rPr>
          <w:rFonts w:ascii="Arial" w:cs="Arial" w:eastAsia="Arial" w:hAnsi="Arial"/>
          <w:b/>
          <w:bCs/>
          <w:color w:val="16325C"/>
          <w:sz w:val="16"/>
          <w:szCs w:val="16"/>
          <w:shd w:fill="E8ECF4" w:color="auto" w:val="clear"/>
        </w:rPr>
        <w:t xml:space="preserve"> Stale / launch-era wording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C16 (MSEE) · C17 (MSCE) · C18 (MSID) · C20 (MA IBL)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C16 and C17: "The program will be offered under the College of Engineering." C18: "The Department of Interior Design at PMU will educate tomorrow’s interior design leaders". C20: "The year 2025 marks another milestone".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C21 prices all four programmes as current.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cannot tell whether these programmes are open for admission.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Show the admission status per programme. Rewrite the text in the present tense.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Graduate Studies + Colleges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E-C16-1, Figure E-C17-1, Figure E-C18-1, Figure E-C20-5</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F-42  </w:t>
      </w:r>
      <w:r>
        <w:rPr>
          <w:rFonts w:ascii="Arial" w:cs="Arial" w:eastAsia="Arial" w:hAnsi="Arial"/>
          <w:color w:val="16325C"/>
        </w:rPr>
        <w:t xml:space="preserve">Graduate requirement wording is inconsistent within and across pages</w:t>
      </w:r>
    </w:p>
    <w:p>
      <w:pPr>
        <w:keepNext/>
        <w:spacing w:after="100"/>
      </w:pPr>
      <w:r>
        <w:rPr>
          <w:rFonts w:ascii="Arial" w:cs="Arial" w:eastAsia="Arial" w:hAnsi="Arial"/>
          <w:b/>
          <w:bCs/>
          <w:color w:val="FFFFFF"/>
          <w:sz w:val="16"/>
          <w:szCs w:val="16"/>
          <w:shd w:fill="2F5E9E" w:color="auto" w:val="clear"/>
        </w:rPr>
        <w:t xml:space="preserve"> LOW </w:t>
      </w:r>
      <w:r>
        <w:rPr>
          <w:rFonts w:ascii="Arial" w:cs="Arial" w:eastAsia="Arial" w:hAnsi="Arial"/>
        </w:rPr>
        <w:t xml:space="preserve">  </w:t>
      </w:r>
      <w:r>
        <w:rPr>
          <w:rFonts w:ascii="Arial" w:cs="Arial" w:eastAsia="Arial" w:hAnsi="Arial"/>
          <w:b/>
          <w:bCs/>
          <w:color w:val="16325C"/>
          <w:sz w:val="16"/>
          <w:szCs w:val="16"/>
          <w:shd w:fill="E8ECF4" w:color="auto" w:val="clear"/>
        </w:rPr>
        <w:t xml:space="preserve"> Consistency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C12 (EMBA) · C13 (MBA)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C12: "Successful candidates should have from three to five years of professional work experience" and, on the same page, "Participants are required to have several years of work experience".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C13 lists no supporting documents (no references, statement or CV), unlike every other graduate page. It is unconfirmed whether none are required.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Candidates with more than five years' experience may think they are excluded. MBA applicants may submit incomplete files.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State *at least three years*. Confirm the MBA document list.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College of Business Administration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E-C12-2</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F-43  </w:t>
      </w:r>
      <w:r>
        <w:rPr>
          <w:rFonts w:ascii="Arial" w:cs="Arial" w:eastAsia="Arial" w:hAnsi="Arial"/>
          <w:color w:val="16325C"/>
        </w:rPr>
        <w:t xml:space="preserve">Placeholder and empty sections remain on applicant pages</w:t>
      </w:r>
    </w:p>
    <w:p>
      <w:pPr>
        <w:keepNext/>
        <w:spacing w:after="100"/>
      </w:pPr>
      <w:r>
        <w:rPr>
          <w:rFonts w:ascii="Arial" w:cs="Arial" w:eastAsia="Arial" w:hAnsi="Arial"/>
          <w:b/>
          <w:bCs/>
          <w:color w:val="FFFFFF"/>
          <w:sz w:val="16"/>
          <w:szCs w:val="16"/>
          <w:shd w:fill="2F5E9E" w:color="auto" w:val="clear"/>
        </w:rPr>
        <w:t xml:space="preserve"> LOW </w:t>
      </w:r>
      <w:r>
        <w:rPr>
          <w:rFonts w:ascii="Arial" w:cs="Arial" w:eastAsia="Arial" w:hAnsi="Arial"/>
        </w:rPr>
        <w:t xml:space="preserve">  </w:t>
      </w:r>
      <w:r>
        <w:rPr>
          <w:rFonts w:ascii="Arial" w:cs="Arial" w:eastAsia="Arial" w:hAnsi="Arial"/>
          <w:b/>
          <w:bCs/>
          <w:color w:val="16325C"/>
          <w:sz w:val="16"/>
          <w:szCs w:val="16"/>
          <w:shd w:fill="E8ECF4" w:color="auto" w:val="clear"/>
        </w:rPr>
        <w:t xml:space="preserve"> Verified Gap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 C03 /admission/admission_calendar_fs_ro</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C07: the "Transportation" section has a heading and no content. Its Housing text is in the future tense ("will be located"). C03: "Orientation for new applicants	TBA", although classes began on 2026-08-30.</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see unfinished information on relocation and orientation.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Complete these sections or remove them. Add a pre-publication check for empty sections.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International Admissions + Student Affairs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E-C03-4, Figure E-C07-6</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F-44  </w:t>
      </w:r>
      <w:r>
        <w:rPr>
          <w:rFonts w:ascii="Arial" w:cs="Arial" w:eastAsia="Arial" w:hAnsi="Arial"/>
          <w:color w:val="16325C"/>
        </w:rPr>
        <w:t xml:space="preserve">Information is hidden from applicants or left in page code</w:t>
      </w:r>
    </w:p>
    <w:p>
      <w:pPr>
        <w:keepNext/>
        <w:spacing w:after="100"/>
      </w:pPr>
      <w:r>
        <w:rPr>
          <w:rFonts w:ascii="Arial" w:cs="Arial" w:eastAsia="Arial" w:hAnsi="Arial"/>
          <w:b/>
          <w:bCs/>
          <w:color w:val="FFFFFF"/>
          <w:sz w:val="16"/>
          <w:szCs w:val="16"/>
          <w:shd w:fill="2F5E9E" w:color="auto" w:val="clear"/>
        </w:rPr>
        <w:t xml:space="preserve"> LOW </w:t>
      </w:r>
      <w:r>
        <w:rPr>
          <w:rFonts w:ascii="Arial" w:cs="Arial" w:eastAsia="Arial" w:hAnsi="Arial"/>
        </w:rPr>
        <w:t xml:space="preserve">  </w:t>
      </w:r>
      <w:r>
        <w:rPr>
          <w:rFonts w:ascii="Arial" w:cs="Arial" w:eastAsia="Arial" w:hAnsi="Arial"/>
          <w:b/>
          <w:bCs/>
          <w:color w:val="16325C"/>
          <w:sz w:val="16"/>
          <w:szCs w:val="16"/>
          <w:shd w:fill="E8ECF4" w:color="auto" w:val="clear"/>
        </w:rPr>
        <w:t xml:space="preserve"> Content visibility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C02 /admission/degrees_programs_fs_ro · C07</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C02 shows only "Undergraduate Programs" and "Graduate Programs" until the collapsed lists are opened, and the page code keeps a hidden Master of LAW entry. C07 holds international payment instructions, including bank details, only inside page code that is not displayed (not reproduced in this audit).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do not see the programme list or the payment method. Hidden legacy entries can resurface.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Show the programme list openly. Decide whether to publish official payment instructions, and remove leftover code.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Admissions + IT/Web + Finance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Figure E-C02-2, Figure E-C07-7</w:t>
            </w:r>
          </w:p>
        </w:tc>
      </w:tr>
    </w:tbl>
    <w:p>
      <w:pPr>
        <w:spacing w:after="120"/>
      </w:pPr>
      <w:r>
        <w:rPr>
          <w:rFonts w:ascii="Arial" w:cs="Arial" w:eastAsia="Arial" w:hAnsi="Arial"/>
        </w:rPr>
        <w:t xml:space="preserve"/>
      </w:r>
    </w:p>
    <w:p>
      <w:pPr>
        <w:pStyle w:val="Heading3"/>
        <w:keepNext/>
        <w:keepLines/>
      </w:pPr>
      <w:r>
        <w:rPr>
          <w:rFonts w:ascii="Arial" w:cs="Arial" w:eastAsia="Arial" w:hAnsi="Arial"/>
          <w:color w:val="16325C"/>
        </w:rPr>
        <w:t xml:space="preserve">F-45  </w:t>
      </w:r>
      <w:r>
        <w:rPr>
          <w:rFonts w:ascii="Arial" w:cs="Arial" w:eastAsia="Arial" w:hAnsi="Arial"/>
          <w:color w:val="16325C"/>
        </w:rPr>
        <w:t xml:space="preserve">The admission query form sets no response-time expectation and offers no alternative channel</w:t>
      </w:r>
    </w:p>
    <w:p>
      <w:pPr>
        <w:keepNext/>
        <w:spacing w:after="100"/>
      </w:pPr>
      <w:r>
        <w:rPr>
          <w:rFonts w:ascii="Arial" w:cs="Arial" w:eastAsia="Arial" w:hAnsi="Arial"/>
          <w:b/>
          <w:bCs/>
          <w:color w:val="FFFFFF"/>
          <w:sz w:val="16"/>
          <w:szCs w:val="16"/>
          <w:shd w:fill="2F5E9E" w:color="auto" w:val="clear"/>
        </w:rPr>
        <w:t xml:space="preserve"> LOW </w:t>
      </w:r>
      <w:r>
        <w:rPr>
          <w:rFonts w:ascii="Arial" w:cs="Arial" w:eastAsia="Arial" w:hAnsi="Arial"/>
        </w:rPr>
        <w:t xml:space="preserve">  </w:t>
      </w:r>
      <w:r>
        <w:rPr>
          <w:rFonts w:ascii="Arial" w:cs="Arial" w:eastAsia="Arial" w:hAnsi="Arial"/>
          <w:b/>
          <w:bCs/>
          <w:color w:val="16325C"/>
          <w:sz w:val="16"/>
          <w:szCs w:val="16"/>
          <w:shd w:fill="E8ECF4" w:color="auto" w:val="clear"/>
        </w:rPr>
        <w:t xml:space="preserve"> Service information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Where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C05 /admission/admissions_queries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Published text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The form collects name, email, mobile and query. It does not state when a reply can be expected or give a direct phone or email alternative.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Conflicting source / value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Impact on applicants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Applicants cannot tell when to follow up, especially near deadlines.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Recommended treatment</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State the service standard (e.g. reply within N working days) and link the admissions contact component (F-11).</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spacing w:after="40" w:line="252"/>
            </w:pPr>
            <w:r>
              <w:rPr>
                <w:rFonts w:ascii="Arial" w:cs="Arial" w:eastAsia="Arial" w:hAnsi="Arial"/>
                <w:b/>
                <w:bCs/>
                <w:sz w:val="17"/>
                <w:szCs w:val="17"/>
              </w:rPr>
              <w:t xml:space="preserve">Decision owner</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spacing w:after="40" w:line="252"/>
            </w:pPr>
            <w:r>
              <w:rPr>
                <w:rFonts w:ascii="Arial" w:cs="Arial" w:eastAsia="Arial" w:hAnsi="Arial"/>
                <w:sz w:val="17"/>
                <w:szCs w:val="17"/>
              </w:rPr>
              <w:t xml:space="preserve">Admissions Director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keepNext w:val="false"/>
              <w:spacing w:after="40" w:line="252"/>
            </w:pPr>
            <w:r>
              <w:rPr>
                <w:rFonts w:ascii="Arial" w:cs="Arial" w:eastAsia="Arial" w:hAnsi="Arial"/>
                <w:b/>
                <w:bCs/>
                <w:sz w:val="17"/>
                <w:szCs w:val="17"/>
              </w:rPr>
              <w:t xml:space="preserve">Evidence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keepNext w:val="false"/>
              <w:spacing w:after="40" w:line="252"/>
            </w:pPr>
            <w:r>
              <w:rPr>
                <w:rFonts w:ascii="Arial" w:cs="Arial" w:eastAsia="Arial" w:hAnsi="Arial"/>
                <w:sz w:val="17"/>
                <w:szCs w:val="17"/>
              </w:rPr>
              <w:t xml:space="preserve">—</w:t>
            </w:r>
          </w:p>
        </w:tc>
      </w:tr>
    </w:tbl>
    <w:p>
      <w:pPr>
        <w:spacing w:after="120"/>
      </w:pPr>
      <w:r>
        <w:rPr>
          <w:rFonts w:ascii="Arial" w:cs="Arial" w:eastAsia="Arial" w:hAnsi="Arial"/>
        </w:rPr>
        <w:t xml:space="preserve"/>
      </w:r>
    </w:p>
    <w:p>
      <w:pPr>
        <w:pStyle w:val="Heading1"/>
        <w:pageBreakBefore/>
      </w:pPr>
      <w:r>
        <w:rPr>
          <w:rFonts w:ascii="Arial" w:cs="Arial" w:eastAsia="Arial" w:hAnsi="Arial"/>
        </w:rPr>
        <w:t xml:space="preserve">6. Link-by-Link Review</w:t>
      </w:r>
    </w:p>
    <w:p>
      <w:pPr>
        <w:spacing w:after="120" w:line="276"/>
      </w:pPr>
      <w:r>
        <w:rPr>
          <w:rFonts w:ascii="Arial" w:cs="Arial" w:eastAsia="Arial" w:hAnsi="Arial"/>
        </w:rPr>
        <w:t xml:space="preserve">Each of the 36 links is reviewed below in the order in which it appears on the Admissions Office page. For each link the report gives the page's purpose, the key facts it states, its destination in the proposed architecture, and every content observation with the verbatim wording, the recommended action and a reference to the evidence figure.</w:t>
      </w:r>
    </w:p>
    <w:p>
      <w:pPr>
        <w:pStyle w:val="Heading2"/>
      </w:pPr>
      <w:r>
        <w:rPr>
          <w:rFonts w:ascii="Arial" w:cs="Arial" w:eastAsia="Arial" w:hAnsi="Arial"/>
        </w:rPr>
        <w:t xml:space="preserve">Future Students</w:t>
      </w:r>
    </w:p>
    <w:p>
      <w:pPr>
        <w:pStyle w:val="Heading3"/>
        <w:keepNext/>
      </w:pPr>
      <w:r>
        <w:rPr>
          <w:rFonts w:ascii="Arial" w:cs="Arial" w:eastAsia="Arial" w:hAnsi="Arial"/>
        </w:rPr>
        <w:t xml:space="preserve">C01 ·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dhincb2kj7g7jyubkb4we">
              <w:r>
                <w:rPr>
                  <w:rStyle w:val="Hyperlink"/>
                  <w:rFonts w:ascii="Arial" w:cs="Arial" w:eastAsia="Arial" w:hAnsi="Arial"/>
                  <w:sz w:val="16"/>
                  <w:szCs w:val="16"/>
                </w:rPr>
                <w:t xml:space="preserve">https://pmu.edu.sa/admission/future_students_ro</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General introduction to the University for prospective students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No admission data; links to undergraduate and graduate admissions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Admissions (home) (/admissions)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0 medium, 1 low</w:t>
            </w:r>
          </w:p>
        </w:tc>
      </w:tr>
    </w:tbl>
    <w:p>
      <w:pPr>
        <w:keepNext/>
        <w:spacing w:after="60" w:before="160"/>
      </w:pPr>
      <w:r>
        <w:rPr>
          <w:rFonts w:ascii="Arial" w:cs="Arial" w:eastAsia="Arial" w:hAnsi="Arial"/>
          <w:b/>
          <w:bCs/>
          <w:color w:val="16325C"/>
          <w:sz w:val="19"/>
          <w:szCs w:val="19"/>
        </w:rPr>
        <w:t xml:space="preserve">C01-1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Claim requiring verification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F-37 </w:t>
      </w:r>
    </w:p>
    <w:p>
      <w:pPr>
        <w:spacing w:after="60" w:line="264"/>
      </w:pPr>
      <w:r>
        <w:rPr>
          <w:rFonts w:ascii="Arial" w:cs="Arial" w:eastAsia="Arial" w:hAnsi="Arial"/>
        </w:rPr>
        <w:t xml:space="preserve">Numerical claims carry no date or source, and the phrase 'accredited by prestigious national and international organizations' names no accrediting body.</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PMU’s system and academic programs were designed by the international educational consultant, Texas International Education Consortium (TIEC), which is a consortium of 32 universities in Texas, USA</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reviewed and verified by around 70 multinational academic and industrial experts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Name each accreditation (body, scope, date) or remove unsourced figures.</w:t>
      </w:r>
    </w:p>
    <w:p>
      <w:pPr>
        <w:spacing w:after="80"/>
      </w:pPr>
      <w:r>
        <w:rPr>
          <w:rFonts w:ascii="Arial" w:cs="Arial" w:eastAsia="Arial" w:hAnsi="Arial"/>
          <w:i/>
          <w:iCs/>
          <w:color w:val="5B6275"/>
          <w:sz w:val="17"/>
          <w:szCs w:val="17"/>
        </w:rPr>
        <w:t xml:space="preserve">Evidence: Figure E-C01-1 (Appendix A)</w:t>
      </w:r>
    </w:p>
    <w:p>
      <w:pPr>
        <w:pStyle w:val="Heading3"/>
        <w:keepNext/>
      </w:pPr>
      <w:r>
        <w:rPr>
          <w:rFonts w:ascii="Arial" w:cs="Arial" w:eastAsia="Arial" w:hAnsi="Arial"/>
        </w:rPr>
        <w:t xml:space="preserve">C02 · Degrees &amp;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2xxf_v0zfwszq4guieoq1">
              <w:r>
                <w:rPr>
                  <w:rStyle w:val="Hyperlink"/>
                  <w:rFonts w:ascii="Arial" w:cs="Arial" w:eastAsia="Arial" w:hAnsi="Arial"/>
                  <w:sz w:val="16"/>
                  <w:szCs w:val="16"/>
                </w:rPr>
                <w:t xml:space="preserve">https://pmu.edu.sa/admission/degrees_programs_fs_ro</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List of undergraduate and graduate programmes, with availability for male and female students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Undergraduate programmes in five colleges (Architecture &amp; Design, Engineering, Computer Engineering &amp; Science, Business Administration, Law)</w:t>
            </w:r>
          </w:p>
          <w:p>
            <w:pPr>
              <w:pStyle w:val="ListParagraph"/>
              <w:numPr>
                <w:ilvl w:val="0"/>
                <w:numId w:val="2"/>
              </w:numPr>
              <w:spacing w:after="20"/>
            </w:pPr>
            <w:r>
              <w:rPr>
                <w:rFonts w:ascii="Arial" w:cs="Arial" w:eastAsia="Arial" w:hAnsi="Arial"/>
                <w:sz w:val="17"/>
                <w:szCs w:val="17"/>
              </w:rPr>
              <w:t xml:space="preserve">Graduate programmes in Engineering, Business Administration, Sciences &amp; Human Studies, Architecture &amp; Design and Law</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finder (/admissions/programs)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C02-1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F-25 </w:t>
      </w:r>
    </w:p>
    <w:p>
      <w:pPr>
        <w:spacing w:after="60" w:line="264"/>
      </w:pPr>
      <w:r>
        <w:rPr>
          <w:rFonts w:ascii="Arial" w:cs="Arial" w:eastAsia="Arial" w:hAnsi="Arial"/>
        </w:rPr>
        <w:t xml:space="preserve">The list omits the College of Medicine and the College of Sciences and Human Studies (undergraduate), while it adds programmes (Chemical Engineering, Cybersecurity) that the major-specific requirement pages (C30, C36) do not mention.</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B.S. in Chemical Engineering</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B.S. in Cybersecurity</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Publish one programme list from a single programme register, with admission status per programme.</w:t>
      </w:r>
    </w:p>
    <w:p>
      <w:pPr>
        <w:spacing w:after="80"/>
      </w:pPr>
      <w:r>
        <w:rPr>
          <w:rFonts w:ascii="Arial" w:cs="Arial" w:eastAsia="Arial" w:hAnsi="Arial"/>
          <w:i/>
          <w:iCs/>
          <w:color w:val="5B6275"/>
          <w:sz w:val="17"/>
          <w:szCs w:val="17"/>
        </w:rPr>
        <w:t xml:space="preserve">Evidence: Figure E-C02-1 (Appendix A)</w:t>
      </w:r>
    </w:p>
    <w:p>
      <w:pPr>
        <w:keepNext/>
        <w:spacing w:after="60" w:before="160"/>
      </w:pPr>
      <w:r>
        <w:rPr>
          <w:rFonts w:ascii="Arial" w:cs="Arial" w:eastAsia="Arial" w:hAnsi="Arial"/>
          <w:b/>
          <w:bCs/>
          <w:color w:val="16325C"/>
          <w:sz w:val="19"/>
          <w:szCs w:val="19"/>
        </w:rPr>
        <w:t xml:space="preserve">C02-2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F-44 </w:t>
      </w:r>
    </w:p>
    <w:p>
      <w:pPr>
        <w:spacing w:after="60" w:line="264"/>
      </w:pPr>
      <w:r>
        <w:rPr>
          <w:rFonts w:ascii="Arial" w:cs="Arial" w:eastAsia="Arial" w:hAnsi="Arial"/>
        </w:rPr>
        <w:t xml:space="preserve">The programmes sit inside two collapsed lists; a visitor initially sees two headings only. The page code also keeps a hidden 'Master of LAW' entry.</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Undergraduate Programs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Graduate Programs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Show the list openly, with each programme linked to its requirements; remove leftover code.</w:t>
      </w:r>
    </w:p>
    <w:p>
      <w:pPr>
        <w:spacing w:after="80"/>
      </w:pPr>
      <w:r>
        <w:rPr>
          <w:rFonts w:ascii="Arial" w:cs="Arial" w:eastAsia="Arial" w:hAnsi="Arial"/>
          <w:i/>
          <w:iCs/>
          <w:color w:val="5B6275"/>
          <w:sz w:val="17"/>
          <w:szCs w:val="17"/>
        </w:rPr>
        <w:t xml:space="preserve">Evidence: Figure E-C02-2 (Appendix A)</w:t>
      </w:r>
    </w:p>
    <w:p>
      <w:pPr>
        <w:pStyle w:val="Heading3"/>
        <w:keepNext/>
      </w:pPr>
      <w:r>
        <w:rPr>
          <w:rFonts w:ascii="Arial" w:cs="Arial" w:eastAsia="Arial" w:hAnsi="Arial"/>
        </w:rPr>
        <w:t xml:space="preserve">C03 · Admissions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nidzbwesb6mnpolntzbx_">
              <w:r>
                <w:rPr>
                  <w:rStyle w:val="Hyperlink"/>
                  <w:rFonts w:ascii="Arial" w:cs="Arial" w:eastAsia="Arial" w:hAnsi="Arial"/>
                  <w:sz w:val="16"/>
                  <w:szCs w:val="16"/>
                </w:rPr>
                <w:t xml:space="preserve">https://pmu.edu.sa/admission/admission_calendar_fs_ro</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dates for the current intake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Fall 2026-2027 (undergraduate and graduate)</w:t>
            </w:r>
          </w:p>
          <w:p>
            <w:pPr>
              <w:pStyle w:val="ListParagraph"/>
              <w:numPr>
                <w:ilvl w:val="0"/>
                <w:numId w:val="2"/>
              </w:numPr>
              <w:spacing w:after="20"/>
            </w:pPr>
            <w:r>
              <w:rPr>
                <w:rFonts w:ascii="Arial" w:cs="Arial" w:eastAsia="Arial" w:hAnsi="Arial"/>
                <w:sz w:val="17"/>
                <w:szCs w:val="17"/>
              </w:rPr>
              <w:t xml:space="preserve">First day of classes: 2026-08-30</w:t>
            </w:r>
          </w:p>
          <w:p>
            <w:pPr>
              <w:pStyle w:val="ListParagraph"/>
              <w:numPr>
                <w:ilvl w:val="0"/>
                <w:numId w:val="2"/>
              </w:numPr>
              <w:spacing w:after="20"/>
            </w:pPr>
            <w:r>
              <w:rPr>
                <w:rFonts w:ascii="Arial" w:cs="Arial" w:eastAsia="Arial" w:hAnsi="Arial"/>
                <w:sz w:val="17"/>
                <w:szCs w:val="17"/>
              </w:rPr>
              <w:t xml:space="preserve">Saudi applicants via Qabool; non-Saudi applicants via Study in Saudi (marked Closed)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Dates &amp; cycle status (/admissions/dates)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4 — 2 high, 1 medium, 1 low</w:t>
            </w:r>
          </w:p>
        </w:tc>
      </w:tr>
    </w:tbl>
    <w:p>
      <w:pPr>
        <w:keepNext/>
        <w:spacing w:after="60" w:before="160"/>
      </w:pPr>
      <w:r>
        <w:rPr>
          <w:rFonts w:ascii="Arial" w:cs="Arial" w:eastAsia="Arial" w:hAnsi="Arial"/>
          <w:b/>
          <w:bCs/>
          <w:color w:val="16325C"/>
          <w:sz w:val="19"/>
          <w:szCs w:val="19"/>
        </w:rPr>
        <w:t xml:space="preserve">C03-1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F-08 </w:t>
      </w:r>
    </w:p>
    <w:p>
      <w:pPr>
        <w:spacing w:after="60" w:line="264"/>
      </w:pPr>
      <w:r>
        <w:rPr>
          <w:rFonts w:ascii="Arial" w:cs="Arial" w:eastAsia="Arial" w:hAnsi="Arial"/>
        </w:rPr>
        <w:t xml:space="preserve">On the audit date (28 September 2026) every date of the published intake has passed, and there is no information on the next intake or on whether admission is open.</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Fall 2026-2027</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First day of classes  |  2026-08-30</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an 'admission status now' component and the next intake's dates, or state explicitly that admission is closed until a given date.</w:t>
      </w:r>
    </w:p>
    <w:p>
      <w:pPr>
        <w:spacing w:after="80"/>
      </w:pPr>
      <w:r>
        <w:rPr>
          <w:rFonts w:ascii="Arial" w:cs="Arial" w:eastAsia="Arial" w:hAnsi="Arial"/>
          <w:i/>
          <w:iCs/>
          <w:color w:val="5B6275"/>
          <w:sz w:val="17"/>
          <w:szCs w:val="17"/>
        </w:rPr>
        <w:t xml:space="preserve">Evidence: Figure E-C03-1 (Appendix A)</w:t>
      </w:r>
    </w:p>
    <w:p>
      <w:pPr>
        <w:keepNext/>
        <w:spacing w:after="60" w:before="160"/>
      </w:pPr>
      <w:r>
        <w:rPr>
          <w:rFonts w:ascii="Arial" w:cs="Arial" w:eastAsia="Arial" w:hAnsi="Arial"/>
          <w:b/>
          <w:bCs/>
          <w:color w:val="16325C"/>
          <w:sz w:val="19"/>
          <w:szCs w:val="19"/>
        </w:rPr>
        <w:t xml:space="preserve">C03-2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F-08 </w:t>
      </w:r>
    </w:p>
    <w:p>
      <w:pPr>
        <w:spacing w:after="60" w:line="264"/>
      </w:pPr>
      <w:r>
        <w:rPr>
          <w:rFonts w:ascii="Arial" w:cs="Arial" w:eastAsia="Arial" w:hAnsi="Arial"/>
        </w:rPr>
        <w:t xml:space="preserve">Results are announced from 19 July, before the 20 July deadline for IELTS/TOEFL scores and for transfer documents.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Announcement of admission results through Qabool platform  |  From July 19 to July 21, 2026</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Last day to submit IELTS or TOEFL iBT  |  2026-07-20</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Last day for Transfer applicants to submit documents in person  |  2026-07-20</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Re-sequence the dates or state which applicant groups the early results cover.</w:t>
      </w:r>
    </w:p>
    <w:p>
      <w:pPr>
        <w:spacing w:after="80"/>
      </w:pPr>
      <w:r>
        <w:rPr>
          <w:rFonts w:ascii="Arial" w:cs="Arial" w:eastAsia="Arial" w:hAnsi="Arial"/>
          <w:i/>
          <w:iCs/>
          <w:color w:val="5B6275"/>
          <w:sz w:val="17"/>
          <w:szCs w:val="17"/>
        </w:rPr>
        <w:t xml:space="preserve">Evidence: Figure E-C03-2 (Appendix A)</w:t>
      </w:r>
    </w:p>
    <w:p>
      <w:pPr>
        <w:keepNext/>
        <w:spacing w:after="60" w:before="160"/>
      </w:pPr>
      <w:r>
        <w:rPr>
          <w:rFonts w:ascii="Arial" w:cs="Arial" w:eastAsia="Arial" w:hAnsi="Arial"/>
          <w:b/>
          <w:bCs/>
          <w:color w:val="16325C"/>
          <w:sz w:val="19"/>
          <w:szCs w:val="19"/>
        </w:rPr>
        <w:t xml:space="preserve">C03-3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F-02 </w:t>
      </w:r>
    </w:p>
    <w:p>
      <w:pPr>
        <w:spacing w:after="60" w:line="264"/>
      </w:pPr>
      <w:r>
        <w:rPr>
          <w:rFonts w:ascii="Arial" w:cs="Arial" w:eastAsia="Arial" w:hAnsi="Arial"/>
        </w:rPr>
        <w:t xml:space="preserve">The calendar states that non-Saudi applications via Study in Saudi are 'Closed', while C07 states that international applicants apply entirely online through the PMU portal.</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For non Saudi Students: Apply online through Study in Saudi platform: https://studyinsaudi.sa/ar  |  Closed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Define one channel per applicant category and show it identically on both pages.</w:t>
      </w:r>
    </w:p>
    <w:p>
      <w:pPr>
        <w:spacing w:after="80"/>
      </w:pPr>
      <w:r>
        <w:rPr>
          <w:rFonts w:ascii="Arial" w:cs="Arial" w:eastAsia="Arial" w:hAnsi="Arial"/>
          <w:i/>
          <w:iCs/>
          <w:color w:val="5B6275"/>
          <w:sz w:val="17"/>
          <w:szCs w:val="17"/>
        </w:rPr>
        <w:t xml:space="preserve">Evidence: Figure E-C03-3 (Appendix A)</w:t>
      </w:r>
    </w:p>
    <w:p>
      <w:pPr>
        <w:keepNext/>
        <w:spacing w:after="60" w:before="160"/>
      </w:pPr>
      <w:r>
        <w:rPr>
          <w:rFonts w:ascii="Arial" w:cs="Arial" w:eastAsia="Arial" w:hAnsi="Arial"/>
          <w:b/>
          <w:bCs/>
          <w:color w:val="16325C"/>
          <w:sz w:val="19"/>
          <w:szCs w:val="19"/>
        </w:rPr>
        <w:t xml:space="preserve">C03-4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F-43 </w:t>
      </w:r>
    </w:p>
    <w:p>
      <w:pPr>
        <w:spacing w:after="60" w:line="264"/>
      </w:pPr>
      <w:r>
        <w:rPr>
          <w:rFonts w:ascii="Arial" w:cs="Arial" w:eastAsia="Arial" w:hAnsi="Arial"/>
        </w:rPr>
        <w:t xml:space="preserve">Orientation is still 'TBA' although classes have started.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Orientation for new applicants  |  TBA</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Update or remove the entry once it has passed.</w:t>
      </w:r>
    </w:p>
    <w:p>
      <w:pPr>
        <w:spacing w:after="80"/>
      </w:pPr>
      <w:r>
        <w:rPr>
          <w:rFonts w:ascii="Arial" w:cs="Arial" w:eastAsia="Arial" w:hAnsi="Arial"/>
          <w:i/>
          <w:iCs/>
          <w:color w:val="5B6275"/>
          <w:sz w:val="17"/>
          <w:szCs w:val="17"/>
        </w:rPr>
        <w:t xml:space="preserve">Evidence: Figure E-C03-4 (Appendix A)</w:t>
      </w:r>
    </w:p>
    <w:p>
      <w:pPr>
        <w:pStyle w:val="Heading3"/>
        <w:keepNext/>
      </w:pPr>
      <w:r>
        <w:rPr>
          <w:rFonts w:ascii="Arial" w:cs="Arial" w:eastAsia="Arial" w:hAnsi="Arial"/>
        </w:rPr>
        <w:t xml:space="preserve">C04 · Contact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rl-ifpmyazcha2i9xvflx">
              <w:r>
                <w:rPr>
                  <w:rStyle w:val="Hyperlink"/>
                  <w:rFonts w:ascii="Arial" w:cs="Arial" w:eastAsia="Arial" w:hAnsi="Arial"/>
                  <w:sz w:val="16"/>
                  <w:szCs w:val="16"/>
                </w:rPr>
                <w:t xml:space="preserve">https://pmu.edu.sa/Staff_Profile/Staff_List.aspx?&amp;DEpt=4&amp;Name=Staff%20Name</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Contact with the Admissions Office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Opens a staff list with personal names (not reproduced)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Contact &amp; enquiries (/admissions/contact)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1 high, 0 medium, 0 low</w:t>
            </w:r>
          </w:p>
        </w:tc>
      </w:tr>
    </w:tbl>
    <w:p>
      <w:pPr>
        <w:keepNext/>
        <w:spacing w:after="60" w:before="160"/>
      </w:pPr>
      <w:r>
        <w:rPr>
          <w:rFonts w:ascii="Arial" w:cs="Arial" w:eastAsia="Arial" w:hAnsi="Arial"/>
          <w:b/>
          <w:bCs/>
          <w:color w:val="16325C"/>
          <w:sz w:val="19"/>
          <w:szCs w:val="19"/>
        </w:rPr>
        <w:t xml:space="preserve">C04-1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F-11 </w:t>
      </w:r>
    </w:p>
    <w:p>
      <w:pPr>
        <w:spacing w:after="60" w:line="264"/>
      </w:pPr>
      <w:r>
        <w:rPr>
          <w:rFonts w:ascii="Arial" w:cs="Arial" w:eastAsia="Arial" w:hAnsi="Arial"/>
        </w:rPr>
        <w:t xml:space="preserve">The target gives no Admissions Office telephone number, shared mailbox or office hours; applicants are directed to named individuals.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Link to a single admissions contact page (role mailbox, telephone, hours, enquiry form).</w:t>
      </w:r>
    </w:p>
    <w:p>
      <w:pPr>
        <w:pStyle w:val="Heading3"/>
        <w:keepNext/>
      </w:pPr>
      <w:r>
        <w:rPr>
          <w:rFonts w:ascii="Arial" w:cs="Arial" w:eastAsia="Arial" w:hAnsi="Arial"/>
        </w:rPr>
        <w:t xml:space="preserve">C05 · Admission 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hcv4rrkj8vanv3vi51fhf">
              <w:r>
                <w:rPr>
                  <w:rStyle w:val="Hyperlink"/>
                  <w:rFonts w:ascii="Arial" w:cs="Arial" w:eastAsia="Arial" w:hAnsi="Arial"/>
                  <w:sz w:val="16"/>
                  <w:szCs w:val="16"/>
                </w:rPr>
                <w:t xml:space="preserve">https://pmu.edu.sa/admission/admissions_queries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Enquiry form for applicants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Fields: name, email, mobile, query, preferred contact method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Contact &amp; enquiries (/admissions/contact)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0 medium, 2 low</w:t>
            </w:r>
          </w:p>
        </w:tc>
      </w:tr>
    </w:tbl>
    <w:p>
      <w:pPr>
        <w:keepNext/>
        <w:spacing w:after="60" w:before="160"/>
      </w:pPr>
      <w:r>
        <w:rPr>
          <w:rFonts w:ascii="Arial" w:cs="Arial" w:eastAsia="Arial" w:hAnsi="Arial"/>
          <w:b/>
          <w:bCs/>
          <w:color w:val="16325C"/>
          <w:sz w:val="19"/>
          <w:szCs w:val="19"/>
        </w:rPr>
        <w:t xml:space="preserve">C05-1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F-17 </w:t>
      </w:r>
    </w:p>
    <w:p>
      <w:pPr>
        <w:spacing w:after="60" w:line="264"/>
      </w:pPr>
      <w:r>
        <w:rPr>
          <w:rFonts w:ascii="Arial" w:cs="Arial" w:eastAsia="Arial" w:hAnsi="Arial"/>
        </w:rPr>
        <w:t xml:space="preserve">Spelling errors in four Arabic labels and one English label of the form (published and correct spellings are listed in the table below).</w:t>
      </w:r>
    </w:p>
    <w:p>
      <w:pPr>
        <w:pBdr>
          <w:left w:val="single" w:color="9AA3B5" w:sz="18" w:space="8"/>
        </w:pBdr>
        <w:shd w:fill="F2F4F8" w:color="auto" w:val="clear"/>
        <w:bidi w:val="false"/>
        <w:spacing w:after="80" w:before="40" w:line="252"/>
        <w:ind w:left="280" w:right="200"/>
      </w:pPr>
      <w:r>
        <w:rPr>
          <w:rFonts w:ascii="Arial" w:cs="Arial" w:eastAsia="Arial" w:hAnsi="Arial"/>
          <w:i w:val="false"/>
          <w:iCs w:val="false"/>
          <w:color w:val="1F2433"/>
          <w:sz w:val="18"/>
          <w:szCs w:val="18"/>
          <w:rtl w:val="false"/>
        </w:rPr>
        <w:t xml:space="preserve">Name [الأسم]</w:t>
      </w:r>
    </w:p>
    <w:p>
      <w:pPr>
        <w:pBdr>
          <w:left w:val="single" w:color="9AA3B5" w:sz="18" w:space="8"/>
        </w:pBdr>
        <w:shd w:fill="F2F4F8" w:color="auto" w:val="clear"/>
        <w:bidi/>
        <w:spacing w:after="80" w:before="40" w:line="252"/>
        <w:ind w:left="280" w:right="200"/>
      </w:pPr>
      <w:r>
        <w:rPr>
          <w:rFonts w:ascii="Arial" w:cs="Arial" w:eastAsia="Arial" w:hAnsi="Arial"/>
          <w:i w:val="false"/>
          <w:iCs w:val="false"/>
          <w:color w:val="1F2433"/>
          <w:sz w:val="18"/>
          <w:szCs w:val="18"/>
          <w:rtl/>
        </w:rPr>
        <w:t xml:space="preserve">مكتب القبول يسعد بالإجابة على إستفساراتكم</w:t>
      </w:r>
    </w:p>
    <w:p>
      <w:pPr>
        <w:pBdr>
          <w:left w:val="single" w:color="9AA3B5" w:sz="18" w:space="8"/>
        </w:pBdr>
        <w:shd w:fill="F2F4F8" w:color="auto" w:val="clear"/>
        <w:bidi w:val="false"/>
        <w:spacing w:after="80" w:before="40" w:line="252"/>
        <w:ind w:left="280" w:right="200"/>
      </w:pPr>
      <w:r>
        <w:rPr>
          <w:rFonts w:ascii="Arial" w:cs="Arial" w:eastAsia="Arial" w:hAnsi="Arial"/>
          <w:i w:val="false"/>
          <w:iCs w:val="false"/>
          <w:color w:val="1F2433"/>
          <w:sz w:val="18"/>
          <w:szCs w:val="18"/>
          <w:rtl w:val="false"/>
        </w:rPr>
        <w:t xml:space="preserve">Email [البريد الإللكتروني]</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Enter Verifaction Code</w:t>
      </w:r>
    </w:p>
    <w:tbl>
      <w:tblPr>
        <w:tblW w:type="dxa" w:w="6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tblGrid>
      <w:tr>
        <w:trPr>
          <w:cantSplit/>
          <w:tblHeader/>
        </w:trPr>
        <w:tc>
          <w:tcPr>
            <w:tcW w:type="dxa" w:w="3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As published</w:t>
            </w:r>
          </w:p>
        </w:tc>
        <w:tc>
          <w:tcPr>
            <w:tcW w:type="dxa" w:w="3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Correct spelling</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الأسم</w:t>
            </w:r>
          </w:p>
        </w:tc>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الاسم</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إستفساراتكم</w:t>
            </w:r>
          </w:p>
        </w:tc>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استفساراتكم</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الإستفسار</w:t>
            </w:r>
          </w:p>
        </w:tc>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الاستفسار</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الإللكتروني</w:t>
            </w:r>
          </w:p>
        </w:tc>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jc w:val="start"/>
            </w:pPr>
            <w:r>
              <w:rPr>
                <w:rFonts w:ascii="Arial" w:cs="Arial" w:eastAsia="Arial" w:hAnsi="Arial"/>
                <w:sz w:val="19"/>
                <w:szCs w:val="19"/>
                <w:rtl/>
              </w:rPr>
              <w:t xml:space="preserve">الإلكتروني</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val="false"/>
              <w:jc w:val="left"/>
            </w:pPr>
            <w:r>
              <w:rPr>
                <w:rFonts w:ascii="Arial" w:cs="Arial" w:eastAsia="Arial" w:hAnsi="Arial"/>
                <w:sz w:val="19"/>
                <w:szCs w:val="19"/>
                <w:rtl w:val="false"/>
              </w:rPr>
              <w:t xml:space="preserve">Verifaction</w:t>
            </w:r>
          </w:p>
        </w:tc>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bidi w:val="false"/>
              <w:jc w:val="left"/>
            </w:pPr>
            <w:r>
              <w:rPr>
                <w:rFonts w:ascii="Arial" w:cs="Arial" w:eastAsia="Arial" w:hAnsi="Arial"/>
                <w:sz w:val="19"/>
                <w:szCs w:val="19"/>
                <w:rtl w:val="false"/>
              </w:rPr>
              <w:t xml:space="preserve">Verification</w:t>
            </w:r>
          </w:p>
        </w:tc>
      </w:tr>
    </w:tbl>
    <w:p>
      <w:pPr>
        <w:spacing w:after="60"/>
      </w:pPr>
      <w:r>
        <w:rPr>
          <w:rFonts w:ascii="Arial" w:cs="Arial" w:eastAsia="Arial" w:hAnsi="Arial"/>
        </w:rPr>
        <w:t xml:space="preserve"/>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Proof-read both languages and apply the corrections.</w:t>
      </w:r>
    </w:p>
    <w:p>
      <w:pPr>
        <w:spacing w:after="80"/>
      </w:pPr>
      <w:r>
        <w:rPr>
          <w:rFonts w:ascii="Arial" w:cs="Arial" w:eastAsia="Arial" w:hAnsi="Arial"/>
          <w:i/>
          <w:iCs/>
          <w:color w:val="5B6275"/>
          <w:sz w:val="17"/>
          <w:szCs w:val="17"/>
        </w:rPr>
        <w:t xml:space="preserve">Evidence: Figure E-C05-1 (Appendix A)</w:t>
      </w:r>
    </w:p>
    <w:p>
      <w:pPr>
        <w:keepNext/>
        <w:spacing w:after="60" w:before="160"/>
      </w:pPr>
      <w:r>
        <w:rPr>
          <w:rFonts w:ascii="Arial" w:cs="Arial" w:eastAsia="Arial" w:hAnsi="Arial"/>
          <w:b/>
          <w:bCs/>
          <w:color w:val="16325C"/>
          <w:sz w:val="19"/>
          <w:szCs w:val="19"/>
        </w:rPr>
        <w:t xml:space="preserve">C05-2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F-45 </w:t>
      </w:r>
    </w:p>
    <w:p>
      <w:pPr>
        <w:spacing w:after="60" w:line="264"/>
      </w:pPr>
      <w:r>
        <w:rPr>
          <w:rFonts w:ascii="Arial" w:cs="Arial" w:eastAsia="Arial" w:hAnsi="Arial"/>
        </w:rPr>
        <w:t xml:space="preserve">The form states no expected response time and offers no direct alternative channel.</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State the service standard and link the admissions contact component.</w:t>
      </w:r>
    </w:p>
    <w:p>
      <w:pPr>
        <w:pStyle w:val="Heading3"/>
        <w:keepNext/>
      </w:pPr>
      <w:r>
        <w:rPr>
          <w:rFonts w:ascii="Arial" w:cs="Arial" w:eastAsia="Arial" w:hAnsi="Arial"/>
        </w:rPr>
        <w:t xml:space="preserve">C06 · Apply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i6qhzdywmntgntczer_au">
              <w:r>
                <w:rPr>
                  <w:rStyle w:val="Hyperlink"/>
                  <w:rFonts w:ascii="Arial" w:cs="Arial" w:eastAsia="Arial" w:hAnsi="Arial"/>
                  <w:sz w:val="16"/>
                  <w:szCs w:val="16"/>
                </w:rPr>
                <w:t xml:space="preserve">https://admissions.pmu.edu.sa/welcome</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Apply button (Future Students)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Opens the application portal (admissions.pmu.edu.sa)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Apply now (channel router) (/admissions/apply)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1 high, 0 medium, 0 low</w:t>
            </w:r>
          </w:p>
        </w:tc>
      </w:tr>
    </w:tbl>
    <w:p>
      <w:pPr>
        <w:keepNext/>
        <w:spacing w:after="60" w:before="160"/>
      </w:pPr>
      <w:r>
        <w:rPr>
          <w:rFonts w:ascii="Arial" w:cs="Arial" w:eastAsia="Arial" w:hAnsi="Arial"/>
          <w:b/>
          <w:bCs/>
          <w:color w:val="16325C"/>
          <w:sz w:val="19"/>
          <w:szCs w:val="19"/>
        </w:rPr>
        <w:t xml:space="preserve">C06-1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F-02 </w:t>
      </w:r>
    </w:p>
    <w:p>
      <w:pPr>
        <w:spacing w:after="60" w:line="264"/>
      </w:pPr>
      <w:r>
        <w:rPr>
          <w:rFonts w:ascii="Arial" w:cs="Arial" w:eastAsia="Arial" w:hAnsi="Arial"/>
        </w:rPr>
        <w:t xml:space="preserve">'Apply Now' sends every applicant to the same portal, while the calendar (C03) sends Saudi applicants to Qabool and non-Saudi applicants to Study in Saudi — three channels for one step.</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Replace the button with an application router by applicant category.</w:t>
      </w:r>
    </w:p>
    <w:p>
      <w:pPr>
        <w:pStyle w:val="Heading2"/>
      </w:pPr>
      <w:r>
        <w:rPr>
          <w:rFonts w:ascii="Arial" w:cs="Arial" w:eastAsia="Arial" w:hAnsi="Arial"/>
        </w:rPr>
        <w:t xml:space="preserve">International Students’ Office</w:t>
      </w:r>
    </w:p>
    <w:p>
      <w:pPr>
        <w:pStyle w:val="Heading3"/>
        <w:keepNext/>
      </w:pPr>
      <w:r>
        <w:rPr>
          <w:rFonts w:ascii="Arial" w:cs="Arial" w:eastAsia="Arial" w:hAnsi="Arial"/>
        </w:rPr>
        <w:t xml:space="preserve">C07 · International Students without Saudi Residence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4vyst0rhvvf4bvhgckgtb">
              <w:r>
                <w:rPr>
                  <w:rStyle w:val="Hyperlink"/>
                  <w:rFonts w:ascii="Arial" w:cs="Arial" w:eastAsia="Arial" w:hAnsi="Arial"/>
                  <w:sz w:val="16"/>
                  <w:szCs w:val="16"/>
                </w:rPr>
                <w:t xml:space="preserve">https://pmu.edu.sa/admission/international_students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of international students without Saudi residence (freshman, transfer, visiting, graduate, fees, housing)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Freshman: secondary GPA 80%, SAT I, IELTS 6.0 (5.5 writing), online interview</w:t>
            </w:r>
          </w:p>
          <w:p>
            <w:pPr>
              <w:pStyle w:val="ListParagraph"/>
              <w:numPr>
                <w:ilvl w:val="0"/>
                <w:numId w:val="2"/>
              </w:numPr>
              <w:spacing w:after="20"/>
            </w:pPr>
            <w:r>
              <w:rPr>
                <w:rFonts w:ascii="Arial" w:cs="Arial" w:eastAsia="Arial" w:hAnsi="Arial"/>
                <w:sz w:val="17"/>
                <w:szCs w:val="17"/>
              </w:rPr>
              <w:t xml:space="preserve">Application fee: SAR 950 incl. VAT (freshman); SAR 500 excl. VAT (transfer and visiting)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International (no Saudi residence) (/admissions/undergraduate/international)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7 — 2 high, 3 medium, 2 low</w:t>
            </w:r>
          </w:p>
        </w:tc>
      </w:tr>
    </w:tbl>
    <w:p>
      <w:pPr>
        <w:keepNext/>
        <w:spacing w:after="60" w:before="160"/>
      </w:pPr>
      <w:r>
        <w:rPr>
          <w:rFonts w:ascii="Arial" w:cs="Arial" w:eastAsia="Arial" w:hAnsi="Arial"/>
          <w:b/>
          <w:bCs/>
          <w:color w:val="16325C"/>
          <w:sz w:val="19"/>
          <w:szCs w:val="19"/>
        </w:rPr>
        <w:t xml:space="preserve">C07-1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F-31 </w:t>
      </w:r>
    </w:p>
    <w:p>
      <w:pPr>
        <w:spacing w:after="60" w:line="264"/>
      </w:pPr>
      <w:r>
        <w:rPr>
          <w:rFonts w:ascii="Arial" w:cs="Arial" w:eastAsia="Arial" w:hAnsi="Arial"/>
        </w:rPr>
        <w:t xml:space="preserve">The application fee for international transfer and visiting students is SAR 500 excluding VAT, while C27 (transfer) and C28 (visiting) state SAR 950 including VAT for the same applicants.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Pay a non-refundable application fee of SAR 500 (excl. VAT) upon submission of documents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Finance to confirm one fee per category, published from the fee record.</w:t>
      </w:r>
    </w:p>
    <w:p>
      <w:pPr>
        <w:spacing w:after="80"/>
      </w:pPr>
      <w:r>
        <w:rPr>
          <w:rFonts w:ascii="Arial" w:cs="Arial" w:eastAsia="Arial" w:hAnsi="Arial"/>
          <w:i/>
          <w:iCs/>
          <w:color w:val="5B6275"/>
          <w:sz w:val="17"/>
          <w:szCs w:val="17"/>
        </w:rPr>
        <w:t xml:space="preserve">Evidence: Figure E-C07-1 (Appendix A)</w:t>
      </w:r>
    </w:p>
    <w:p>
      <w:pPr>
        <w:keepNext/>
        <w:spacing w:after="60" w:before="160"/>
      </w:pPr>
      <w:r>
        <w:rPr>
          <w:rFonts w:ascii="Arial" w:cs="Arial" w:eastAsia="Arial" w:hAnsi="Arial"/>
          <w:b/>
          <w:bCs/>
          <w:color w:val="16325C"/>
          <w:sz w:val="19"/>
          <w:szCs w:val="19"/>
        </w:rPr>
        <w:t xml:space="preserve">C07-2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Incorrect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F-05 </w:t>
      </w:r>
    </w:p>
    <w:p>
      <w:pPr>
        <w:spacing w:after="60" w:line="264"/>
      </w:pPr>
      <w:r>
        <w:rPr>
          <w:rFonts w:ascii="Arial" w:cs="Arial" w:eastAsia="Arial" w:hAnsi="Arial"/>
        </w:rPr>
        <w:t xml:space="preserve">SAT II (Subject Tests) is required for Engineering and Computer Science; College Board discontinued these tests internationally in 2021.</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SAT II 30%</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Replace with the approved requirement (Tahseely or its approved equivalent).</w:t>
      </w:r>
    </w:p>
    <w:p>
      <w:pPr>
        <w:spacing w:after="80"/>
      </w:pPr>
      <w:r>
        <w:rPr>
          <w:rFonts w:ascii="Arial" w:cs="Arial" w:eastAsia="Arial" w:hAnsi="Arial"/>
          <w:i/>
          <w:iCs/>
          <w:color w:val="5B6275"/>
          <w:sz w:val="17"/>
          <w:szCs w:val="17"/>
        </w:rPr>
        <w:t xml:space="preserve">Evidence: Figure E-C07-2 (Appendix A)</w:t>
      </w:r>
    </w:p>
    <w:p>
      <w:pPr>
        <w:keepNext/>
        <w:spacing w:after="60" w:before="160"/>
      </w:pPr>
      <w:r>
        <w:rPr>
          <w:rFonts w:ascii="Arial" w:cs="Arial" w:eastAsia="Arial" w:hAnsi="Arial"/>
          <w:b/>
          <w:bCs/>
          <w:color w:val="16325C"/>
          <w:sz w:val="19"/>
          <w:szCs w:val="19"/>
        </w:rPr>
        <w:t xml:space="preserve">C07-3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Incorrect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F-13 </w:t>
      </w:r>
    </w:p>
    <w:p>
      <w:pPr>
        <w:spacing w:after="60" w:line="264"/>
      </w:pPr>
      <w:r>
        <w:rPr>
          <w:rFonts w:ascii="Arial" w:cs="Arial" w:eastAsia="Arial" w:hAnsi="Arial"/>
        </w:rPr>
        <w:t xml:space="preserve">A 'National ID' is requested from an international applicant without Saudi residence — a document such applicants do not hold.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Copy of National ID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Request the passport only.</w:t>
      </w:r>
    </w:p>
    <w:p>
      <w:pPr>
        <w:spacing w:after="80"/>
      </w:pPr>
      <w:r>
        <w:rPr>
          <w:rFonts w:ascii="Arial" w:cs="Arial" w:eastAsia="Arial" w:hAnsi="Arial"/>
          <w:i/>
          <w:iCs/>
          <w:color w:val="5B6275"/>
          <w:sz w:val="17"/>
          <w:szCs w:val="17"/>
        </w:rPr>
        <w:t xml:space="preserve">Evidence: Figure E-C07-3 (Appendix A)</w:t>
      </w:r>
    </w:p>
    <w:p>
      <w:pPr>
        <w:keepNext/>
        <w:spacing w:after="60" w:before="160"/>
      </w:pPr>
      <w:r>
        <w:rPr>
          <w:rFonts w:ascii="Arial" w:cs="Arial" w:eastAsia="Arial" w:hAnsi="Arial"/>
          <w:b/>
          <w:bCs/>
          <w:color w:val="16325C"/>
          <w:sz w:val="19"/>
          <w:szCs w:val="19"/>
        </w:rPr>
        <w:t xml:space="preserve">C07-4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F-09 </w:t>
      </w:r>
    </w:p>
    <w:p>
      <w:pPr>
        <w:spacing w:after="60" w:line="264"/>
      </w:pPr>
      <w:r>
        <w:rPr>
          <w:rFonts w:ascii="Arial" w:cs="Arial" w:eastAsia="Arial" w:hAnsi="Arial"/>
        </w:rPr>
        <w:t xml:space="preserve">No minimum SAT I score is stated, whereas the SAT page (C36) sets 1200.</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Acceptable SAT I</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State the numerical minimum.</w:t>
      </w:r>
    </w:p>
    <w:p>
      <w:pPr>
        <w:spacing w:after="80"/>
      </w:pPr>
      <w:r>
        <w:rPr>
          <w:rFonts w:ascii="Arial" w:cs="Arial" w:eastAsia="Arial" w:hAnsi="Arial"/>
          <w:i/>
          <w:iCs/>
          <w:color w:val="5B6275"/>
          <w:sz w:val="17"/>
          <w:szCs w:val="17"/>
        </w:rPr>
        <w:t xml:space="preserve">Evidence: Figure E-C07-4 (Appendix A)</w:t>
      </w:r>
    </w:p>
    <w:p>
      <w:pPr>
        <w:keepNext/>
        <w:spacing w:after="60" w:before="160"/>
      </w:pPr>
      <w:r>
        <w:rPr>
          <w:rFonts w:ascii="Arial" w:cs="Arial" w:eastAsia="Arial" w:hAnsi="Arial"/>
          <w:b/>
          <w:bCs/>
          <w:color w:val="16325C"/>
          <w:sz w:val="19"/>
          <w:szCs w:val="19"/>
        </w:rPr>
        <w:t xml:space="preserve">C07-5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F-38 </w:t>
      </w:r>
    </w:p>
    <w:p>
      <w:pPr>
        <w:spacing w:after="60" w:line="264"/>
      </w:pPr>
      <w:r>
        <w:rPr>
          <w:rFonts w:ascii="Arial" w:cs="Arial" w:eastAsia="Arial" w:hAnsi="Arial"/>
        </w:rPr>
        <w:t xml:space="preserve">The graduate section for international applicants lists three programmes, out of eleven linked from the Admissions Office page.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MBA</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MSHD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MSME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Link to the full programme list and state which programmes accept international applicants.</w:t>
      </w:r>
    </w:p>
    <w:p>
      <w:pPr>
        <w:spacing w:after="80"/>
      </w:pPr>
      <w:r>
        <w:rPr>
          <w:rFonts w:ascii="Arial" w:cs="Arial" w:eastAsia="Arial" w:hAnsi="Arial"/>
          <w:i/>
          <w:iCs/>
          <w:color w:val="5B6275"/>
          <w:sz w:val="17"/>
          <w:szCs w:val="17"/>
        </w:rPr>
        <w:t xml:space="preserve">Evidence: Figure E-C07-5 (Appendix A)</w:t>
      </w:r>
    </w:p>
    <w:p>
      <w:pPr>
        <w:keepNext/>
        <w:spacing w:after="60" w:before="160"/>
      </w:pPr>
      <w:r>
        <w:rPr>
          <w:rFonts w:ascii="Arial" w:cs="Arial" w:eastAsia="Arial" w:hAnsi="Arial"/>
          <w:b/>
          <w:bCs/>
          <w:color w:val="16325C"/>
          <w:sz w:val="19"/>
          <w:szCs w:val="19"/>
        </w:rPr>
        <w:t xml:space="preserve">C07-6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F-43 </w:t>
      </w:r>
    </w:p>
    <w:p>
      <w:pPr>
        <w:spacing w:after="60" w:line="264"/>
      </w:pPr>
      <w:r>
        <w:rPr>
          <w:rFonts w:ascii="Arial" w:cs="Arial" w:eastAsia="Arial" w:hAnsi="Arial"/>
        </w:rPr>
        <w:t xml:space="preserve">The 'Transportation' section is a heading without content, and the housing text is written in the future tense ('will be located').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Transportation</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Publish current transport and housing information.</w:t>
      </w:r>
    </w:p>
    <w:p>
      <w:pPr>
        <w:spacing w:after="80"/>
      </w:pPr>
      <w:r>
        <w:rPr>
          <w:rFonts w:ascii="Arial" w:cs="Arial" w:eastAsia="Arial" w:hAnsi="Arial"/>
          <w:i/>
          <w:iCs/>
          <w:color w:val="5B6275"/>
          <w:sz w:val="17"/>
          <w:szCs w:val="17"/>
        </w:rPr>
        <w:t xml:space="preserve">Evidence: Figure E-C07-6 (Appendix A)</w:t>
      </w:r>
    </w:p>
    <w:p>
      <w:pPr>
        <w:keepNext/>
        <w:spacing w:after="60" w:before="160"/>
      </w:pPr>
      <w:r>
        <w:rPr>
          <w:rFonts w:ascii="Arial" w:cs="Arial" w:eastAsia="Arial" w:hAnsi="Arial"/>
          <w:b/>
          <w:bCs/>
          <w:color w:val="16325C"/>
          <w:sz w:val="19"/>
          <w:szCs w:val="19"/>
        </w:rPr>
        <w:t xml:space="preserve">C07-7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F-44 </w:t>
      </w:r>
    </w:p>
    <w:p>
      <w:pPr>
        <w:spacing w:after="60" w:line="264"/>
      </w:pPr>
      <w:r>
        <w:rPr>
          <w:rFonts w:ascii="Arial" w:cs="Arial" w:eastAsia="Arial" w:hAnsi="Arial"/>
        </w:rPr>
        <w:t xml:space="preserve">Payment instructions for international students exist in the page code but are not displayed (not reproduced here because they contain bank details).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Get Information on Tuition and Fees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Decide whether to publish the official payment method; remove leftover code.</w:t>
      </w:r>
    </w:p>
    <w:p>
      <w:pPr>
        <w:spacing w:after="80"/>
      </w:pPr>
      <w:r>
        <w:rPr>
          <w:rFonts w:ascii="Arial" w:cs="Arial" w:eastAsia="Arial" w:hAnsi="Arial"/>
          <w:i/>
          <w:iCs/>
          <w:color w:val="5B6275"/>
          <w:sz w:val="17"/>
          <w:szCs w:val="17"/>
        </w:rPr>
        <w:t xml:space="preserve">Evidence: Figure E-C07-7 (Appendix A)</w:t>
      </w:r>
    </w:p>
    <w:p>
      <w:pPr>
        <w:pStyle w:val="Heading3"/>
        <w:keepNext/>
      </w:pPr>
      <w:r>
        <w:rPr>
          <w:rFonts w:ascii="Arial" w:cs="Arial" w:eastAsia="Arial" w:hAnsi="Arial"/>
        </w:rPr>
        <w:t xml:space="preserve">C08 ·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5b6vuitfrhesg2cqthfau">
              <w:r>
                <w:rPr>
                  <w:rStyle w:val="Hyperlink"/>
                  <w:rFonts w:ascii="Arial" w:cs="Arial" w:eastAsia="Arial" w:hAnsi="Arial"/>
                  <w:sz w:val="16"/>
                  <w:szCs w:val="16"/>
                </w:rPr>
                <w:t xml:space="preserve">https://admissions.pmu.edu.sa/welcome</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Apply button (International Students' Office)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Opens the same general application portal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Apply now (channel router) (/admissions/apply)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1 high, 0 medium, 0 low</w:t>
            </w:r>
          </w:p>
        </w:tc>
      </w:tr>
    </w:tbl>
    <w:p>
      <w:pPr>
        <w:keepNext/>
        <w:spacing w:after="60" w:before="160"/>
      </w:pPr>
      <w:r>
        <w:rPr>
          <w:rFonts w:ascii="Arial" w:cs="Arial" w:eastAsia="Arial" w:hAnsi="Arial"/>
          <w:b/>
          <w:bCs/>
          <w:color w:val="16325C"/>
          <w:sz w:val="19"/>
          <w:szCs w:val="19"/>
        </w:rPr>
        <w:t xml:space="preserve">C08-1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F-02 </w:t>
      </w:r>
    </w:p>
    <w:p>
      <w:pPr>
        <w:spacing w:after="60" w:line="264"/>
      </w:pPr>
      <w:r>
        <w:rPr>
          <w:rFonts w:ascii="Arial" w:cs="Arial" w:eastAsia="Arial" w:hAnsi="Arial"/>
        </w:rPr>
        <w:t xml:space="preserve">The button does not indicate the correct channel for non-residents, whose channel the calendar marks as 'Closed'.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As for C06.</w:t>
      </w:r>
    </w:p>
    <w:p>
      <w:pPr>
        <w:pStyle w:val="Heading2"/>
      </w:pPr>
      <w:r>
        <w:rPr>
          <w:rFonts w:ascii="Arial" w:cs="Arial" w:eastAsia="Arial" w:hAnsi="Arial"/>
        </w:rPr>
        <w:t xml:space="preserve">Graduate Admissions</w:t>
      </w:r>
    </w:p>
    <w:p>
      <w:pPr>
        <w:pStyle w:val="Heading3"/>
        <w:keepNext/>
      </w:pPr>
      <w:r>
        <w:rPr>
          <w:rFonts w:ascii="Arial" w:cs="Arial" w:eastAsia="Arial" w:hAnsi="Arial"/>
        </w:rPr>
        <w:t xml:space="preserve">C09 ·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32smel_ogg3-puuk3phit">
              <w:r>
                <w:rPr>
                  <w:rStyle w:val="Hyperlink"/>
                  <w:rFonts w:ascii="Arial" w:cs="Arial" w:eastAsia="Arial" w:hAnsi="Arial"/>
                  <w:sz w:val="16"/>
                  <w:szCs w:val="16"/>
                </w:rPr>
                <w:t xml:space="preserve">https://pmu.edu.sa/admission/admission_graduate_degree_programs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Graduate admissions home and programme list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Ten programmes, each with 'Application Form' and 'Admissions Requirements' entries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Graduate (/admissions/graduate)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3 — 0 high, 2 medium, 1 low</w:t>
            </w:r>
          </w:p>
        </w:tc>
      </w:tr>
    </w:tbl>
    <w:p>
      <w:pPr>
        <w:keepNext/>
        <w:spacing w:after="60" w:before="160"/>
      </w:pPr>
      <w:r>
        <w:rPr>
          <w:rFonts w:ascii="Arial" w:cs="Arial" w:eastAsia="Arial" w:hAnsi="Arial"/>
          <w:b/>
          <w:bCs/>
          <w:color w:val="16325C"/>
          <w:sz w:val="19"/>
          <w:szCs w:val="19"/>
        </w:rPr>
        <w:t xml:space="preserve">C09-1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F-25 </w:t>
      </w:r>
    </w:p>
    <w:p>
      <w:pPr>
        <w:spacing w:after="60" w:line="264"/>
      </w:pPr>
      <w:r>
        <w:rPr>
          <w:rFonts w:ascii="Arial" w:cs="Arial" w:eastAsia="Arial" w:hAnsi="Arial"/>
        </w:rPr>
        <w:t xml:space="preserve">The list omits EMGMS (linked from the Admissions Office page as C19 and priced in C21) and the Master of Engineering in Innovation, Sustainability, and Entrepreneurship priced in C21.</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Admissions to the Master of Arts (MA) in International Business Law Program</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Generate the list from the programme register.</w:t>
      </w:r>
    </w:p>
    <w:p>
      <w:pPr>
        <w:spacing w:after="80"/>
      </w:pPr>
      <w:r>
        <w:rPr>
          <w:rFonts w:ascii="Arial" w:cs="Arial" w:eastAsia="Arial" w:hAnsi="Arial"/>
          <w:i/>
          <w:iCs/>
          <w:color w:val="5B6275"/>
          <w:sz w:val="17"/>
          <w:szCs w:val="17"/>
        </w:rPr>
        <w:t xml:space="preserve">Evidence: Figure E-C09-1 (Appendix A)</w:t>
      </w:r>
    </w:p>
    <w:p>
      <w:pPr>
        <w:keepNext/>
        <w:spacing w:after="60" w:before="160"/>
      </w:pPr>
      <w:r>
        <w:rPr>
          <w:rFonts w:ascii="Arial" w:cs="Arial" w:eastAsia="Arial" w:hAnsi="Arial"/>
          <w:b/>
          <w:bCs/>
          <w:color w:val="16325C"/>
          <w:sz w:val="19"/>
          <w:szCs w:val="19"/>
        </w:rPr>
        <w:t xml:space="preserve">C09-2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F-25 </w:t>
      </w:r>
    </w:p>
    <w:p>
      <w:pPr>
        <w:spacing w:after="60" w:line="264"/>
      </w:pPr>
      <w:r>
        <w:rPr>
          <w:rFonts w:ascii="Arial" w:cs="Arial" w:eastAsia="Arial" w:hAnsi="Arial"/>
        </w:rPr>
        <w:t xml:space="preserve">Programme names differ between pages: 'Master of Human Development' here, 'MSHD' on the Admissions Office page, 'Master of Science in Human Development' in C14 and 'Master of Science in Education and Human Development' in C21; 'Doctorate' here, 'PhD' in C10 and 'Doctoral program' in C21.</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Admission to the Master of Human Development</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Admissions to the Doctorate in Mechanical Engineering Program</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Adopt one official name per programme, in Arabic and English.</w:t>
      </w:r>
    </w:p>
    <w:p>
      <w:pPr>
        <w:spacing w:after="80"/>
      </w:pPr>
      <w:r>
        <w:rPr>
          <w:rFonts w:ascii="Arial" w:cs="Arial" w:eastAsia="Arial" w:hAnsi="Arial"/>
          <w:i/>
          <w:iCs/>
          <w:color w:val="5B6275"/>
          <w:sz w:val="17"/>
          <w:szCs w:val="17"/>
        </w:rPr>
        <w:t xml:space="preserve">Evidence: Figure E-C09-2 (Appendix A)</w:t>
      </w:r>
    </w:p>
    <w:p>
      <w:pPr>
        <w:keepNext/>
        <w:spacing w:after="60" w:before="160"/>
      </w:pPr>
      <w:r>
        <w:rPr>
          <w:rFonts w:ascii="Arial" w:cs="Arial" w:eastAsia="Arial" w:hAnsi="Arial"/>
          <w:b/>
          <w:bCs/>
          <w:color w:val="16325C"/>
          <w:sz w:val="19"/>
          <w:szCs w:val="19"/>
        </w:rPr>
        <w:t xml:space="preserve">C09-3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F-38 </w:t>
      </w:r>
    </w:p>
    <w:p>
      <w:pPr>
        <w:spacing w:after="60" w:line="264"/>
      </w:pPr>
      <w:r>
        <w:rPr>
          <w:rFonts w:ascii="Arial" w:cs="Arial" w:eastAsia="Arial" w:hAnsi="Arial"/>
        </w:rPr>
        <w:t xml:space="preserve">MSCE, MSEE and MSID show 'Application Form' without a link, while the other programmes have one.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Admissions to the Master of Science in Civil Engineering (MSCE) Program</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Provide a working form link for every programme.</w:t>
      </w:r>
    </w:p>
    <w:p>
      <w:pPr>
        <w:spacing w:after="80"/>
      </w:pPr>
      <w:r>
        <w:rPr>
          <w:rFonts w:ascii="Arial" w:cs="Arial" w:eastAsia="Arial" w:hAnsi="Arial"/>
          <w:i/>
          <w:iCs/>
          <w:color w:val="5B6275"/>
          <w:sz w:val="17"/>
          <w:szCs w:val="17"/>
        </w:rPr>
        <w:t xml:space="preserve">Evidence: Figure E-C09-3 (Appendix A)</w:t>
      </w:r>
    </w:p>
    <w:p>
      <w:pPr>
        <w:pStyle w:val="Heading3"/>
        <w:keepNext/>
      </w:pPr>
      <w:r>
        <w:rPr>
          <w:rFonts w:ascii="Arial" w:cs="Arial" w:eastAsia="Arial" w:hAnsi="Arial"/>
        </w:rPr>
        <w:t xml:space="preserve">C10 · Admissions to the PhD in Mechanical Engineering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ug3lf2slxeeapchvy04ca">
              <w:r>
                <w:rPr>
                  <w:rStyle w:val="Hyperlink"/>
                  <w:rFonts w:ascii="Arial" w:cs="Arial" w:eastAsia="Arial" w:hAnsi="Arial"/>
                  <w:sz w:val="16"/>
                  <w:szCs w:val="16"/>
                </w:rPr>
                <w:t xml:space="preserve">https://pmu.edu.sa/admission/application_form_deme_gdp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PhD in Mechanical Engineering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Bachelor's and master's in Mechanical Engineering</w:t>
            </w:r>
          </w:p>
          <w:p>
            <w:pPr>
              <w:pStyle w:val="ListParagraph"/>
              <w:numPr>
                <w:ilvl w:val="0"/>
                <w:numId w:val="2"/>
              </w:numPr>
              <w:spacing w:after="20"/>
            </w:pPr>
            <w:r>
              <w:rPr>
                <w:rFonts w:ascii="Arial" w:cs="Arial" w:eastAsia="Arial" w:hAnsi="Arial"/>
                <w:sz w:val="17"/>
                <w:szCs w:val="17"/>
              </w:rPr>
              <w:t xml:space="preserve">GPA 3.00/4.00</w:t>
            </w:r>
          </w:p>
          <w:p>
            <w:pPr>
              <w:pStyle w:val="ListParagraph"/>
              <w:numPr>
                <w:ilvl w:val="0"/>
                <w:numId w:val="2"/>
              </w:numPr>
              <w:spacing w:after="20"/>
            </w:pPr>
            <w:r>
              <w:rPr>
                <w:rFonts w:ascii="Arial" w:cs="Arial" w:eastAsia="Arial" w:hAnsi="Arial"/>
                <w:sz w:val="17"/>
                <w:szCs w:val="17"/>
              </w:rPr>
              <w:t xml:space="preserve">IELTS 6.0 (5.5 each skill) or TOEFL iBT 83 (19 each)</w:t>
            </w:r>
          </w:p>
          <w:p>
            <w:pPr>
              <w:pStyle w:val="ListParagraph"/>
              <w:numPr>
                <w:ilvl w:val="0"/>
                <w:numId w:val="2"/>
              </w:numPr>
              <w:spacing w:after="20"/>
            </w:pPr>
            <w:r>
              <w:rPr>
                <w:rFonts w:ascii="Arial" w:cs="Arial" w:eastAsia="Arial" w:hAnsi="Arial"/>
                <w:sz w:val="17"/>
                <w:szCs w:val="17"/>
              </w:rPr>
              <w:t xml:space="preserve">Two references, statement of purpose, interview</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C10-1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The descriptor 'Very Good' is attached here to 3.00, and on six other pages to 2.50.</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cumulative GPA of 3.00 out of 4.00 or equivalent (Very Good)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Registrar to publish one grade-conversion table.</w:t>
      </w:r>
    </w:p>
    <w:p>
      <w:pPr>
        <w:spacing w:after="80"/>
      </w:pPr>
      <w:r>
        <w:rPr>
          <w:rFonts w:ascii="Arial" w:cs="Arial" w:eastAsia="Arial" w:hAnsi="Arial"/>
          <w:i/>
          <w:iCs/>
          <w:color w:val="5B6275"/>
          <w:sz w:val="17"/>
          <w:szCs w:val="17"/>
        </w:rPr>
        <w:t xml:space="preserve">Evidence: Figure E-C10-1 (Appendix A)</w:t>
      </w:r>
    </w:p>
    <w:p>
      <w:pPr>
        <w:keepNext/>
        <w:spacing w:after="60" w:before="160"/>
      </w:pPr>
      <w:r>
        <w:rPr>
          <w:rFonts w:ascii="Arial" w:cs="Arial" w:eastAsia="Arial" w:hAnsi="Arial"/>
          <w:b/>
          <w:bCs/>
          <w:color w:val="16325C"/>
          <w:sz w:val="19"/>
          <w:szCs w:val="19"/>
        </w:rPr>
        <w:t xml:space="preserve">C10-2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F-40 </w:t>
      </w:r>
    </w:p>
    <w:p>
      <w:pPr>
        <w:spacing w:after="60" w:line="264"/>
      </w:pPr>
      <w:r>
        <w:rPr>
          <w:rFonts w:ascii="Arial" w:cs="Arial" w:eastAsia="Arial" w:hAnsi="Arial"/>
        </w:rPr>
        <w:t xml:space="preserve">The page states no credit hours, duration, fees or deadlines (C21 gives 72 credits and SAR 150,000).</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a 'programme facts' block.</w:t>
      </w:r>
    </w:p>
    <w:p>
      <w:pPr>
        <w:pStyle w:val="Heading3"/>
        <w:keepNext/>
      </w:pPr>
      <w:r>
        <w:rPr>
          <w:rFonts w:ascii="Arial" w:cs="Arial" w:eastAsia="Arial" w:hAnsi="Arial"/>
        </w:rPr>
        <w:t xml:space="preserve">C11 · Admissions to the PhD in Business Administration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iq6ahh92mt9m5ccb3gncr">
              <w:r>
                <w:rPr>
                  <w:rStyle w:val="Hyperlink"/>
                  <w:rFonts w:ascii="Arial" w:cs="Arial" w:eastAsia="Arial" w:hAnsi="Arial"/>
                  <w:sz w:val="16"/>
                  <w:szCs w:val="16"/>
                </w:rPr>
                <w:t xml:space="preserve">https://pmu.edu.sa/admission/admissions_requirements_phdba_gdp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PhD in Business Administration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Two tracks: Management and Finance</w:t>
            </w:r>
          </w:p>
          <w:p>
            <w:pPr>
              <w:pStyle w:val="ListParagraph"/>
              <w:numPr>
                <w:ilvl w:val="0"/>
                <w:numId w:val="2"/>
              </w:numPr>
              <w:spacing w:after="20"/>
            </w:pPr>
            <w:r>
              <w:rPr>
                <w:rFonts w:ascii="Arial" w:cs="Arial" w:eastAsia="Arial" w:hAnsi="Arial"/>
                <w:sz w:val="17"/>
                <w:szCs w:val="17"/>
              </w:rPr>
              <w:t xml:space="preserve">Master's in Business Administration, Finance or a related field</w:t>
            </w:r>
          </w:p>
          <w:p>
            <w:pPr>
              <w:pStyle w:val="ListParagraph"/>
              <w:numPr>
                <w:ilvl w:val="0"/>
                <w:numId w:val="2"/>
              </w:numPr>
              <w:spacing w:after="20"/>
            </w:pPr>
            <w:r>
              <w:rPr>
                <w:rFonts w:ascii="Arial" w:cs="Arial" w:eastAsia="Arial" w:hAnsi="Arial"/>
                <w:sz w:val="17"/>
                <w:szCs w:val="17"/>
              </w:rPr>
              <w:t xml:space="preserve">Three recommendation letters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2 medium, 0 low</w:t>
            </w:r>
          </w:p>
        </w:tc>
      </w:tr>
    </w:tbl>
    <w:p>
      <w:pPr>
        <w:keepNext/>
        <w:spacing w:after="60" w:before="160"/>
      </w:pPr>
      <w:r>
        <w:rPr>
          <w:rFonts w:ascii="Arial" w:cs="Arial" w:eastAsia="Arial" w:hAnsi="Arial"/>
          <w:b/>
          <w:bCs/>
          <w:color w:val="16325C"/>
          <w:sz w:val="19"/>
          <w:szCs w:val="19"/>
        </w:rPr>
        <w:t xml:space="preserve">C11-1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F-36 </w:t>
      </w:r>
    </w:p>
    <w:p>
      <w:pPr>
        <w:spacing w:after="60" w:line="264"/>
      </w:pPr>
      <w:r>
        <w:rPr>
          <w:rFonts w:ascii="Arial" w:cs="Arial" w:eastAsia="Arial" w:hAnsi="Arial"/>
        </w:rPr>
        <w:t xml:space="preserve">A double negative reverses the intended meaning (the intended condition is a master's degree from another discipline), and it is unclear to whom each GPA condition (3.00 or 3.20) applies.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Otherwise, if the master degree is not from another discipline they must successfully attend and complete with minimum GPA 2.80 12 credit hours of MBA</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Rewrite the rule as a table: background → bridging courses → minimum GPA.</w:t>
      </w:r>
    </w:p>
    <w:p>
      <w:pPr>
        <w:spacing w:after="80"/>
      </w:pPr>
      <w:r>
        <w:rPr>
          <w:rFonts w:ascii="Arial" w:cs="Arial" w:eastAsia="Arial" w:hAnsi="Arial"/>
          <w:i/>
          <w:iCs/>
          <w:color w:val="5B6275"/>
          <w:sz w:val="17"/>
          <w:szCs w:val="17"/>
        </w:rPr>
        <w:t xml:space="preserve">Evidence: Figure E-C11-1 (Appendix A)</w:t>
      </w:r>
    </w:p>
    <w:p>
      <w:pPr>
        <w:keepNext/>
        <w:spacing w:after="60" w:before="160"/>
      </w:pPr>
      <w:r>
        <w:rPr>
          <w:rFonts w:ascii="Arial" w:cs="Arial" w:eastAsia="Arial" w:hAnsi="Arial"/>
          <w:b/>
          <w:bCs/>
          <w:color w:val="16325C"/>
          <w:sz w:val="19"/>
          <w:szCs w:val="19"/>
        </w:rPr>
        <w:t xml:space="preserve">C11-2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Claim requiring verification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F-37 </w:t>
      </w:r>
    </w:p>
    <w:p>
      <w:pPr>
        <w:spacing w:after="60" w:line="264"/>
      </w:pPr>
      <w:r>
        <w:rPr>
          <w:rFonts w:ascii="Arial" w:cs="Arial" w:eastAsia="Arial" w:hAnsi="Arial"/>
        </w:rPr>
        <w:t xml:space="preserve">AACSB accredits business schools (institution level), not individual programmes, and 'fewer than 6%' describes the share of accredited schools, not a ranking ('top').</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Ph.D. program is internationally accredited by AACSB as top 6% of business schools worldwide.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Use precise wording once the College confirms: 'The College of Business Administration holds AACSB accreditation, held by fewer than 6% of business schools worldwide.'</w:t>
      </w:r>
    </w:p>
    <w:p>
      <w:pPr>
        <w:spacing w:after="80"/>
      </w:pPr>
      <w:r>
        <w:rPr>
          <w:rFonts w:ascii="Arial" w:cs="Arial" w:eastAsia="Arial" w:hAnsi="Arial"/>
          <w:i/>
          <w:iCs/>
          <w:color w:val="5B6275"/>
          <w:sz w:val="17"/>
          <w:szCs w:val="17"/>
        </w:rPr>
        <w:t xml:space="preserve">Evidence: Figure E-C11-2 (Appendix A)</w:t>
      </w:r>
    </w:p>
    <w:p>
      <w:pPr>
        <w:pStyle w:val="Heading3"/>
        <w:keepNext/>
      </w:pPr>
      <w:r>
        <w:rPr>
          <w:rFonts w:ascii="Arial" w:cs="Arial" w:eastAsia="Arial" w:hAnsi="Arial"/>
        </w:rPr>
        <w:t xml:space="preserve">C12 · Admissions to the EMBA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kky5fmibvbsrl-ft7jwq0">
              <w:r>
                <w:rPr>
                  <w:rStyle w:val="Hyperlink"/>
                  <w:rFonts w:ascii="Arial" w:cs="Arial" w:eastAsia="Arial" w:hAnsi="Arial"/>
                  <w:sz w:val="16"/>
                  <w:szCs w:val="16"/>
                </w:rPr>
                <w:t xml:space="preserve">https://pmu.edu.sa/admission/admissions_requirements_emba_gdp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Executive MBA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33 credit hours over two years, weekend delivery</w:t>
            </w:r>
          </w:p>
          <w:p>
            <w:pPr>
              <w:pStyle w:val="ListParagraph"/>
              <w:numPr>
                <w:ilvl w:val="0"/>
                <w:numId w:val="2"/>
              </w:numPr>
              <w:spacing w:after="20"/>
            </w:pPr>
            <w:r>
              <w:rPr>
                <w:rFonts w:ascii="Arial" w:cs="Arial" w:eastAsia="Arial" w:hAnsi="Arial"/>
                <w:sz w:val="17"/>
                <w:szCs w:val="17"/>
              </w:rPr>
              <w:t xml:space="preserve">GPA 2.50</w:t>
            </w:r>
          </w:p>
          <w:p>
            <w:pPr>
              <w:pStyle w:val="ListParagraph"/>
              <w:numPr>
                <w:ilvl w:val="0"/>
                <w:numId w:val="2"/>
              </w:numPr>
              <w:spacing w:after="20"/>
            </w:pPr>
            <w:r>
              <w:rPr>
                <w:rFonts w:ascii="Arial" w:cs="Arial" w:eastAsia="Arial" w:hAnsi="Arial"/>
                <w:sz w:val="17"/>
                <w:szCs w:val="17"/>
              </w:rPr>
              <w:t xml:space="preserve">Three to five years' experience</w:t>
            </w:r>
          </w:p>
          <w:p>
            <w:pPr>
              <w:pStyle w:val="ListParagraph"/>
              <w:numPr>
                <w:ilvl w:val="0"/>
                <w:numId w:val="2"/>
              </w:numPr>
              <w:spacing w:after="20"/>
            </w:pPr>
            <w:r>
              <w:rPr>
                <w:rFonts w:ascii="Arial" w:cs="Arial" w:eastAsia="Arial" w:hAnsi="Arial"/>
                <w:sz w:val="17"/>
                <w:szCs w:val="17"/>
              </w:rPr>
              <w:t xml:space="preserve">Employer letter and three references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C12-1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2.50 is described as 'Very Good', while 3.00 carries the same descriptor in C10.</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GPA of 2.50 out of 4.00 or equivalent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grade-conversion table.</w:t>
      </w:r>
    </w:p>
    <w:p>
      <w:pPr>
        <w:spacing w:after="80"/>
      </w:pPr>
      <w:r>
        <w:rPr>
          <w:rFonts w:ascii="Arial" w:cs="Arial" w:eastAsia="Arial" w:hAnsi="Arial"/>
          <w:i/>
          <w:iCs/>
          <w:color w:val="5B6275"/>
          <w:sz w:val="17"/>
          <w:szCs w:val="17"/>
        </w:rPr>
        <w:t xml:space="preserve">Evidence: Figure E-C12-1 (Appendix A)</w:t>
      </w:r>
    </w:p>
    <w:p>
      <w:pPr>
        <w:keepNext/>
        <w:spacing w:after="60" w:before="160"/>
      </w:pPr>
      <w:r>
        <w:rPr>
          <w:rFonts w:ascii="Arial" w:cs="Arial" w:eastAsia="Arial" w:hAnsi="Arial"/>
          <w:b/>
          <w:bCs/>
          <w:color w:val="16325C"/>
          <w:sz w:val="19"/>
          <w:szCs w:val="19"/>
        </w:rPr>
        <w:t xml:space="preserve">C12-2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F-42 </w:t>
      </w:r>
    </w:p>
    <w:p>
      <w:pPr>
        <w:spacing w:after="60" w:line="264"/>
      </w:pPr>
      <w:r>
        <w:rPr>
          <w:rFonts w:ascii="Arial" w:cs="Arial" w:eastAsia="Arial" w:hAnsi="Arial"/>
        </w:rPr>
        <w:t xml:space="preserve">Experience is 'from three to five years' (are candidates with six or more years excluded?) but 'several years' in the same page.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Successful candidates should have from three to five years of professional work experience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Participants are required to have several years of work experience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State 'at least three years'.</w:t>
      </w:r>
    </w:p>
    <w:p>
      <w:pPr>
        <w:spacing w:after="80"/>
      </w:pPr>
      <w:r>
        <w:rPr>
          <w:rFonts w:ascii="Arial" w:cs="Arial" w:eastAsia="Arial" w:hAnsi="Arial"/>
          <w:i/>
          <w:iCs/>
          <w:color w:val="5B6275"/>
          <w:sz w:val="17"/>
          <w:szCs w:val="17"/>
        </w:rPr>
        <w:t xml:space="preserve">Evidence: Figure E-C12-2 (Appendix A)</w:t>
      </w:r>
    </w:p>
    <w:p>
      <w:pPr>
        <w:pStyle w:val="Heading3"/>
        <w:keepNext/>
      </w:pPr>
      <w:r>
        <w:rPr>
          <w:rFonts w:ascii="Arial" w:cs="Arial" w:eastAsia="Arial" w:hAnsi="Arial"/>
        </w:rPr>
        <w:t xml:space="preserve">C13 · Admissions to the MBA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azovl6pmjn5fdskn-6we1">
              <w:r>
                <w:rPr>
                  <w:rStyle w:val="Hyperlink"/>
                  <w:rFonts w:ascii="Arial" w:cs="Arial" w:eastAsia="Arial" w:hAnsi="Arial"/>
                  <w:sz w:val="16"/>
                  <w:szCs w:val="16"/>
                </w:rPr>
                <w:t xml:space="preserve">https://pmu.edu.sa/admission/admissions_requirements_mba_gdp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MBA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36 credit hours, evening delivery, six concentrations</w:t>
            </w:r>
          </w:p>
          <w:p>
            <w:pPr>
              <w:pStyle w:val="ListParagraph"/>
              <w:numPr>
                <w:ilvl w:val="0"/>
                <w:numId w:val="2"/>
              </w:numPr>
              <w:spacing w:after="20"/>
            </w:pPr>
            <w:r>
              <w:rPr>
                <w:rFonts w:ascii="Arial" w:cs="Arial" w:eastAsia="Arial" w:hAnsi="Arial"/>
                <w:sz w:val="17"/>
                <w:szCs w:val="17"/>
              </w:rPr>
              <w:t xml:space="preserve">GPA 2.50</w:t>
            </w:r>
          </w:p>
          <w:p>
            <w:pPr>
              <w:pStyle w:val="ListParagraph"/>
              <w:numPr>
                <w:ilvl w:val="0"/>
                <w:numId w:val="2"/>
              </w:numPr>
              <w:spacing w:after="20"/>
            </w:pPr>
            <w:r>
              <w:rPr>
                <w:rFonts w:ascii="Arial" w:cs="Arial" w:eastAsia="Arial" w:hAnsi="Arial"/>
                <w:sz w:val="17"/>
                <w:szCs w:val="17"/>
              </w:rPr>
              <w:t xml:space="preserve">IELTS 6.0 or TOEFL iBT 83</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C13-1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As for C12.</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GPA of 2.50 out of 4.00 or equivalent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grade-conversion table.</w:t>
      </w:r>
    </w:p>
    <w:p>
      <w:pPr>
        <w:spacing w:after="80"/>
      </w:pPr>
      <w:r>
        <w:rPr>
          <w:rFonts w:ascii="Arial" w:cs="Arial" w:eastAsia="Arial" w:hAnsi="Arial"/>
          <w:i/>
          <w:iCs/>
          <w:color w:val="5B6275"/>
          <w:sz w:val="17"/>
          <w:szCs w:val="17"/>
        </w:rPr>
        <w:t xml:space="preserve">Evidence: Figure E-C13-1 (Appendix A)</w:t>
      </w:r>
    </w:p>
    <w:p>
      <w:pPr>
        <w:keepNext/>
        <w:spacing w:after="60" w:before="160"/>
      </w:pPr>
      <w:r>
        <w:rPr>
          <w:rFonts w:ascii="Arial" w:cs="Arial" w:eastAsia="Arial" w:hAnsi="Arial"/>
          <w:b/>
          <w:bCs/>
          <w:color w:val="16325C"/>
          <w:sz w:val="19"/>
          <w:szCs w:val="19"/>
        </w:rPr>
        <w:t xml:space="preserve">C13-2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F-42 </w:t>
      </w:r>
    </w:p>
    <w:p>
      <w:pPr>
        <w:spacing w:after="60" w:line="264"/>
      </w:pPr>
      <w:r>
        <w:rPr>
          <w:rFonts w:ascii="Arial" w:cs="Arial" w:eastAsia="Arial" w:hAnsi="Arial"/>
        </w:rPr>
        <w:t xml:space="preserve">No supporting documents are listed (references, statement, CV), unlike every other graduate programme; it should be confirmed that none are required.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College to confirm the document list.</w:t>
      </w:r>
    </w:p>
    <w:p>
      <w:pPr>
        <w:pStyle w:val="Heading3"/>
        <w:keepNext/>
      </w:pPr>
      <w:r>
        <w:rPr>
          <w:rFonts w:ascii="Arial" w:cs="Arial" w:eastAsia="Arial" w:hAnsi="Arial"/>
        </w:rPr>
        <w:t xml:space="preserve">C14 · Admissions to the MSHD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0xu1rx6tud8isdat3na61">
              <w:r>
                <w:rPr>
                  <w:rStyle w:val="Hyperlink"/>
                  <w:rFonts w:ascii="Arial" w:cs="Arial" w:eastAsia="Arial" w:hAnsi="Arial"/>
                  <w:sz w:val="16"/>
                  <w:szCs w:val="16"/>
                </w:rPr>
                <w:t xml:space="preserve">https://pmu.edu.sa/admission/admissions_requirements_msehd_gdp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MS in Human Development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Relevant bachelor's degree with GPA 2.50</w:t>
            </w:r>
          </w:p>
          <w:p>
            <w:pPr>
              <w:pStyle w:val="ListParagraph"/>
              <w:numPr>
                <w:ilvl w:val="0"/>
                <w:numId w:val="2"/>
              </w:numPr>
              <w:spacing w:after="20"/>
            </w:pPr>
            <w:r>
              <w:rPr>
                <w:rFonts w:ascii="Arial" w:cs="Arial" w:eastAsia="Arial" w:hAnsi="Arial"/>
                <w:sz w:val="17"/>
                <w:szCs w:val="17"/>
              </w:rPr>
              <w:t xml:space="preserve">Two references, statement of purpose, interview</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C14-1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F-26 </w:t>
      </w:r>
    </w:p>
    <w:p>
      <w:pPr>
        <w:spacing w:after="60" w:line="264"/>
      </w:pPr>
      <w:r>
        <w:rPr>
          <w:rFonts w:ascii="Arial" w:cs="Arial" w:eastAsia="Arial" w:hAnsi="Arial"/>
        </w:rPr>
        <w:t xml:space="preserve">A 'Work Experience' heading has no requirement under it (the CV item follows directly).</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Work Experience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State the experience requirement or remove the heading.</w:t>
      </w:r>
    </w:p>
    <w:p>
      <w:pPr>
        <w:spacing w:after="80"/>
      </w:pPr>
      <w:r>
        <w:rPr>
          <w:rFonts w:ascii="Arial" w:cs="Arial" w:eastAsia="Arial" w:hAnsi="Arial"/>
          <w:i/>
          <w:iCs/>
          <w:color w:val="5B6275"/>
          <w:sz w:val="17"/>
          <w:szCs w:val="17"/>
        </w:rPr>
        <w:t xml:space="preserve">Evidence: Figure E-C14-1 (Appendix A)</w:t>
      </w:r>
    </w:p>
    <w:p>
      <w:pPr>
        <w:keepNext/>
        <w:spacing w:after="60" w:before="160"/>
      </w:pPr>
      <w:r>
        <w:rPr>
          <w:rFonts w:ascii="Arial" w:cs="Arial" w:eastAsia="Arial" w:hAnsi="Arial"/>
          <w:b/>
          <w:bCs/>
          <w:color w:val="16325C"/>
          <w:sz w:val="19"/>
          <w:szCs w:val="19"/>
        </w:rPr>
        <w:t xml:space="preserve">C14-2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F-40 </w:t>
      </w:r>
    </w:p>
    <w:p>
      <w:pPr>
        <w:spacing w:after="60" w:line="264"/>
      </w:pPr>
      <w:r>
        <w:rPr>
          <w:rFonts w:ascii="Arial" w:cs="Arial" w:eastAsia="Arial" w:hAnsi="Arial"/>
        </w:rPr>
        <w:t xml:space="preserve">No credit hours or duration are stated (the fee table in C21 implies 42 credits: 50,000 ÷ 1,191).</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a 'programme facts' block.</w:t>
      </w:r>
    </w:p>
    <w:p>
      <w:pPr>
        <w:pStyle w:val="Heading3"/>
        <w:keepNext/>
      </w:pPr>
      <w:r>
        <w:rPr>
          <w:rFonts w:ascii="Arial" w:cs="Arial" w:eastAsia="Arial" w:hAnsi="Arial"/>
        </w:rPr>
        <w:t xml:space="preserve">C15 · Admissions to the MSME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snj3q0lzqhpaip-6otbud">
              <w:r>
                <w:rPr>
                  <w:rStyle w:val="Hyperlink"/>
                  <w:rFonts w:ascii="Arial" w:cs="Arial" w:eastAsia="Arial" w:hAnsi="Arial"/>
                  <w:sz w:val="16"/>
                  <w:szCs w:val="16"/>
                </w:rPr>
                <w:t xml:space="preserve">https://pmu.edu.sa/admission/admissions_requirements_msme_gdp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MS in Mechanical Engineering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Minimum 30 credit hours, two tracks, thesis or non-thesis</w:t>
            </w:r>
          </w:p>
          <w:p>
            <w:pPr>
              <w:pStyle w:val="ListParagraph"/>
              <w:numPr>
                <w:ilvl w:val="0"/>
                <w:numId w:val="2"/>
              </w:numPr>
              <w:spacing w:after="20"/>
            </w:pPr>
            <w:r>
              <w:rPr>
                <w:rFonts w:ascii="Arial" w:cs="Arial" w:eastAsia="Arial" w:hAnsi="Arial"/>
                <w:sz w:val="17"/>
                <w:szCs w:val="17"/>
              </w:rPr>
              <w:t xml:space="preserve">GPA 2.50</w:t>
            </w:r>
          </w:p>
          <w:p>
            <w:pPr>
              <w:pStyle w:val="ListParagraph"/>
              <w:numPr>
                <w:ilvl w:val="0"/>
                <w:numId w:val="2"/>
              </w:numPr>
              <w:spacing w:after="20"/>
            </w:pPr>
            <w:r>
              <w:rPr>
                <w:rFonts w:ascii="Arial" w:cs="Arial" w:eastAsia="Arial" w:hAnsi="Arial"/>
                <w:sz w:val="17"/>
                <w:szCs w:val="17"/>
              </w:rPr>
              <w:t xml:space="preserve">Two references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1 medium, 0 low</w:t>
            </w:r>
          </w:p>
        </w:tc>
      </w:tr>
    </w:tbl>
    <w:p>
      <w:pPr>
        <w:keepNext/>
        <w:spacing w:after="60" w:before="160"/>
      </w:pPr>
      <w:r>
        <w:rPr>
          <w:rFonts w:ascii="Arial" w:cs="Arial" w:eastAsia="Arial" w:hAnsi="Arial"/>
          <w:b/>
          <w:bCs/>
          <w:color w:val="16325C"/>
          <w:sz w:val="19"/>
          <w:szCs w:val="19"/>
        </w:rPr>
        <w:t xml:space="preserve">C15-1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As for C12.</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cumulative GPA of 2.50 out of 4.00 or equivalent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grade-conversion table.</w:t>
      </w:r>
    </w:p>
    <w:p>
      <w:pPr>
        <w:spacing w:after="80"/>
      </w:pPr>
      <w:r>
        <w:rPr>
          <w:rFonts w:ascii="Arial" w:cs="Arial" w:eastAsia="Arial" w:hAnsi="Arial"/>
          <w:i/>
          <w:iCs/>
          <w:color w:val="5B6275"/>
          <w:sz w:val="17"/>
          <w:szCs w:val="17"/>
        </w:rPr>
        <w:t xml:space="preserve">Evidence: Figure E-C15-1 (Appendix A)</w:t>
      </w:r>
    </w:p>
    <w:p>
      <w:pPr>
        <w:pStyle w:val="Heading3"/>
        <w:keepNext/>
      </w:pPr>
      <w:r>
        <w:rPr>
          <w:rFonts w:ascii="Arial" w:cs="Arial" w:eastAsia="Arial" w:hAnsi="Arial"/>
        </w:rPr>
        <w:t xml:space="preserve">C16 · Admissions to the MSEE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qpa4ibnuzc0ccyznntwk_">
              <w:r>
                <w:rPr>
                  <w:rStyle w:val="Hyperlink"/>
                  <w:rFonts w:ascii="Arial" w:cs="Arial" w:eastAsia="Arial" w:hAnsi="Arial"/>
                  <w:sz w:val="16"/>
                  <w:szCs w:val="16"/>
                </w:rPr>
                <w:t xml:space="preserve">https://pmu.edu.sa/admission/application_form_msee_gdp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MS in Electrical Engineering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Two tracks</w:t>
            </w:r>
          </w:p>
          <w:p>
            <w:pPr>
              <w:pStyle w:val="ListParagraph"/>
              <w:numPr>
                <w:ilvl w:val="0"/>
                <w:numId w:val="2"/>
              </w:numPr>
              <w:spacing w:after="20"/>
            </w:pPr>
            <w:r>
              <w:rPr>
                <w:rFonts w:ascii="Arial" w:cs="Arial" w:eastAsia="Arial" w:hAnsi="Arial"/>
                <w:sz w:val="17"/>
                <w:szCs w:val="17"/>
              </w:rPr>
              <w:t xml:space="preserve">Bachelor's in any engineering discipline</w:t>
            </w:r>
          </w:p>
          <w:p>
            <w:pPr>
              <w:pStyle w:val="ListParagraph"/>
              <w:numPr>
                <w:ilvl w:val="0"/>
                <w:numId w:val="2"/>
              </w:numPr>
              <w:spacing w:after="20"/>
            </w:pPr>
            <w:r>
              <w:rPr>
                <w:rFonts w:ascii="Arial" w:cs="Arial" w:eastAsia="Arial" w:hAnsi="Arial"/>
                <w:sz w:val="17"/>
                <w:szCs w:val="17"/>
              </w:rPr>
              <w:t xml:space="preserve">GPA 2.50</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C16-1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F-41 </w:t>
      </w:r>
    </w:p>
    <w:p>
      <w:pPr>
        <w:spacing w:after="60" w:line="264"/>
      </w:pPr>
      <w:r>
        <w:rPr>
          <w:rFonts w:ascii="Arial" w:cs="Arial" w:eastAsia="Arial" w:hAnsi="Arial"/>
        </w:rPr>
        <w:t xml:space="preserve">'will be offered' suggests the programme has not launched — is it open for admission?</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program will be offered under the College of Engineering.</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Show programme status (open / not open) and update the wording.</w:t>
      </w:r>
    </w:p>
    <w:p>
      <w:pPr>
        <w:spacing w:after="80"/>
      </w:pPr>
      <w:r>
        <w:rPr>
          <w:rFonts w:ascii="Arial" w:cs="Arial" w:eastAsia="Arial" w:hAnsi="Arial"/>
          <w:i/>
          <w:iCs/>
          <w:color w:val="5B6275"/>
          <w:sz w:val="17"/>
          <w:szCs w:val="17"/>
        </w:rPr>
        <w:t xml:space="preserve">Evidence: Figure E-C16-1 (Appendix A)</w:t>
      </w:r>
    </w:p>
    <w:p>
      <w:pPr>
        <w:keepNext/>
        <w:spacing w:after="60" w:before="160"/>
      </w:pPr>
      <w:r>
        <w:rPr>
          <w:rFonts w:ascii="Arial" w:cs="Arial" w:eastAsia="Arial" w:hAnsi="Arial"/>
          <w:b/>
          <w:bCs/>
          <w:color w:val="16325C"/>
          <w:sz w:val="19"/>
          <w:szCs w:val="19"/>
        </w:rPr>
        <w:t xml:space="preserve">C16-2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As for C12.</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cumulative GPA of 2.50 out of 4.00 or equivalent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grade-conversion table.</w:t>
      </w:r>
    </w:p>
    <w:p>
      <w:pPr>
        <w:spacing w:after="80"/>
      </w:pPr>
      <w:r>
        <w:rPr>
          <w:rFonts w:ascii="Arial" w:cs="Arial" w:eastAsia="Arial" w:hAnsi="Arial"/>
          <w:i/>
          <w:iCs/>
          <w:color w:val="5B6275"/>
          <w:sz w:val="17"/>
          <w:szCs w:val="17"/>
        </w:rPr>
        <w:t xml:space="preserve">Evidence: Figure E-C16-2 (Appendix A)</w:t>
      </w:r>
    </w:p>
    <w:p>
      <w:pPr>
        <w:pStyle w:val="Heading3"/>
        <w:keepNext/>
      </w:pPr>
      <w:r>
        <w:rPr>
          <w:rFonts w:ascii="Arial" w:cs="Arial" w:eastAsia="Arial" w:hAnsi="Arial"/>
        </w:rPr>
        <w:t xml:space="preserve">C17 · Admissions to the MSCE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o-cb3kgl3zaf5u7o-6t7l">
              <w:r>
                <w:rPr>
                  <w:rStyle w:val="Hyperlink"/>
                  <w:rFonts w:ascii="Arial" w:cs="Arial" w:eastAsia="Arial" w:hAnsi="Arial"/>
                  <w:sz w:val="16"/>
                  <w:szCs w:val="16"/>
                </w:rPr>
                <w:t xml:space="preserve">https://pmu.edu.sa/admission/application_form_msce_gdp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MS in Civil Engineering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Two tracks</w:t>
            </w:r>
          </w:p>
          <w:p>
            <w:pPr>
              <w:pStyle w:val="ListParagraph"/>
              <w:numPr>
                <w:ilvl w:val="0"/>
                <w:numId w:val="2"/>
              </w:numPr>
              <w:spacing w:after="20"/>
            </w:pPr>
            <w:r>
              <w:rPr>
                <w:rFonts w:ascii="Arial" w:cs="Arial" w:eastAsia="Arial" w:hAnsi="Arial"/>
                <w:sz w:val="17"/>
                <w:szCs w:val="17"/>
              </w:rPr>
              <w:t xml:space="preserve">Bachelor's in Civil Engineering</w:t>
            </w:r>
          </w:p>
          <w:p>
            <w:pPr>
              <w:pStyle w:val="ListParagraph"/>
              <w:numPr>
                <w:ilvl w:val="0"/>
                <w:numId w:val="2"/>
              </w:numPr>
              <w:spacing w:after="20"/>
            </w:pPr>
            <w:r>
              <w:rPr>
                <w:rFonts w:ascii="Arial" w:cs="Arial" w:eastAsia="Arial" w:hAnsi="Arial"/>
                <w:sz w:val="17"/>
                <w:szCs w:val="17"/>
              </w:rPr>
              <w:t xml:space="preserve">GPA 2.50</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C17-1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F-41 </w:t>
      </w:r>
    </w:p>
    <w:p>
      <w:pPr>
        <w:spacing w:after="60" w:line="264"/>
      </w:pPr>
      <w:r>
        <w:rPr>
          <w:rFonts w:ascii="Arial" w:cs="Arial" w:eastAsia="Arial" w:hAnsi="Arial"/>
        </w:rPr>
        <w:t xml:space="preserve">As for C16.</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program will be offered under the College of Engineering.</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As for C16.</w:t>
      </w:r>
    </w:p>
    <w:p>
      <w:pPr>
        <w:spacing w:after="80"/>
      </w:pPr>
      <w:r>
        <w:rPr>
          <w:rFonts w:ascii="Arial" w:cs="Arial" w:eastAsia="Arial" w:hAnsi="Arial"/>
          <w:i/>
          <w:iCs/>
          <w:color w:val="5B6275"/>
          <w:sz w:val="17"/>
          <w:szCs w:val="17"/>
        </w:rPr>
        <w:t xml:space="preserve">Evidence: Figure E-C17-1 (Appendix A)</w:t>
      </w:r>
    </w:p>
    <w:p>
      <w:pPr>
        <w:keepNext/>
        <w:spacing w:after="60" w:before="160"/>
      </w:pPr>
      <w:r>
        <w:rPr>
          <w:rFonts w:ascii="Arial" w:cs="Arial" w:eastAsia="Arial" w:hAnsi="Arial"/>
          <w:b/>
          <w:bCs/>
          <w:color w:val="16325C"/>
          <w:sz w:val="19"/>
          <w:szCs w:val="19"/>
        </w:rPr>
        <w:t xml:space="preserve">C17-2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As for C12.</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cumulative GPA of 2.50 out of 4.00 or equivalent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grade-conversion table.</w:t>
      </w:r>
    </w:p>
    <w:p>
      <w:pPr>
        <w:spacing w:after="80"/>
      </w:pPr>
      <w:r>
        <w:rPr>
          <w:rFonts w:ascii="Arial" w:cs="Arial" w:eastAsia="Arial" w:hAnsi="Arial"/>
          <w:i/>
          <w:iCs/>
          <w:color w:val="5B6275"/>
          <w:sz w:val="17"/>
          <w:szCs w:val="17"/>
        </w:rPr>
        <w:t xml:space="preserve">Evidence: Figure E-C17-2 (Appendix A)</w:t>
      </w:r>
    </w:p>
    <w:p>
      <w:pPr>
        <w:pStyle w:val="Heading3"/>
        <w:keepNext/>
      </w:pPr>
      <w:r>
        <w:rPr>
          <w:rFonts w:ascii="Arial" w:cs="Arial" w:eastAsia="Arial" w:hAnsi="Arial"/>
        </w:rPr>
        <w:t xml:space="preserve">C18 · Admissions to the MSID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xs1r6glgff5nkvwnksvzr">
              <w:r>
                <w:rPr>
                  <w:rStyle w:val="Hyperlink"/>
                  <w:rFonts w:ascii="Arial" w:cs="Arial" w:eastAsia="Arial" w:hAnsi="Arial"/>
                  <w:sz w:val="16"/>
                  <w:szCs w:val="16"/>
                </w:rPr>
                <w:t xml:space="preserve">https://pmu.edu.sa/admission/application_form_msid_gdp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MS in Interior Design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Bachelor's in Interior Design</w:t>
            </w:r>
          </w:p>
          <w:p>
            <w:pPr>
              <w:pStyle w:val="ListParagraph"/>
              <w:numPr>
                <w:ilvl w:val="0"/>
                <w:numId w:val="2"/>
              </w:numPr>
              <w:spacing w:after="20"/>
            </w:pPr>
            <w:r>
              <w:rPr>
                <w:rFonts w:ascii="Arial" w:cs="Arial" w:eastAsia="Arial" w:hAnsi="Arial"/>
                <w:sz w:val="17"/>
                <w:szCs w:val="17"/>
              </w:rPr>
              <w:t xml:space="preserve">GPA 2.50</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C18-1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F-41 </w:t>
      </w:r>
    </w:p>
    <w:p>
      <w:pPr>
        <w:spacing w:after="60" w:line="264"/>
      </w:pPr>
      <w:r>
        <w:rPr>
          <w:rFonts w:ascii="Arial" w:cs="Arial" w:eastAsia="Arial" w:hAnsi="Arial"/>
        </w:rPr>
        <w:t xml:space="preserve">The whole introduction is in the future tense ('will educate', 'will be to provide').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Department of Interior Design at PMU will educate tomorrow’s interior design leaders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Update the wording.</w:t>
      </w:r>
    </w:p>
    <w:p>
      <w:pPr>
        <w:spacing w:after="80"/>
      </w:pPr>
      <w:r>
        <w:rPr>
          <w:rFonts w:ascii="Arial" w:cs="Arial" w:eastAsia="Arial" w:hAnsi="Arial"/>
          <w:i/>
          <w:iCs/>
          <w:color w:val="5B6275"/>
          <w:sz w:val="17"/>
          <w:szCs w:val="17"/>
        </w:rPr>
        <w:t xml:space="preserve">Evidence: Figure E-C18-1 (Appendix A)</w:t>
      </w:r>
    </w:p>
    <w:p>
      <w:pPr>
        <w:keepNext/>
        <w:spacing w:after="60" w:before="160"/>
      </w:pPr>
      <w:r>
        <w:rPr>
          <w:rFonts w:ascii="Arial" w:cs="Arial" w:eastAsia="Arial" w:hAnsi="Arial"/>
          <w:b/>
          <w:bCs/>
          <w:color w:val="16325C"/>
          <w:sz w:val="19"/>
          <w:szCs w:val="19"/>
        </w:rPr>
        <w:t xml:space="preserve">C18-2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As for C12.</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cumulative GPA of 2.50 out of 4.00 or equivalent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grade-conversion table.</w:t>
      </w:r>
    </w:p>
    <w:p>
      <w:pPr>
        <w:spacing w:after="80"/>
      </w:pPr>
      <w:r>
        <w:rPr>
          <w:rFonts w:ascii="Arial" w:cs="Arial" w:eastAsia="Arial" w:hAnsi="Arial"/>
          <w:i/>
          <w:iCs/>
          <w:color w:val="5B6275"/>
          <w:sz w:val="17"/>
          <w:szCs w:val="17"/>
        </w:rPr>
        <w:t xml:space="preserve">Evidence: Figure E-C18-2 (Appendix A)</w:t>
      </w:r>
    </w:p>
    <w:p>
      <w:pPr>
        <w:pStyle w:val="Heading3"/>
        <w:keepNext/>
      </w:pPr>
      <w:r>
        <w:rPr>
          <w:rFonts w:ascii="Arial" w:cs="Arial" w:eastAsia="Arial" w:hAnsi="Arial"/>
        </w:rPr>
        <w:t xml:space="preserve">C19 · Admissions to the EMGMS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raybhyegr-lz7ocdzzdjp">
              <w:r>
                <w:rPr>
                  <w:rStyle w:val="Hyperlink"/>
                  <w:rFonts w:ascii="Arial" w:cs="Arial" w:eastAsia="Arial" w:hAnsi="Arial"/>
                  <w:sz w:val="16"/>
                  <w:szCs w:val="16"/>
                </w:rPr>
                <w:t xml:space="preserve">https://pmu.edu.sa/admission/admissions_requirements_emgms_gdp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MS in Engineering Management (EMGMS)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GPA 3.00</w:t>
            </w:r>
          </w:p>
          <w:p>
            <w:pPr>
              <w:pStyle w:val="ListParagraph"/>
              <w:numPr>
                <w:ilvl w:val="0"/>
                <w:numId w:val="2"/>
              </w:numPr>
              <w:spacing w:after="20"/>
            </w:pPr>
            <w:r>
              <w:rPr>
                <w:rFonts w:ascii="Arial" w:cs="Arial" w:eastAsia="Arial" w:hAnsi="Arial"/>
                <w:sz w:val="17"/>
                <w:szCs w:val="17"/>
              </w:rPr>
              <w:t xml:space="preserve">IELTS 7 / TOEFL iBT 79 / PTE 60</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3 — 2 high, 1 medium, 0 low</w:t>
            </w:r>
          </w:p>
        </w:tc>
      </w:tr>
    </w:tbl>
    <w:p>
      <w:pPr>
        <w:keepNext/>
        <w:spacing w:after="60" w:before="160"/>
      </w:pPr>
      <w:r>
        <w:rPr>
          <w:rFonts w:ascii="Arial" w:cs="Arial" w:eastAsia="Arial" w:hAnsi="Arial"/>
          <w:b/>
          <w:bCs/>
          <w:color w:val="16325C"/>
          <w:sz w:val="19"/>
          <w:szCs w:val="19"/>
        </w:rPr>
        <w:t xml:space="preserve">C19-1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Incorrect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F-21 </w:t>
      </w:r>
    </w:p>
    <w:p>
      <w:pPr>
        <w:spacing w:after="60" w:line="264"/>
      </w:pPr>
      <w:r>
        <w:rPr>
          <w:rFonts w:ascii="Arial" w:cs="Arial" w:eastAsia="Arial" w:hAnsi="Arial"/>
        </w:rPr>
        <w:t xml:space="preserve">Content copied from another university (University of Arizona); a pathway that does not apply to PMU applicants.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Graduate English Language Endorsement from UA Center for English as Second Language (CESL)</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Withdraw the page and rewrite it from PMU's requirements.</w:t>
      </w:r>
    </w:p>
    <w:p>
      <w:pPr>
        <w:spacing w:after="80"/>
      </w:pPr>
      <w:r>
        <w:rPr>
          <w:rFonts w:ascii="Arial" w:cs="Arial" w:eastAsia="Arial" w:hAnsi="Arial"/>
          <w:i/>
          <w:iCs/>
          <w:color w:val="5B6275"/>
          <w:sz w:val="17"/>
          <w:szCs w:val="17"/>
        </w:rPr>
        <w:t xml:space="preserve">Evidence: Figure E-C19-1 (Appendix A)</w:t>
      </w:r>
    </w:p>
    <w:p>
      <w:pPr>
        <w:keepNext/>
        <w:spacing w:after="60" w:before="160"/>
      </w:pPr>
      <w:r>
        <w:rPr>
          <w:rFonts w:ascii="Arial" w:cs="Arial" w:eastAsia="Arial" w:hAnsi="Arial"/>
          <w:b/>
          <w:bCs/>
          <w:color w:val="16325C"/>
          <w:sz w:val="19"/>
          <w:szCs w:val="19"/>
        </w:rPr>
        <w:t xml:space="preserve">C19-2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F-21 </w:t>
      </w:r>
    </w:p>
    <w:p>
      <w:pPr>
        <w:spacing w:after="60" w:line="264"/>
      </w:pPr>
      <w:r>
        <w:rPr>
          <w:rFonts w:ascii="Arial" w:cs="Arial" w:eastAsia="Arial" w:hAnsi="Arial"/>
        </w:rPr>
        <w:t xml:space="preserve">IELTS 7 is higher than every other PMU programme (6.0) while TOEFL 79 is lower (83) — the equivalence contradicts itself within the page.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IELTS – minimum composite score of 7, with no subject area below a 6</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TOEFL – minimum of 79 iBT</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Adopt PMU's single graduate threshold.</w:t>
      </w:r>
    </w:p>
    <w:p>
      <w:pPr>
        <w:spacing w:after="80"/>
      </w:pPr>
      <w:r>
        <w:rPr>
          <w:rFonts w:ascii="Arial" w:cs="Arial" w:eastAsia="Arial" w:hAnsi="Arial"/>
          <w:i/>
          <w:iCs/>
          <w:color w:val="5B6275"/>
          <w:sz w:val="17"/>
          <w:szCs w:val="17"/>
        </w:rPr>
        <w:t xml:space="preserve">Evidence: Figure E-C19-2 (Appendix A)</w:t>
      </w:r>
    </w:p>
    <w:p>
      <w:pPr>
        <w:keepNext/>
        <w:spacing w:after="60" w:before="160"/>
      </w:pPr>
      <w:r>
        <w:rPr>
          <w:rFonts w:ascii="Arial" w:cs="Arial" w:eastAsia="Arial" w:hAnsi="Arial"/>
          <w:b/>
          <w:bCs/>
          <w:color w:val="16325C"/>
          <w:sz w:val="19"/>
          <w:szCs w:val="19"/>
        </w:rPr>
        <w:t xml:space="preserve">C19-3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F-21 </w:t>
      </w:r>
    </w:p>
    <w:p>
      <w:pPr>
        <w:spacing w:after="60" w:line="264"/>
      </w:pPr>
      <w:r>
        <w:rPr>
          <w:rFonts w:ascii="Arial" w:cs="Arial" w:eastAsia="Arial" w:hAnsi="Arial"/>
        </w:rPr>
        <w:t xml:space="preserve">No programme description, duration or interview, unlike every other graduate programme.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Use the standard programme-page template.</w:t>
      </w:r>
    </w:p>
    <w:p>
      <w:pPr>
        <w:pStyle w:val="Heading3"/>
        <w:keepNext/>
      </w:pPr>
      <w:r>
        <w:rPr>
          <w:rFonts w:ascii="Arial" w:cs="Arial" w:eastAsia="Arial" w:hAnsi="Arial"/>
        </w:rPr>
        <w:t xml:space="preserve">C20 · Admissions to the MIBL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wnsvq6p6nn6peuhxjorvw">
              <w:r>
                <w:rPr>
                  <w:rStyle w:val="Hyperlink"/>
                  <w:rFonts w:ascii="Arial" w:cs="Arial" w:eastAsia="Arial" w:hAnsi="Arial"/>
                  <w:sz w:val="16"/>
                  <w:szCs w:val="16"/>
                </w:rPr>
                <w:t xml:space="preserve">https://pmu.edu.sa/admission/admissions_requirements_milbl_gdp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requirements: MA in International Business Law</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Thesis and non-thesis tracks</w:t>
            </w:r>
          </w:p>
          <w:p>
            <w:pPr>
              <w:pStyle w:val="ListParagraph"/>
              <w:numPr>
                <w:ilvl w:val="0"/>
                <w:numId w:val="2"/>
              </w:numPr>
              <w:spacing w:after="20"/>
            </w:pPr>
            <w:r>
              <w:rPr>
                <w:rFonts w:ascii="Arial" w:cs="Arial" w:eastAsia="Arial" w:hAnsi="Arial"/>
                <w:sz w:val="17"/>
                <w:szCs w:val="17"/>
              </w:rPr>
              <w:t xml:space="preserve">Bachelor's in Law with a 'Very Good' grade</w:t>
            </w:r>
          </w:p>
          <w:p>
            <w:pPr>
              <w:pStyle w:val="ListParagraph"/>
              <w:numPr>
                <w:ilvl w:val="0"/>
                <w:numId w:val="2"/>
              </w:numPr>
              <w:spacing w:after="20"/>
            </w:pPr>
            <w:r>
              <w:rPr>
                <w:rFonts w:ascii="Arial" w:cs="Arial" w:eastAsia="Arial" w:hAnsi="Arial"/>
                <w:sz w:val="17"/>
                <w:szCs w:val="17"/>
              </w:rPr>
              <w:t xml:space="preserve">IELTS 6.5</w:t>
            </w:r>
          </w:p>
          <w:p>
            <w:pPr>
              <w:pStyle w:val="ListParagraph"/>
              <w:numPr>
                <w:ilvl w:val="0"/>
                <w:numId w:val="2"/>
              </w:numPr>
              <w:spacing w:after="20"/>
            </w:pPr>
            <w:r>
              <w:rPr>
                <w:rFonts w:ascii="Arial" w:cs="Arial" w:eastAsia="Arial" w:hAnsi="Arial"/>
                <w:sz w:val="17"/>
                <w:szCs w:val="17"/>
              </w:rPr>
              <w:t xml:space="preserve">Weights: GPA 50%, written test 30%, interview 20%</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Programme page (one template × 11) (/admissions/graduate/{programme})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5 — 1 high, 3 medium, 1 low</w:t>
            </w:r>
          </w:p>
        </w:tc>
      </w:tr>
    </w:tbl>
    <w:p>
      <w:pPr>
        <w:keepNext/>
        <w:spacing w:after="60" w:before="160"/>
      </w:pPr>
      <w:r>
        <w:rPr>
          <w:rFonts w:ascii="Arial" w:cs="Arial" w:eastAsia="Arial" w:hAnsi="Arial"/>
          <w:b/>
          <w:bCs/>
          <w:color w:val="16325C"/>
          <w:sz w:val="19"/>
          <w:szCs w:val="19"/>
        </w:rPr>
        <w:t xml:space="preserve">C20-1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F-32 </w:t>
      </w:r>
    </w:p>
    <w:p>
      <w:pPr>
        <w:spacing w:after="60" w:line="264"/>
      </w:pPr>
      <w:r>
        <w:rPr>
          <w:rFonts w:ascii="Arial" w:cs="Arial" w:eastAsia="Arial" w:hAnsi="Arial"/>
        </w:rPr>
        <w:t xml:space="preserve">The programme has 36 credits (C21); a maximum of 6 credits per semester means six semesters (three years), not two years.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Typically, candidates will complete the program within two years in a full-time mode (maximum 6 credits in each semester)</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Correct the duration or the per-semester maximum.</w:t>
      </w:r>
    </w:p>
    <w:p>
      <w:pPr>
        <w:spacing w:after="80"/>
      </w:pPr>
      <w:r>
        <w:rPr>
          <w:rFonts w:ascii="Arial" w:cs="Arial" w:eastAsia="Arial" w:hAnsi="Arial"/>
          <w:i/>
          <w:iCs/>
          <w:color w:val="5B6275"/>
          <w:sz w:val="17"/>
          <w:szCs w:val="17"/>
        </w:rPr>
        <w:t xml:space="preserve">Evidence: Figure E-C20-1 (Appendix A)</w:t>
      </w:r>
    </w:p>
    <w:p>
      <w:pPr>
        <w:keepNext/>
        <w:spacing w:after="60" w:before="160"/>
      </w:pPr>
      <w:r>
        <w:rPr>
          <w:rFonts w:ascii="Arial" w:cs="Arial" w:eastAsia="Arial" w:hAnsi="Arial"/>
          <w:b/>
          <w:bCs/>
          <w:color w:val="16325C"/>
          <w:sz w:val="19"/>
          <w:szCs w:val="19"/>
        </w:rPr>
        <w:t xml:space="preserve">C20-2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F-26 </w:t>
      </w:r>
    </w:p>
    <w:p>
      <w:pPr>
        <w:spacing w:after="60" w:line="264"/>
      </w:pPr>
      <w:r>
        <w:rPr>
          <w:rFonts w:ascii="Arial" w:cs="Arial" w:eastAsia="Arial" w:hAnsi="Arial"/>
        </w:rPr>
        <w:t xml:space="preserve">A 30% weight is given to a 'written test' that is neither listed among the admission criteria nor described.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30% for the written test.</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Describe the test (content, date, minimum score).</w:t>
      </w:r>
    </w:p>
    <w:p>
      <w:pPr>
        <w:spacing w:after="80"/>
      </w:pPr>
      <w:r>
        <w:rPr>
          <w:rFonts w:ascii="Arial" w:cs="Arial" w:eastAsia="Arial" w:hAnsi="Arial"/>
          <w:i/>
          <w:iCs/>
          <w:color w:val="5B6275"/>
          <w:sz w:val="17"/>
          <w:szCs w:val="17"/>
        </w:rPr>
        <w:t xml:space="preserve">Evidence: Figure E-C20-2 (Appendix A)</w:t>
      </w:r>
    </w:p>
    <w:p>
      <w:pPr>
        <w:keepNext/>
        <w:spacing w:after="60" w:before="160"/>
      </w:pPr>
      <w:r>
        <w:rPr>
          <w:rFonts w:ascii="Arial" w:cs="Arial" w:eastAsia="Arial" w:hAnsi="Arial"/>
          <w:b/>
          <w:bCs/>
          <w:color w:val="16325C"/>
          <w:sz w:val="19"/>
          <w:szCs w:val="19"/>
        </w:rPr>
        <w:t xml:space="preserve">C20-3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F-33 </w:t>
      </w:r>
    </w:p>
    <w:p>
      <w:pPr>
        <w:spacing w:after="60" w:line="264"/>
      </w:pPr>
      <w:r>
        <w:rPr>
          <w:rFonts w:ascii="Arial" w:cs="Arial" w:eastAsia="Arial" w:hAnsi="Arial"/>
        </w:rPr>
        <w:t xml:space="preserve">IELTS 6.5 is paired with TOEFL iBT 83, whereas TOEFL 83 is paired with IELTS 6.0 in the other programmes.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minimum scores of 6.5 overall and 5.5 in each skill or equivalent TOEFL iBT minimum scores of 83 overall</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concordance table.</w:t>
      </w:r>
    </w:p>
    <w:p>
      <w:pPr>
        <w:spacing w:after="80"/>
      </w:pPr>
      <w:r>
        <w:rPr>
          <w:rFonts w:ascii="Arial" w:cs="Arial" w:eastAsia="Arial" w:hAnsi="Arial"/>
          <w:i/>
          <w:iCs/>
          <w:color w:val="5B6275"/>
          <w:sz w:val="17"/>
          <w:szCs w:val="17"/>
        </w:rPr>
        <w:t xml:space="preserve">Evidence: Figure E-C20-3 (Appendix A)</w:t>
      </w:r>
    </w:p>
    <w:p>
      <w:pPr>
        <w:keepNext/>
        <w:spacing w:after="60" w:before="160"/>
      </w:pPr>
      <w:r>
        <w:rPr>
          <w:rFonts w:ascii="Arial" w:cs="Arial" w:eastAsia="Arial" w:hAnsi="Arial"/>
          <w:b/>
          <w:bCs/>
          <w:color w:val="16325C"/>
          <w:sz w:val="19"/>
          <w:szCs w:val="19"/>
        </w:rPr>
        <w:t xml:space="preserve">C20-4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F-27 </w:t>
      </w:r>
    </w:p>
    <w:p>
      <w:pPr>
        <w:spacing w:after="60" w:line="264"/>
      </w:pPr>
      <w:r>
        <w:rPr>
          <w:rFonts w:ascii="Arial" w:cs="Arial" w:eastAsia="Arial" w:hAnsi="Arial"/>
        </w:rPr>
        <w:t xml:space="preserve">The 'Very Good' grade has no numerical value (other programmes state a number).</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A minimum (Very Good) in Bachelor’s Degree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State the numerical GPA.</w:t>
      </w:r>
    </w:p>
    <w:p>
      <w:pPr>
        <w:spacing w:after="80"/>
      </w:pPr>
      <w:r>
        <w:rPr>
          <w:rFonts w:ascii="Arial" w:cs="Arial" w:eastAsia="Arial" w:hAnsi="Arial"/>
          <w:i/>
          <w:iCs/>
          <w:color w:val="5B6275"/>
          <w:sz w:val="17"/>
          <w:szCs w:val="17"/>
        </w:rPr>
        <w:t xml:space="preserve">Evidence: Figure E-C20-4 (Appendix A)</w:t>
      </w:r>
    </w:p>
    <w:p>
      <w:pPr>
        <w:keepNext/>
        <w:spacing w:after="60" w:before="160"/>
      </w:pPr>
      <w:r>
        <w:rPr>
          <w:rFonts w:ascii="Arial" w:cs="Arial" w:eastAsia="Arial" w:hAnsi="Arial"/>
          <w:b/>
          <w:bCs/>
          <w:color w:val="16325C"/>
          <w:sz w:val="19"/>
          <w:szCs w:val="19"/>
        </w:rPr>
        <w:t xml:space="preserve">C20-5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F-41 </w:t>
      </w:r>
    </w:p>
    <w:p>
      <w:pPr>
        <w:spacing w:after="60" w:line="264"/>
      </w:pPr>
      <w:r>
        <w:rPr>
          <w:rFonts w:ascii="Arial" w:cs="Arial" w:eastAsia="Arial" w:hAnsi="Arial"/>
        </w:rPr>
        <w:t xml:space="preserve">A statement tied to the year 2025.</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year 2025 marks another milestone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Use time-independent wording.</w:t>
      </w:r>
    </w:p>
    <w:p>
      <w:pPr>
        <w:spacing w:after="80"/>
      </w:pPr>
      <w:r>
        <w:rPr>
          <w:rFonts w:ascii="Arial" w:cs="Arial" w:eastAsia="Arial" w:hAnsi="Arial"/>
          <w:i/>
          <w:iCs/>
          <w:color w:val="5B6275"/>
          <w:sz w:val="17"/>
          <w:szCs w:val="17"/>
        </w:rPr>
        <w:t xml:space="preserve">Evidence: Figure E-C20-5 (Appendix A)</w:t>
      </w:r>
    </w:p>
    <w:p>
      <w:pPr>
        <w:pStyle w:val="Heading3"/>
        <w:keepNext/>
      </w:pPr>
      <w:r>
        <w:rPr>
          <w:rFonts w:ascii="Arial" w:cs="Arial" w:eastAsia="Arial" w:hAnsi="Arial"/>
        </w:rPr>
        <w:t xml:space="preserve">C21 · Tuition &amp; Fees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i6gn1q_nnlgsd-6h_mcxp">
              <w:r>
                <w:rPr>
                  <w:rStyle w:val="Hyperlink"/>
                  <w:rFonts w:ascii="Arial" w:cs="Arial" w:eastAsia="Arial" w:hAnsi="Arial"/>
                  <w:sz w:val="16"/>
                  <w:szCs w:val="16"/>
                </w:rPr>
                <w:t xml:space="preserve">https://pmu.edu.sa/admission/post_graduate_fees_tf_ro</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Graduate tuition and fees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13 programmes priced in total and per credit hour, for PMU alumni and others</w:t>
            </w:r>
          </w:p>
          <w:p>
            <w:pPr>
              <w:pStyle w:val="ListParagraph"/>
              <w:numPr>
                <w:ilvl w:val="0"/>
                <w:numId w:val="2"/>
              </w:numPr>
              <w:spacing w:after="20"/>
            </w:pPr>
            <w:r>
              <w:rPr>
                <w:rFonts w:ascii="Arial" w:cs="Arial" w:eastAsia="Arial" w:hAnsi="Arial"/>
                <w:sz w:val="17"/>
                <w:szCs w:val="17"/>
              </w:rPr>
              <w:t xml:space="preserve">VAT: 15% on tuition and fees for non-Saudi students; Saudi students pay VAT on fees only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Costs &amp; scholarships (/admissions/costs)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Verified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Arithmetic check: total price = rate per credit hour × credit hours for EMBA (33), MBA (36), PhD (72), MSME/MSEE/MSCE/MSID (30), EMGMS (30), M.Eng (33) and MA IBL (36) — consistent.</w:t>
            </w:r>
          </w:p>
        </w:tc>
      </w:tr>
    </w:tbl>
    <w:p>
      <w:pPr>
        <w:keepNext/>
        <w:spacing w:after="60" w:before="160"/>
      </w:pPr>
      <w:r>
        <w:rPr>
          <w:rFonts w:ascii="Arial" w:cs="Arial" w:eastAsia="Arial" w:hAnsi="Arial"/>
          <w:b/>
          <w:bCs/>
          <w:color w:val="16325C"/>
          <w:sz w:val="19"/>
          <w:szCs w:val="19"/>
        </w:rPr>
        <w:t xml:space="preserve">C21-1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F-25 </w:t>
      </w:r>
    </w:p>
    <w:p>
      <w:pPr>
        <w:spacing w:after="60" w:line="264"/>
      </w:pPr>
      <w:r>
        <w:rPr>
          <w:rFonts w:ascii="Arial" w:cs="Arial" w:eastAsia="Arial" w:hAnsi="Arial"/>
        </w:rPr>
        <w:t xml:space="preserve">Two priced programmes have no admission page among the 36 links.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Master of Engineering in Innovation, Sustainability, and Entrepreneurship (33)</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PRE-Master for Master of Education</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admission pages or remove the rows if the programmes are not open.</w:t>
      </w:r>
    </w:p>
    <w:p>
      <w:pPr>
        <w:spacing w:after="80"/>
      </w:pPr>
      <w:r>
        <w:rPr>
          <w:rFonts w:ascii="Arial" w:cs="Arial" w:eastAsia="Arial" w:hAnsi="Arial"/>
          <w:i/>
          <w:iCs/>
          <w:color w:val="5B6275"/>
          <w:sz w:val="17"/>
          <w:szCs w:val="17"/>
        </w:rPr>
        <w:t xml:space="preserve">Evidence: Figure E-C21-1 (Appendix A)</w:t>
      </w:r>
    </w:p>
    <w:p>
      <w:pPr>
        <w:keepNext/>
        <w:spacing w:after="60" w:before="160"/>
      </w:pPr>
      <w:r>
        <w:rPr>
          <w:rFonts w:ascii="Arial" w:cs="Arial" w:eastAsia="Arial" w:hAnsi="Arial"/>
          <w:b/>
          <w:bCs/>
          <w:color w:val="16325C"/>
          <w:sz w:val="19"/>
          <w:szCs w:val="19"/>
        </w:rPr>
        <w:t xml:space="preserve">C21-2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F-25 </w:t>
      </w:r>
    </w:p>
    <w:p>
      <w:pPr>
        <w:spacing w:after="60" w:line="264"/>
      </w:pPr>
      <w:r>
        <w:rPr>
          <w:rFonts w:ascii="Arial" w:cs="Arial" w:eastAsia="Arial" w:hAnsi="Arial"/>
        </w:rPr>
        <w:t xml:space="preserve">The same programme appears under two names in the two tables.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Master of Science in Human Development  |  SAR 50,000</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Master of Science in Education and Human Development  |  1,191 SAR /Credit hour</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official name.</w:t>
      </w:r>
    </w:p>
    <w:p>
      <w:pPr>
        <w:spacing w:after="80"/>
      </w:pPr>
      <w:r>
        <w:rPr>
          <w:rFonts w:ascii="Arial" w:cs="Arial" w:eastAsia="Arial" w:hAnsi="Arial"/>
          <w:i/>
          <w:iCs/>
          <w:color w:val="5B6275"/>
          <w:sz w:val="17"/>
          <w:szCs w:val="17"/>
        </w:rPr>
        <w:t xml:space="preserve">Evidence: Figure E-C21-2 (Appendix A)</w:t>
      </w:r>
    </w:p>
    <w:p>
      <w:pPr>
        <w:pStyle w:val="Heading3"/>
        <w:keepNext/>
      </w:pPr>
      <w:r>
        <w:rPr>
          <w:rFonts w:ascii="Arial" w:cs="Arial" w:eastAsia="Arial" w:hAnsi="Arial"/>
        </w:rPr>
        <w:t xml:space="preserve">C22 · Contact Info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a5wp6r8imfzz1gpshbznn">
              <w:r>
                <w:rPr>
                  <w:rStyle w:val="Hyperlink"/>
                  <w:rFonts w:ascii="Arial" w:cs="Arial" w:eastAsia="Arial" w:hAnsi="Arial"/>
                  <w:sz w:val="16"/>
                  <w:szCs w:val="16"/>
                </w:rPr>
                <w:t xml:space="preserve">https://pmu.edu.sa/admission/admission_contact_gdp</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Graduate admissions contact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Graduate Study Admission Coordinator, office G-017, graduateadm@pmu.edu.sa</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Contact &amp; enquiries (/admissions/contact)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0 medium, 1 low</w:t>
            </w:r>
          </w:p>
        </w:tc>
      </w:tr>
    </w:tbl>
    <w:p>
      <w:pPr>
        <w:keepNext/>
        <w:spacing w:after="60" w:before="160"/>
      </w:pPr>
      <w:r>
        <w:rPr>
          <w:rFonts w:ascii="Arial" w:cs="Arial" w:eastAsia="Arial" w:hAnsi="Arial"/>
          <w:b/>
          <w:bCs/>
          <w:color w:val="16325C"/>
          <w:sz w:val="19"/>
          <w:szCs w:val="19"/>
        </w:rPr>
        <w:t xml:space="preserve">C22-1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F-11 </w:t>
      </w:r>
    </w:p>
    <w:p>
      <w:pPr>
        <w:spacing w:after="60" w:line="264"/>
      </w:pPr>
      <w:r>
        <w:rPr>
          <w:rFonts w:ascii="Arial" w:cs="Arial" w:eastAsia="Arial" w:hAnsi="Arial"/>
        </w:rPr>
        <w:t xml:space="preserve">Only an email address and an office number; no telephone or office hours.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Single admissions contact component.</w:t>
      </w:r>
    </w:p>
    <w:p>
      <w:pPr>
        <w:pStyle w:val="Heading2"/>
      </w:pPr>
      <w:r>
        <w:rPr>
          <w:rFonts w:ascii="Arial" w:cs="Arial" w:eastAsia="Arial" w:hAnsi="Arial"/>
        </w:rPr>
        <w:t xml:space="preserve">Undergraduate Admissions</w:t>
      </w:r>
    </w:p>
    <w:p>
      <w:pPr>
        <w:pStyle w:val="Heading3"/>
        <w:keepNext/>
      </w:pPr>
      <w:r>
        <w:rPr>
          <w:rFonts w:ascii="Arial" w:cs="Arial" w:eastAsia="Arial" w:hAnsi="Arial"/>
        </w:rPr>
        <w:t xml:space="preserve">C23 ·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b1dm4yx-lhccpbq8hbj3l">
              <w:r>
                <w:rPr>
                  <w:rStyle w:val="Hyperlink"/>
                  <w:rFonts w:ascii="Arial" w:cs="Arial" w:eastAsia="Arial" w:hAnsi="Arial"/>
                  <w:sz w:val="16"/>
                  <w:szCs w:val="16"/>
                </w:rPr>
                <w:t xml:space="preserve">https://pmu.edu.sa/admission/undergraduate_programs_admission</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Undergraduate admissions home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Secondary GPA 80% and Qudrat 60% (or SAT 1)</w:t>
            </w:r>
          </w:p>
          <w:p>
            <w:pPr>
              <w:pStyle w:val="ListParagraph"/>
              <w:numPr>
                <w:ilvl w:val="0"/>
                <w:numId w:val="2"/>
              </w:numPr>
              <w:spacing w:after="20"/>
            </w:pPr>
            <w:r>
              <w:rPr>
                <w:rFonts w:ascii="Arial" w:cs="Arial" w:eastAsia="Arial" w:hAnsi="Arial"/>
                <w:sz w:val="17"/>
                <w:szCs w:val="17"/>
              </w:rPr>
              <w:t xml:space="preserve">60/40 weighting for lower scores</w:t>
            </w:r>
          </w:p>
          <w:p>
            <w:pPr>
              <w:pStyle w:val="ListParagraph"/>
              <w:numPr>
                <w:ilvl w:val="0"/>
                <w:numId w:val="2"/>
              </w:numPr>
              <w:spacing w:after="20"/>
            </w:pPr>
            <w:r>
              <w:rPr>
                <w:rFonts w:ascii="Arial" w:cs="Arial" w:eastAsia="Arial" w:hAnsi="Arial"/>
                <w:sz w:val="17"/>
                <w:szCs w:val="17"/>
              </w:rPr>
              <w:t xml:space="preserve">Application fee SAR 950 incl. VAT</w:t>
            </w:r>
          </w:p>
          <w:p>
            <w:pPr>
              <w:pStyle w:val="ListParagraph"/>
              <w:numPr>
                <w:ilvl w:val="0"/>
                <w:numId w:val="2"/>
              </w:numPr>
              <w:spacing w:after="20"/>
            </w:pPr>
            <w:r>
              <w:rPr>
                <w:rFonts w:ascii="Arial" w:cs="Arial" w:eastAsia="Arial" w:hAnsi="Arial"/>
                <w:sz w:val="17"/>
                <w:szCs w:val="17"/>
              </w:rPr>
              <w:t xml:space="preserve">Day students up to 20 credits; evening students up to 12</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Undergraduate (/admissions/undergraduate)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3 — 0 high, 2 medium, 1 low</w:t>
            </w:r>
          </w:p>
        </w:tc>
      </w:tr>
    </w:tbl>
    <w:p>
      <w:pPr>
        <w:keepNext/>
        <w:spacing w:after="60" w:before="160"/>
      </w:pPr>
      <w:r>
        <w:rPr>
          <w:rFonts w:ascii="Arial" w:cs="Arial" w:eastAsia="Arial" w:hAnsi="Arial"/>
          <w:b/>
          <w:bCs/>
          <w:color w:val="16325C"/>
          <w:sz w:val="19"/>
          <w:szCs w:val="19"/>
        </w:rPr>
        <w:t xml:space="preserve">C23-1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F-25 </w:t>
      </w:r>
    </w:p>
    <w:p>
      <w:pPr>
        <w:spacing w:after="60" w:line="264"/>
      </w:pPr>
      <w:r>
        <w:rPr>
          <w:rFonts w:ascii="Arial" w:cs="Arial" w:eastAsia="Arial" w:hAnsi="Arial"/>
        </w:rPr>
        <w:t xml:space="preserve">Lists five colleges only, omitting the College of Medicine (described on the same page) and the College of Sciences and Human Studies.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PMU offers various degrees under the College of Architecture and Design, College of Computer Engineering and Science, College of Business Administration, College of Law and College of Engineering.</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Generate the list of colleges from the programme register.</w:t>
      </w:r>
    </w:p>
    <w:p>
      <w:pPr>
        <w:spacing w:after="80"/>
      </w:pPr>
      <w:r>
        <w:rPr>
          <w:rFonts w:ascii="Arial" w:cs="Arial" w:eastAsia="Arial" w:hAnsi="Arial"/>
          <w:i/>
          <w:iCs/>
          <w:color w:val="5B6275"/>
          <w:sz w:val="17"/>
          <w:szCs w:val="17"/>
        </w:rPr>
        <w:t xml:space="preserve">Evidence: Figure E-C23-1 (Appendix A)</w:t>
      </w:r>
    </w:p>
    <w:p>
      <w:pPr>
        <w:keepNext/>
        <w:spacing w:after="60" w:before="160"/>
      </w:pPr>
      <w:r>
        <w:rPr>
          <w:rFonts w:ascii="Arial" w:cs="Arial" w:eastAsia="Arial" w:hAnsi="Arial"/>
          <w:b/>
          <w:bCs/>
          <w:color w:val="16325C"/>
          <w:sz w:val="19"/>
          <w:szCs w:val="19"/>
        </w:rPr>
        <w:t xml:space="preserve">C23-2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F-17 </w:t>
      </w:r>
    </w:p>
    <w:p>
      <w:pPr>
        <w:spacing w:after="60" w:line="264"/>
      </w:pPr>
      <w:r>
        <w:rPr>
          <w:rFonts w:ascii="Arial" w:cs="Arial" w:eastAsia="Arial" w:hAnsi="Arial"/>
        </w:rPr>
        <w:t xml:space="preserve">'College of Medical' is incorrect (College of Medicine).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College of Medical Admissions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Correct.</w:t>
      </w:r>
    </w:p>
    <w:p>
      <w:pPr>
        <w:spacing w:after="80"/>
      </w:pPr>
      <w:r>
        <w:rPr>
          <w:rFonts w:ascii="Arial" w:cs="Arial" w:eastAsia="Arial" w:hAnsi="Arial"/>
          <w:i/>
          <w:iCs/>
          <w:color w:val="5B6275"/>
          <w:sz w:val="17"/>
          <w:szCs w:val="17"/>
        </w:rPr>
        <w:t xml:space="preserve">Evidence: Figure E-C23-2 (Appendix A)</w:t>
      </w:r>
    </w:p>
    <w:p>
      <w:pPr>
        <w:keepNext/>
        <w:spacing w:after="60" w:before="160"/>
      </w:pPr>
      <w:r>
        <w:rPr>
          <w:rFonts w:ascii="Arial" w:cs="Arial" w:eastAsia="Arial" w:hAnsi="Arial"/>
          <w:b/>
          <w:bCs/>
          <w:color w:val="16325C"/>
          <w:sz w:val="19"/>
          <w:szCs w:val="19"/>
        </w:rPr>
        <w:t xml:space="preserve">C23-3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F-35 </w:t>
      </w:r>
    </w:p>
    <w:p>
      <w:pPr>
        <w:spacing w:after="60" w:line="264"/>
      </w:pPr>
      <w:r>
        <w:rPr>
          <w:rFonts w:ascii="Arial" w:cs="Arial" w:eastAsia="Arial" w:hAnsi="Arial"/>
        </w:rPr>
        <w:t xml:space="preserve">Here visiting students come from 'local or international' universities; C07 says 'international' only. It should be clear whether local visiting students are accepted.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Visiting students are students registered in other local or international recognized universities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definition.</w:t>
      </w:r>
    </w:p>
    <w:p>
      <w:pPr>
        <w:spacing w:after="80"/>
      </w:pPr>
      <w:r>
        <w:rPr>
          <w:rFonts w:ascii="Arial" w:cs="Arial" w:eastAsia="Arial" w:hAnsi="Arial"/>
          <w:i/>
          <w:iCs/>
          <w:color w:val="5B6275"/>
          <w:sz w:val="17"/>
          <w:szCs w:val="17"/>
        </w:rPr>
        <w:t xml:space="preserve">Evidence: Figure E-C23-3 (Appendix A)</w:t>
      </w:r>
    </w:p>
    <w:p>
      <w:pPr>
        <w:pStyle w:val="Heading3"/>
        <w:keepNext/>
      </w:pPr>
      <w:r>
        <w:rPr>
          <w:rFonts w:ascii="Arial" w:cs="Arial" w:eastAsia="Arial" w:hAnsi="Arial"/>
        </w:rPr>
        <w:t xml:space="preserve">C24 · Admission to the College of Medicine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kpnddrkila_t-ubte608g">
              <w:r>
                <w:rPr>
                  <w:rStyle w:val="Hyperlink"/>
                  <w:rFonts w:ascii="Arial" w:cs="Arial" w:eastAsia="Arial" w:hAnsi="Arial"/>
                  <w:sz w:val="16"/>
                  <w:szCs w:val="16"/>
                </w:rPr>
                <w:t xml:space="preserve">https://pmu.edu.sa/admission/college_of_medicine_admission</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to the College of Medicine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Seven-year programme</w:t>
            </w:r>
          </w:p>
          <w:p>
            <w:pPr>
              <w:pStyle w:val="ListParagraph"/>
              <w:numPr>
                <w:ilvl w:val="0"/>
                <w:numId w:val="2"/>
              </w:numPr>
              <w:spacing w:after="20"/>
            </w:pPr>
            <w:r>
              <w:rPr>
                <w:rFonts w:ascii="Arial" w:cs="Arial" w:eastAsia="Arial" w:hAnsi="Arial"/>
                <w:sz w:val="17"/>
                <w:szCs w:val="17"/>
              </w:rPr>
              <w:t xml:space="preserve">Composite: (20% secondary + 40% Qudrat + 40% Tahseely) × 60% + interview 40%; minimum 86</w:t>
            </w:r>
          </w:p>
          <w:p>
            <w:pPr>
              <w:pStyle w:val="ListParagraph"/>
              <w:numPr>
                <w:ilvl w:val="0"/>
                <w:numId w:val="2"/>
              </w:numPr>
              <w:spacing w:after="20"/>
            </w:pPr>
            <w:r>
              <w:rPr>
                <w:rFonts w:ascii="Arial" w:cs="Arial" w:eastAsia="Arial" w:hAnsi="Arial"/>
                <w:sz w:val="17"/>
                <w:szCs w:val="17"/>
              </w:rPr>
              <w:t xml:space="preserve">Minimums: secondary 95%, Qudrat 80, Tahseely 80</w:t>
            </w:r>
          </w:p>
          <w:p>
            <w:pPr>
              <w:pStyle w:val="ListParagraph"/>
              <w:numPr>
                <w:ilvl w:val="0"/>
                <w:numId w:val="2"/>
              </w:numPr>
              <w:spacing w:after="20"/>
            </w:pPr>
            <w:r>
              <w:rPr>
                <w:rFonts w:ascii="Arial" w:cs="Arial" w:eastAsia="Arial" w:hAnsi="Arial"/>
                <w:sz w:val="17"/>
                <w:szCs w:val="17"/>
              </w:rPr>
              <w:t xml:space="preserve">Application fee SAR 1000 incl. VAT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College of Medicine (/admissions/undergraduate/medicine)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6 — 3 high, 3 medium, 0 low</w:t>
            </w:r>
          </w:p>
        </w:tc>
      </w:tr>
    </w:tbl>
    <w:p>
      <w:pPr>
        <w:keepNext/>
        <w:spacing w:after="60" w:before="160"/>
      </w:pPr>
      <w:r>
        <w:rPr>
          <w:rFonts w:ascii="Arial" w:cs="Arial" w:eastAsia="Arial" w:hAnsi="Arial"/>
          <w:b/>
          <w:bCs/>
          <w:color w:val="16325C"/>
          <w:sz w:val="19"/>
          <w:szCs w:val="19"/>
        </w:rPr>
        <w:t xml:space="preserve">C24-1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F-20 </w:t>
      </w:r>
    </w:p>
    <w:p>
      <w:pPr>
        <w:spacing w:after="60" w:line="264"/>
      </w:pPr>
      <w:r>
        <w:rPr>
          <w:rFonts w:ascii="Arial" w:cs="Arial" w:eastAsia="Arial" w:hAnsi="Arial"/>
        </w:rPr>
        <w:t xml:space="preserve">An applicant who meets every published minimum (95/80/80) scores 83, below the stated minimum of 86.</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20% high school + 40% Qudrat + 40% Tahseely were 86 is the minimum acceptable score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Copy of secondary school certificate or equivalent (95%)</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Publish consistent minimums or a worked example.</w:t>
      </w:r>
    </w:p>
    <w:p>
      <w:pPr>
        <w:spacing w:after="80"/>
      </w:pPr>
      <w:r>
        <w:rPr>
          <w:rFonts w:ascii="Arial" w:cs="Arial" w:eastAsia="Arial" w:hAnsi="Arial"/>
          <w:i/>
          <w:iCs/>
          <w:color w:val="5B6275"/>
          <w:sz w:val="17"/>
          <w:szCs w:val="17"/>
        </w:rPr>
        <w:t xml:space="preserve">Evidence: Figure E-C24-1 (Appendix A)</w:t>
      </w:r>
    </w:p>
    <w:p>
      <w:pPr>
        <w:keepNext/>
        <w:spacing w:after="60" w:before="160"/>
      </w:pPr>
      <w:r>
        <w:rPr>
          <w:rFonts w:ascii="Arial" w:cs="Arial" w:eastAsia="Arial" w:hAnsi="Arial"/>
          <w:b/>
          <w:bCs/>
          <w:color w:val="16325C"/>
          <w:sz w:val="19"/>
          <w:szCs w:val="19"/>
        </w:rPr>
        <w:t xml:space="preserve">C24-2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F-23 </w:t>
      </w:r>
    </w:p>
    <w:p>
      <w:pPr>
        <w:spacing w:after="60" w:line="264"/>
      </w:pPr>
      <w:r>
        <w:rPr>
          <w:rFonts w:ascii="Arial" w:cs="Arial" w:eastAsia="Arial" w:hAnsi="Arial"/>
        </w:rPr>
        <w:t xml:space="preserve">The programme is described as seven years, but the curriculum shown stops at Year 6, and the College's academic page states six years.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PMU College of Medical curriculum is based on a 7-year hybrid model</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College to confirm the duration and publish the total cost.</w:t>
      </w:r>
    </w:p>
    <w:p>
      <w:pPr>
        <w:spacing w:after="80"/>
      </w:pPr>
      <w:r>
        <w:rPr>
          <w:rFonts w:ascii="Arial" w:cs="Arial" w:eastAsia="Arial" w:hAnsi="Arial"/>
          <w:i/>
          <w:iCs/>
          <w:color w:val="5B6275"/>
          <w:sz w:val="17"/>
          <w:szCs w:val="17"/>
        </w:rPr>
        <w:t xml:space="preserve">Evidence: Figure E-C24-2 (Appendix A)</w:t>
      </w:r>
    </w:p>
    <w:p>
      <w:pPr>
        <w:keepNext/>
        <w:spacing w:after="60" w:before="160"/>
      </w:pPr>
      <w:r>
        <w:rPr>
          <w:rFonts w:ascii="Arial" w:cs="Arial" w:eastAsia="Arial" w:hAnsi="Arial"/>
          <w:b/>
          <w:bCs/>
          <w:color w:val="16325C"/>
          <w:sz w:val="19"/>
          <w:szCs w:val="19"/>
        </w:rPr>
        <w:t xml:space="preserve">C24-3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F-07 </w:t>
      </w:r>
    </w:p>
    <w:p>
      <w:pPr>
        <w:spacing w:after="60" w:line="264"/>
      </w:pPr>
      <w:r>
        <w:rPr>
          <w:rFonts w:ascii="Arial" w:cs="Arial" w:eastAsia="Arial" w:hAnsi="Arial"/>
        </w:rPr>
        <w:t xml:space="preserve">Unedited draft text (generic explanatory style) and 'to be developed' placeholders.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process typically involves understanding the weighting and criteria that the medical college uses to evaluate applicants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Population Health (to be developed in launch phase)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Rewrite the page.</w:t>
      </w:r>
    </w:p>
    <w:p>
      <w:pPr>
        <w:spacing w:after="80"/>
      </w:pPr>
      <w:r>
        <w:rPr>
          <w:rFonts w:ascii="Arial" w:cs="Arial" w:eastAsia="Arial" w:hAnsi="Arial"/>
          <w:i/>
          <w:iCs/>
          <w:color w:val="5B6275"/>
          <w:sz w:val="17"/>
          <w:szCs w:val="17"/>
        </w:rPr>
        <w:t xml:space="preserve">Evidence: Figure E-C24-3 (Appendix A)</w:t>
      </w:r>
    </w:p>
    <w:p>
      <w:pPr>
        <w:keepNext/>
        <w:spacing w:after="60" w:before="160"/>
      </w:pPr>
      <w:r>
        <w:rPr>
          <w:rFonts w:ascii="Arial" w:cs="Arial" w:eastAsia="Arial" w:hAnsi="Arial"/>
          <w:b/>
          <w:bCs/>
          <w:color w:val="16325C"/>
          <w:sz w:val="19"/>
          <w:szCs w:val="19"/>
        </w:rPr>
        <w:t xml:space="preserve">C24-4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F-39 </w:t>
      </w:r>
    </w:p>
    <w:p>
      <w:pPr>
        <w:spacing w:after="60" w:line="264"/>
      </w:pPr>
      <w:r>
        <w:rPr>
          <w:rFonts w:ascii="Arial" w:cs="Arial" w:eastAsia="Arial" w:hAnsi="Arial"/>
        </w:rPr>
        <w:t xml:space="preserve">Years 1–2 are described as a list of US-style prerequisites, not as a PMU study plan.</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Biology: One full year (2 courses) of general biology with laboratory.</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Describe the curriculum as actually taught.</w:t>
      </w:r>
    </w:p>
    <w:p>
      <w:pPr>
        <w:spacing w:after="80"/>
      </w:pPr>
      <w:r>
        <w:rPr>
          <w:rFonts w:ascii="Arial" w:cs="Arial" w:eastAsia="Arial" w:hAnsi="Arial"/>
          <w:i/>
          <w:iCs/>
          <w:color w:val="5B6275"/>
          <w:sz w:val="17"/>
          <w:szCs w:val="17"/>
        </w:rPr>
        <w:t xml:space="preserve">Evidence: Figure E-C24-4 (Appendix A)</w:t>
      </w:r>
    </w:p>
    <w:p>
      <w:pPr>
        <w:keepNext/>
        <w:spacing w:after="60" w:before="160"/>
      </w:pPr>
      <w:r>
        <w:rPr>
          <w:rFonts w:ascii="Arial" w:cs="Arial" w:eastAsia="Arial" w:hAnsi="Arial"/>
          <w:b/>
          <w:bCs/>
          <w:color w:val="16325C"/>
          <w:sz w:val="19"/>
          <w:szCs w:val="19"/>
        </w:rPr>
        <w:t xml:space="preserve">C24-5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F-07 </w:t>
      </w:r>
    </w:p>
    <w:p>
      <w:pPr>
        <w:spacing w:after="60" w:line="264"/>
      </w:pPr>
      <w:r>
        <w:rPr>
          <w:rFonts w:ascii="Arial" w:cs="Arial" w:eastAsia="Arial" w:hAnsi="Arial"/>
        </w:rPr>
        <w:t xml:space="preserve">The page states neither the English requirement, nor the SAR 20,000 non-refundable seat reservation, nor the programme cost.</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complete requirements and a cost block.</w:t>
      </w:r>
    </w:p>
    <w:p>
      <w:pPr>
        <w:keepNext/>
        <w:spacing w:after="60" w:before="160"/>
      </w:pPr>
      <w:r>
        <w:rPr>
          <w:rFonts w:ascii="Arial" w:cs="Arial" w:eastAsia="Arial" w:hAnsi="Arial"/>
          <w:b/>
          <w:bCs/>
          <w:color w:val="16325C"/>
          <w:sz w:val="19"/>
          <w:szCs w:val="19"/>
        </w:rPr>
        <w:t xml:space="preserve">C24-6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F-03 </w:t>
      </w:r>
    </w:p>
    <w:p>
      <w:pPr>
        <w:spacing w:after="60" w:line="264"/>
      </w:pPr>
      <w:r>
        <w:rPr>
          <w:rFonts w:ascii="Arial" w:cs="Arial" w:eastAsia="Arial" w:hAnsi="Arial"/>
        </w:rPr>
        <w:t xml:space="preserve">The Medicine application fee is SAR 1000 here and SAR 1,150 on the Medicine fees page.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Pay a non-refundable application fee of SAR 1000 (incl. VAT)</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value from Finance.</w:t>
      </w:r>
    </w:p>
    <w:p>
      <w:pPr>
        <w:spacing w:after="80"/>
      </w:pPr>
      <w:r>
        <w:rPr>
          <w:rFonts w:ascii="Arial" w:cs="Arial" w:eastAsia="Arial" w:hAnsi="Arial"/>
          <w:i/>
          <w:iCs/>
          <w:color w:val="5B6275"/>
          <w:sz w:val="17"/>
          <w:szCs w:val="17"/>
        </w:rPr>
        <w:t xml:space="preserve">Evidence: Figure E-C24-6 (Appendix A)</w:t>
      </w:r>
    </w:p>
    <w:p>
      <w:pPr>
        <w:pStyle w:val="Heading3"/>
        <w:keepNext/>
      </w:pPr>
      <w:r>
        <w:rPr>
          <w:rFonts w:ascii="Arial" w:cs="Arial" w:eastAsia="Arial" w:hAnsi="Arial"/>
        </w:rPr>
        <w:t xml:space="preserve">C25 · Admissions to the Preparatory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_e_ztuqtudluplo0yptgh">
              <w:r>
                <w:rPr>
                  <w:rStyle w:val="Hyperlink"/>
                  <w:rFonts w:ascii="Arial" w:cs="Arial" w:eastAsia="Arial" w:hAnsi="Arial"/>
                  <w:sz w:val="16"/>
                  <w:szCs w:val="16"/>
                </w:rPr>
                <w:t xml:space="preserve">https://pmu.edu.sa/admission/admission-to-the-preparatory-program</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Admission to the Preparatory Program</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Secondary GPA 80% and Qudrat 60%</w:t>
            </w:r>
          </w:p>
          <w:p>
            <w:pPr>
              <w:pStyle w:val="ListParagraph"/>
              <w:numPr>
                <w:ilvl w:val="0"/>
                <w:numId w:val="2"/>
              </w:numPr>
              <w:spacing w:after="20"/>
            </w:pPr>
            <w:r>
              <w:rPr>
                <w:rFonts w:ascii="Arial" w:cs="Arial" w:eastAsia="Arial" w:hAnsi="Arial"/>
                <w:sz w:val="17"/>
                <w:szCs w:val="17"/>
              </w:rPr>
              <w:t xml:space="preserve">Aptis placement test and interview</w:t>
            </w:r>
          </w:p>
          <w:p>
            <w:pPr>
              <w:pStyle w:val="ListParagraph"/>
              <w:numPr>
                <w:ilvl w:val="0"/>
                <w:numId w:val="2"/>
              </w:numPr>
              <w:spacing w:after="20"/>
            </w:pPr>
            <w:r>
              <w:rPr>
                <w:rFonts w:ascii="Arial" w:cs="Arial" w:eastAsia="Arial" w:hAnsi="Arial"/>
                <w:sz w:val="17"/>
                <w:szCs w:val="17"/>
              </w:rPr>
              <w:t xml:space="preserve">Application fee SAR 950 incl. VAT</w:t>
            </w:r>
          </w:p>
          <w:p>
            <w:pPr>
              <w:pStyle w:val="ListParagraph"/>
              <w:numPr>
                <w:ilvl w:val="0"/>
                <w:numId w:val="2"/>
              </w:numPr>
              <w:spacing w:after="20"/>
            </w:pPr>
            <w:r>
              <w:rPr>
                <w:rFonts w:ascii="Arial" w:cs="Arial" w:eastAsia="Arial" w:hAnsi="Arial"/>
                <w:sz w:val="17"/>
                <w:szCs w:val="17"/>
              </w:rPr>
              <w:t xml:space="preserve">Study-skills courses by English level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Preparatory Program (/admissions/undergraduate/preparatory)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0 medium, 1 low</w:t>
            </w:r>
          </w:p>
        </w:tc>
      </w:tr>
    </w:tbl>
    <w:p>
      <w:pPr>
        <w:keepNext/>
        <w:spacing w:after="60" w:before="160"/>
      </w:pPr>
      <w:r>
        <w:rPr>
          <w:rFonts w:ascii="Arial" w:cs="Arial" w:eastAsia="Arial" w:hAnsi="Arial"/>
          <w:b/>
          <w:bCs/>
          <w:color w:val="16325C"/>
          <w:sz w:val="19"/>
          <w:szCs w:val="19"/>
        </w:rPr>
        <w:t xml:space="preserve">C25-1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F-40 </w:t>
      </w:r>
    </w:p>
    <w:p>
      <w:pPr>
        <w:spacing w:after="60" w:line="264"/>
      </w:pPr>
      <w:r>
        <w:rPr>
          <w:rFonts w:ascii="Arial" w:cs="Arial" w:eastAsia="Arial" w:hAnsi="Arial"/>
        </w:rPr>
        <w:t xml:space="preserve">Content is broadly sound; the duration and cost of the Preparatory Program are not stated.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If employed, a letter of no objection from the employer is required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duration and cost.</w:t>
      </w:r>
    </w:p>
    <w:p>
      <w:pPr>
        <w:spacing w:after="80"/>
      </w:pPr>
      <w:r>
        <w:rPr>
          <w:rFonts w:ascii="Arial" w:cs="Arial" w:eastAsia="Arial" w:hAnsi="Arial"/>
          <w:i/>
          <w:iCs/>
          <w:color w:val="5B6275"/>
          <w:sz w:val="17"/>
          <w:szCs w:val="17"/>
        </w:rPr>
        <w:t xml:space="preserve">Evidence: Figure E-C25-1 (Appendix A)</w:t>
      </w:r>
    </w:p>
    <w:p>
      <w:pPr>
        <w:pStyle w:val="Heading3"/>
        <w:keepNext/>
      </w:pPr>
      <w:r>
        <w:rPr>
          <w:rFonts w:ascii="Arial" w:cs="Arial" w:eastAsia="Arial" w:hAnsi="Arial"/>
        </w:rPr>
        <w:t xml:space="preserve">C26 · Direct Admissions from Secondary School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isnfz9zffe8d_jlt7goye">
              <w:r>
                <w:rPr>
                  <w:rStyle w:val="Hyperlink"/>
                  <w:rFonts w:ascii="Arial" w:cs="Arial" w:eastAsia="Arial" w:hAnsi="Arial"/>
                  <w:sz w:val="16"/>
                  <w:szCs w:val="16"/>
                </w:rPr>
                <w:t xml:space="preserve">https://pmu.edu.sa/admission/direct-admissions-from-secondary-school</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Direct admission from secondary school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Secondary GPA 80%, Qudrat 60%, IELTS 6.0 (5.5 writing)</w:t>
            </w:r>
          </w:p>
          <w:p>
            <w:pPr>
              <w:pStyle w:val="ListParagraph"/>
              <w:numPr>
                <w:ilvl w:val="0"/>
                <w:numId w:val="2"/>
              </w:numPr>
              <w:spacing w:after="20"/>
            </w:pPr>
            <w:r>
              <w:rPr>
                <w:rFonts w:ascii="Arial" w:cs="Arial" w:eastAsia="Arial" w:hAnsi="Arial"/>
                <w:sz w:val="17"/>
                <w:szCs w:val="17"/>
              </w:rPr>
              <w:t xml:space="preserve">60/40 weighting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High-school graduate in KSA (/admissions/undergraduate/high-school)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2 medium, 0 low</w:t>
            </w:r>
          </w:p>
        </w:tc>
      </w:tr>
    </w:tbl>
    <w:p>
      <w:pPr>
        <w:keepNext/>
        <w:spacing w:after="60" w:before="160"/>
      </w:pPr>
      <w:r>
        <w:rPr>
          <w:rFonts w:ascii="Arial" w:cs="Arial" w:eastAsia="Arial" w:hAnsi="Arial"/>
          <w:b/>
          <w:bCs/>
          <w:color w:val="16325C"/>
          <w:sz w:val="19"/>
          <w:szCs w:val="19"/>
        </w:rPr>
        <w:t xml:space="preserve">C26-1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F-13 </w:t>
      </w:r>
    </w:p>
    <w:p>
      <w:pPr>
        <w:spacing w:after="60" w:line="264"/>
      </w:pPr>
      <w:r>
        <w:rPr>
          <w:rFonts w:ascii="Arial" w:cs="Arial" w:eastAsia="Arial" w:hAnsi="Arial"/>
        </w:rPr>
        <w:t xml:space="preserve">Only a 'Saudi ID' is requested, without the Iqama option available on the Preparatory and Transfer pages — non-Saudi residents cannot see themselves in this route.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Copy of Saudi ID</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'National ID or Iqama'.</w:t>
      </w:r>
    </w:p>
    <w:p>
      <w:pPr>
        <w:spacing w:after="80"/>
      </w:pPr>
      <w:r>
        <w:rPr>
          <w:rFonts w:ascii="Arial" w:cs="Arial" w:eastAsia="Arial" w:hAnsi="Arial"/>
          <w:i/>
          <w:iCs/>
          <w:color w:val="5B6275"/>
          <w:sz w:val="17"/>
          <w:szCs w:val="17"/>
        </w:rPr>
        <w:t xml:space="preserve">Evidence: Figure E-C26-1 (Appendix A)</w:t>
      </w:r>
    </w:p>
    <w:p>
      <w:pPr>
        <w:keepNext/>
        <w:spacing w:after="60" w:before="160"/>
      </w:pPr>
      <w:r>
        <w:rPr>
          <w:rFonts w:ascii="Arial" w:cs="Arial" w:eastAsia="Arial" w:hAnsi="Arial"/>
          <w:b/>
          <w:bCs/>
          <w:color w:val="16325C"/>
          <w:sz w:val="19"/>
          <w:szCs w:val="19"/>
        </w:rPr>
        <w:t xml:space="preserve">C26-2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F-09 </w:t>
      </w:r>
    </w:p>
    <w:p>
      <w:pPr>
        <w:spacing w:after="60" w:line="264"/>
      </w:pPr>
      <w:r>
        <w:rPr>
          <w:rFonts w:ascii="Arial" w:cs="Arial" w:eastAsia="Arial" w:hAnsi="Arial"/>
        </w:rPr>
        <w:t xml:space="preserve">The required TOEFL score is not stated on the page (it is in C35: 83/19).</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equivalent TOEFL iBT (Learn more)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State the number in place.</w:t>
      </w:r>
    </w:p>
    <w:p>
      <w:pPr>
        <w:spacing w:after="80"/>
      </w:pPr>
      <w:r>
        <w:rPr>
          <w:rFonts w:ascii="Arial" w:cs="Arial" w:eastAsia="Arial" w:hAnsi="Arial"/>
          <w:i/>
          <w:iCs/>
          <w:color w:val="5B6275"/>
          <w:sz w:val="17"/>
          <w:szCs w:val="17"/>
        </w:rPr>
        <w:t xml:space="preserve">Evidence: Figure E-C26-2 (Appendix A)</w:t>
      </w:r>
    </w:p>
    <w:p>
      <w:pPr>
        <w:pStyle w:val="Heading3"/>
        <w:keepNext/>
      </w:pPr>
      <w:r>
        <w:rPr>
          <w:rFonts w:ascii="Arial" w:cs="Arial" w:eastAsia="Arial" w:hAnsi="Arial"/>
        </w:rPr>
        <w:t xml:space="preserve">C27 · Admissions from Other Universities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azudzv1u1q8cjukklk0si">
              <w:r>
                <w:rPr>
                  <w:rStyle w:val="Hyperlink"/>
                  <w:rFonts w:ascii="Arial" w:cs="Arial" w:eastAsia="Arial" w:hAnsi="Arial"/>
                  <w:sz w:val="16"/>
                  <w:szCs w:val="16"/>
                </w:rPr>
                <w:t xml:space="preserve">https://pmu.edu.sa/admission/admission-from-other-universities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Transfer admission from another university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Cumulative GPA 2.0/4.0</w:t>
            </w:r>
          </w:p>
          <w:p>
            <w:pPr>
              <w:pStyle w:val="ListParagraph"/>
              <w:numPr>
                <w:ilvl w:val="0"/>
                <w:numId w:val="2"/>
              </w:numPr>
              <w:spacing w:after="20"/>
            </w:pPr>
            <w:r>
              <w:rPr>
                <w:rFonts w:ascii="Arial" w:cs="Arial" w:eastAsia="Arial" w:hAnsi="Arial"/>
                <w:sz w:val="17"/>
                <w:szCs w:val="17"/>
              </w:rPr>
              <w:t xml:space="preserve">Last course passed within five years</w:t>
            </w:r>
          </w:p>
          <w:p>
            <w:pPr>
              <w:pStyle w:val="ListParagraph"/>
              <w:numPr>
                <w:ilvl w:val="0"/>
                <w:numId w:val="2"/>
              </w:numPr>
              <w:spacing w:after="20"/>
            </w:pPr>
            <w:r>
              <w:rPr>
                <w:rFonts w:ascii="Arial" w:cs="Arial" w:eastAsia="Arial" w:hAnsi="Arial"/>
                <w:sz w:val="17"/>
                <w:szCs w:val="17"/>
              </w:rPr>
              <w:t xml:space="preserve">Credit-transfer review of at least five weeks</w:t>
            </w:r>
          </w:p>
          <w:p>
            <w:pPr>
              <w:pStyle w:val="ListParagraph"/>
              <w:numPr>
                <w:ilvl w:val="0"/>
                <w:numId w:val="2"/>
              </w:numPr>
              <w:spacing w:after="20"/>
            </w:pPr>
            <w:r>
              <w:rPr>
                <w:rFonts w:ascii="Arial" w:cs="Arial" w:eastAsia="Arial" w:hAnsi="Arial"/>
                <w:sz w:val="17"/>
                <w:szCs w:val="17"/>
              </w:rPr>
              <w:t xml:space="preserve">Application fee SAR 950 incl. VAT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Transfer (/admissions/undergraduate/transfer)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1 high, 0 medium, 1 low</w:t>
            </w:r>
          </w:p>
        </w:tc>
      </w:tr>
    </w:tbl>
    <w:p>
      <w:pPr>
        <w:keepNext/>
        <w:spacing w:after="60" w:before="160"/>
      </w:pPr>
      <w:r>
        <w:rPr>
          <w:rFonts w:ascii="Arial" w:cs="Arial" w:eastAsia="Arial" w:hAnsi="Arial"/>
          <w:b/>
          <w:bCs/>
          <w:color w:val="16325C"/>
          <w:sz w:val="19"/>
          <w:szCs w:val="19"/>
        </w:rPr>
        <w:t xml:space="preserve">C27-1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F-31 </w:t>
      </w:r>
    </w:p>
    <w:p>
      <w:pPr>
        <w:spacing w:after="60" w:line="264"/>
      </w:pPr>
      <w:r>
        <w:rPr>
          <w:rFonts w:ascii="Arial" w:cs="Arial" w:eastAsia="Arial" w:hAnsi="Arial"/>
        </w:rPr>
        <w:t xml:space="preserve">SAR 950 including VAT here, and SAR 500 excluding VAT on the international page (C07).</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Pay a non-refundable application fee of SAR 950 (incl. VAT) upon submission of documents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value per category.</w:t>
      </w:r>
    </w:p>
    <w:p>
      <w:pPr>
        <w:spacing w:after="80"/>
      </w:pPr>
      <w:r>
        <w:rPr>
          <w:rFonts w:ascii="Arial" w:cs="Arial" w:eastAsia="Arial" w:hAnsi="Arial"/>
          <w:i/>
          <w:iCs/>
          <w:color w:val="5B6275"/>
          <w:sz w:val="17"/>
          <w:szCs w:val="17"/>
        </w:rPr>
        <w:t xml:space="preserve">Evidence: Figure E-C27-1 (Appendix A)</w:t>
      </w:r>
    </w:p>
    <w:p>
      <w:pPr>
        <w:keepNext/>
        <w:spacing w:after="60" w:before="160"/>
      </w:pPr>
      <w:r>
        <w:rPr>
          <w:rFonts w:ascii="Arial" w:cs="Arial" w:eastAsia="Arial" w:hAnsi="Arial"/>
          <w:b/>
          <w:bCs/>
          <w:color w:val="16325C"/>
          <w:sz w:val="19"/>
          <w:szCs w:val="19"/>
        </w:rPr>
        <w:t xml:space="preserve">C27-2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F-17 </w:t>
      </w:r>
    </w:p>
    <w:p>
      <w:pPr>
        <w:spacing w:after="60" w:line="264"/>
      </w:pPr>
      <w:r>
        <w:rPr>
          <w:rFonts w:ascii="Arial" w:cs="Arial" w:eastAsia="Arial" w:hAnsi="Arial"/>
        </w:rPr>
        <w:t xml:space="preserve">Grammatical error ('to be consider').</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In order to be consider as a transfer candidate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Correct to 'considered'.</w:t>
      </w:r>
    </w:p>
    <w:p>
      <w:pPr>
        <w:spacing w:after="80"/>
      </w:pPr>
      <w:r>
        <w:rPr>
          <w:rFonts w:ascii="Arial" w:cs="Arial" w:eastAsia="Arial" w:hAnsi="Arial"/>
          <w:i/>
          <w:iCs/>
          <w:color w:val="5B6275"/>
          <w:sz w:val="17"/>
          <w:szCs w:val="17"/>
        </w:rPr>
        <w:t xml:space="preserve">Evidence: Figure E-C27-2 (Appendix A)</w:t>
      </w:r>
    </w:p>
    <w:p>
      <w:pPr>
        <w:pStyle w:val="Heading3"/>
        <w:keepNext/>
      </w:pPr>
      <w:r>
        <w:rPr>
          <w:rFonts w:ascii="Arial" w:cs="Arial" w:eastAsia="Arial" w:hAnsi="Arial"/>
        </w:rPr>
        <w:t xml:space="preserve">C28 · Visting Students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plbky-9l4jste_g8sylkc">
              <w:r>
                <w:rPr>
                  <w:rStyle w:val="Hyperlink"/>
                  <w:rFonts w:ascii="Arial" w:cs="Arial" w:eastAsia="Arial" w:hAnsi="Arial"/>
                  <w:sz w:val="16"/>
                  <w:szCs w:val="16"/>
                </w:rPr>
                <w:t xml:space="preserve">https://pmu.edu.sa/admission/visiting-student-admission</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Visiting-student admission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Home-institution approval and college approval</w:t>
            </w:r>
          </w:p>
          <w:p>
            <w:pPr>
              <w:pStyle w:val="ListParagraph"/>
              <w:numPr>
                <w:ilvl w:val="0"/>
                <w:numId w:val="2"/>
              </w:numPr>
              <w:spacing w:after="20"/>
            </w:pPr>
            <w:r>
              <w:rPr>
                <w:rFonts w:ascii="Arial" w:cs="Arial" w:eastAsia="Arial" w:hAnsi="Arial"/>
                <w:sz w:val="17"/>
                <w:szCs w:val="17"/>
              </w:rPr>
              <w:t xml:space="preserve">Application fee SAR 950 incl. VAT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Visiting student (/admissions/undergraduate/visiting)</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1 high, 0 medium, 1 low</w:t>
            </w:r>
          </w:p>
        </w:tc>
      </w:tr>
    </w:tbl>
    <w:p>
      <w:pPr>
        <w:keepNext/>
        <w:spacing w:after="60" w:before="160"/>
      </w:pPr>
      <w:r>
        <w:rPr>
          <w:rFonts w:ascii="Arial" w:cs="Arial" w:eastAsia="Arial" w:hAnsi="Arial"/>
          <w:b/>
          <w:bCs/>
          <w:color w:val="16325C"/>
          <w:sz w:val="19"/>
          <w:szCs w:val="19"/>
        </w:rPr>
        <w:t xml:space="preserve">C28-1  </w:t>
      </w:r>
      <w:r>
        <w:rPr>
          <w:rFonts w:ascii="Arial" w:cs="Arial" w:eastAsia="Arial" w:hAnsi="Arial"/>
          <w:b/>
          <w:bCs/>
          <w:color w:val="FFFFFF"/>
          <w:sz w:val="15"/>
          <w:szCs w:val="15"/>
          <w:shd w:fill="B3261E" w:color="auto" w:val="clear"/>
        </w:rPr>
        <w:t xml:space="preserve"> HIGH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F-31 </w:t>
      </w:r>
    </w:p>
    <w:p>
      <w:pPr>
        <w:spacing w:after="60" w:line="264"/>
      </w:pPr>
      <w:r>
        <w:rPr>
          <w:rFonts w:ascii="Arial" w:cs="Arial" w:eastAsia="Arial" w:hAnsi="Arial"/>
        </w:rPr>
        <w:t xml:space="preserve">SAR 950 including VAT here, and SAR 500 excluding VAT in C07.</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Pay a non-refundable application fee of SAR 950 (incl. VAT) upon submission of documents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value per category.</w:t>
      </w:r>
    </w:p>
    <w:p>
      <w:pPr>
        <w:spacing w:after="80"/>
      </w:pPr>
      <w:r>
        <w:rPr>
          <w:rFonts w:ascii="Arial" w:cs="Arial" w:eastAsia="Arial" w:hAnsi="Arial"/>
          <w:i/>
          <w:iCs/>
          <w:color w:val="5B6275"/>
          <w:sz w:val="17"/>
          <w:szCs w:val="17"/>
        </w:rPr>
        <w:t xml:space="preserve">Evidence: Figure E-C28-1 (Appendix A)</w:t>
      </w:r>
    </w:p>
    <w:p>
      <w:pPr>
        <w:keepNext/>
        <w:spacing w:after="60" w:before="160"/>
      </w:pPr>
      <w:r>
        <w:rPr>
          <w:rFonts w:ascii="Arial" w:cs="Arial" w:eastAsia="Arial" w:hAnsi="Arial"/>
          <w:b/>
          <w:bCs/>
          <w:color w:val="16325C"/>
          <w:sz w:val="19"/>
          <w:szCs w:val="19"/>
        </w:rPr>
        <w:t xml:space="preserve">C28-2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F-35 </w:t>
      </w:r>
    </w:p>
    <w:p>
      <w:pPr>
        <w:spacing w:after="60" w:line="264"/>
      </w:pPr>
      <w:r>
        <w:rPr>
          <w:rFonts w:ascii="Arial" w:cs="Arial" w:eastAsia="Arial" w:hAnsi="Arial"/>
        </w:rPr>
        <w:t xml:space="preserve">A visiting university student is asked for a secondary-school certificate and an aptitude test — necessity should be confirmed.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Copy of secondary school certificate or equivalent</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Copy of General Aptitude Test score report (Qudrat) or equivalent (SAT 1) - if available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Review the document list.</w:t>
      </w:r>
    </w:p>
    <w:p>
      <w:pPr>
        <w:spacing w:after="80"/>
      </w:pPr>
      <w:r>
        <w:rPr>
          <w:rFonts w:ascii="Arial" w:cs="Arial" w:eastAsia="Arial" w:hAnsi="Arial"/>
          <w:i/>
          <w:iCs/>
          <w:color w:val="5B6275"/>
          <w:sz w:val="17"/>
          <w:szCs w:val="17"/>
        </w:rPr>
        <w:t xml:space="preserve">Evidence: Figure E-C28-2 (Appendix A)</w:t>
      </w:r>
    </w:p>
    <w:p>
      <w:pPr>
        <w:pStyle w:val="Heading3"/>
        <w:keepNext/>
      </w:pPr>
      <w:r>
        <w:rPr>
          <w:rFonts w:ascii="Arial" w:cs="Arial" w:eastAsia="Arial" w:hAnsi="Arial"/>
        </w:rPr>
        <w:t xml:space="preserve">C29 · Admissions from the Preparatory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0p9gp-nnvanv8suoux1hh">
              <w:r>
                <w:rPr>
                  <w:rStyle w:val="Hyperlink"/>
                  <w:rFonts w:ascii="Arial" w:cs="Arial" w:eastAsia="Arial" w:hAnsi="Arial"/>
                  <w:sz w:val="16"/>
                  <w:szCs w:val="16"/>
                </w:rPr>
                <w:t xml:space="preserve">https://pmu.edu.sa/admission/admission-from-the-prep-to-ug-programs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Progression from the Preparatory Program to degree programmes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Complete the Preparatory Program, pass the EXIT exam, meet college requirements</w:t>
            </w:r>
          </w:p>
          <w:p>
            <w:pPr>
              <w:pStyle w:val="ListParagraph"/>
              <w:numPr>
                <w:ilvl w:val="0"/>
                <w:numId w:val="2"/>
              </w:numPr>
              <w:spacing w:after="20"/>
            </w:pPr>
            <w:r>
              <w:rPr>
                <w:rFonts w:ascii="Arial" w:cs="Arial" w:eastAsia="Arial" w:hAnsi="Arial"/>
                <w:sz w:val="17"/>
                <w:szCs w:val="17"/>
              </w:rPr>
              <w:t xml:space="preserve">Mathematics courses by college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Preparatory Program (/admissions/undergraduate/preparatory)</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2 medium, 0 low</w:t>
            </w:r>
          </w:p>
        </w:tc>
      </w:tr>
    </w:tbl>
    <w:p>
      <w:pPr>
        <w:keepNext/>
        <w:spacing w:after="60" w:before="160"/>
      </w:pPr>
      <w:r>
        <w:rPr>
          <w:rFonts w:ascii="Arial" w:cs="Arial" w:eastAsia="Arial" w:hAnsi="Arial"/>
          <w:b/>
          <w:bCs/>
          <w:color w:val="16325C"/>
          <w:sz w:val="19"/>
          <w:szCs w:val="19"/>
        </w:rPr>
        <w:t xml:space="preserve">C29-1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Incorrect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F-28 </w:t>
      </w:r>
    </w:p>
    <w:p>
      <w:pPr>
        <w:spacing w:after="60" w:line="264"/>
      </w:pPr>
      <w:r>
        <w:rPr>
          <w:rFonts w:ascii="Arial" w:cs="Arial" w:eastAsia="Arial" w:hAnsi="Arial"/>
        </w:rPr>
        <w:t xml:space="preserve">Footnote markers are swapped: (*) sits on Engineering and Architecture but concerns Information Technology; (**) sits on Computer Engineering &amp; Science but concerns Architecture.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 Department of Information Technology is excluded from PRPM 0022</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 Department of Architecture is excluded from PRPM 0012</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Correct the footnotes.</w:t>
      </w:r>
    </w:p>
    <w:p>
      <w:pPr>
        <w:spacing w:after="80"/>
      </w:pPr>
      <w:r>
        <w:rPr>
          <w:rFonts w:ascii="Arial" w:cs="Arial" w:eastAsia="Arial" w:hAnsi="Arial"/>
          <w:i/>
          <w:iCs/>
          <w:color w:val="5B6275"/>
          <w:sz w:val="17"/>
          <w:szCs w:val="17"/>
        </w:rPr>
        <w:t xml:space="preserve">Evidence: Figure E-C29-1 (Appendix A)</w:t>
      </w:r>
    </w:p>
    <w:p>
      <w:pPr>
        <w:keepNext/>
        <w:spacing w:after="60" w:before="160"/>
      </w:pPr>
      <w:r>
        <w:rPr>
          <w:rFonts w:ascii="Arial" w:cs="Arial" w:eastAsia="Arial" w:hAnsi="Arial"/>
          <w:b/>
          <w:bCs/>
          <w:color w:val="16325C"/>
          <w:sz w:val="19"/>
          <w:szCs w:val="19"/>
        </w:rPr>
        <w:t xml:space="preserve">C29-2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F-28 </w:t>
      </w:r>
    </w:p>
    <w:p>
      <w:pPr>
        <w:spacing w:after="60" w:line="264"/>
      </w:pPr>
      <w:r>
        <w:rPr>
          <w:rFonts w:ascii="Arial" w:cs="Arial" w:eastAsia="Arial" w:hAnsi="Arial"/>
        </w:rPr>
        <w:t xml:space="preserve">The 'EXIT exam' is not defined (content and passing standard).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Successfully pass the EXIT exam</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Define the exam.</w:t>
      </w:r>
    </w:p>
    <w:p>
      <w:pPr>
        <w:spacing w:after="80"/>
      </w:pPr>
      <w:r>
        <w:rPr>
          <w:rFonts w:ascii="Arial" w:cs="Arial" w:eastAsia="Arial" w:hAnsi="Arial"/>
          <w:i/>
          <w:iCs/>
          <w:color w:val="5B6275"/>
          <w:sz w:val="17"/>
          <w:szCs w:val="17"/>
        </w:rPr>
        <w:t xml:space="preserve">Evidence: Figure E-C29-2 (Appendix A)</w:t>
      </w:r>
    </w:p>
    <w:p>
      <w:pPr>
        <w:pStyle w:val="Heading3"/>
        <w:keepNext/>
      </w:pPr>
      <w:r>
        <w:rPr>
          <w:rFonts w:ascii="Arial" w:cs="Arial" w:eastAsia="Arial" w:hAnsi="Arial"/>
        </w:rPr>
        <w:t xml:space="preserve">C30 · Computer Science and Engineering Majors Admission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ki9ctxm-jcqta6wso3vba">
              <w:r>
                <w:rPr>
                  <w:rStyle w:val="Hyperlink"/>
                  <w:rFonts w:ascii="Arial" w:cs="Arial" w:eastAsia="Arial" w:hAnsi="Arial"/>
                  <w:sz w:val="16"/>
                  <w:szCs w:val="16"/>
                </w:rPr>
                <w:t xml:space="preserve">https://pmu.edu.sa/admission/admissions_requirements_cs_eng_majors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Specific requirements for Computer Science and Engineering majors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General: secondary ≥80 (60%) + Qudrat ≥60 (40%)</w:t>
            </w:r>
          </w:p>
          <w:p>
            <w:pPr>
              <w:pStyle w:val="ListParagraph"/>
              <w:numPr>
                <w:ilvl w:val="0"/>
                <w:numId w:val="2"/>
              </w:numPr>
              <w:spacing w:after="20"/>
            </w:pPr>
            <w:r>
              <w:rPr>
                <w:rFonts w:ascii="Arial" w:cs="Arial" w:eastAsia="Arial" w:hAnsi="Arial"/>
                <w:sz w:val="17"/>
                <w:szCs w:val="17"/>
              </w:rPr>
              <w:t xml:space="preserve">Specific: secondary ≥85 (40%) + Qudrat ≥65 (30%) + Tahseely ≥65 (30%)</w:t>
            </w:r>
          </w:p>
          <w:p>
            <w:pPr>
              <w:pStyle w:val="ListParagraph"/>
              <w:numPr>
                <w:ilvl w:val="0"/>
                <w:numId w:val="2"/>
              </w:numPr>
              <w:spacing w:after="20"/>
            </w:pPr>
            <w:r>
              <w:rPr>
                <w:rFonts w:ascii="Arial" w:cs="Arial" w:eastAsia="Arial" w:hAnsi="Arial"/>
                <w:sz w:val="17"/>
                <w:szCs w:val="17"/>
              </w:rPr>
              <w:t xml:space="preserve">SAT 1 (1200) as the Tahseely alternative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High-school graduate in KSA (/admissions/undergraduate/high-school)</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4 — 0 high, 3 medium, 1 low</w:t>
            </w:r>
          </w:p>
        </w:tc>
      </w:tr>
    </w:tbl>
    <w:p>
      <w:pPr>
        <w:keepNext/>
        <w:spacing w:after="60" w:before="160"/>
      </w:pPr>
      <w:r>
        <w:rPr>
          <w:rFonts w:ascii="Arial" w:cs="Arial" w:eastAsia="Arial" w:hAnsi="Arial"/>
          <w:b/>
          <w:bCs/>
          <w:color w:val="16325C"/>
          <w:sz w:val="19"/>
          <w:szCs w:val="19"/>
        </w:rPr>
        <w:t xml:space="preserve">C30-1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F-34 </w:t>
      </w:r>
    </w:p>
    <w:p>
      <w:pPr>
        <w:spacing w:after="60" w:line="264"/>
      </w:pPr>
      <w:r>
        <w:rPr>
          <w:rFonts w:ascii="Arial" w:cs="Arial" w:eastAsia="Arial" w:hAnsi="Arial"/>
        </w:rPr>
        <w:t xml:space="preserve">Seven majors carry specific requirements here; the SAT page (C36) adds 'Artificial Intelligence … etc.', and the programme list (C02) includes Chemical Engineering and Cybersecurity without stating their requirements.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These majors are Architecture, Computer Science, Computer Engineering, Software Engineering, Mechanical Engineering, Electrical Engineering and Civil Engineering.</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closed list of majors with specific requirements.</w:t>
      </w:r>
    </w:p>
    <w:p>
      <w:pPr>
        <w:spacing w:after="80"/>
      </w:pPr>
      <w:r>
        <w:rPr>
          <w:rFonts w:ascii="Arial" w:cs="Arial" w:eastAsia="Arial" w:hAnsi="Arial"/>
          <w:i/>
          <w:iCs/>
          <w:color w:val="5B6275"/>
          <w:sz w:val="17"/>
          <w:szCs w:val="17"/>
        </w:rPr>
        <w:t xml:space="preserve">Evidence: Figure E-C30-1 (Appendix A)</w:t>
      </w:r>
    </w:p>
    <w:p>
      <w:pPr>
        <w:keepNext/>
        <w:spacing w:after="60" w:before="160"/>
      </w:pPr>
      <w:r>
        <w:rPr>
          <w:rFonts w:ascii="Arial" w:cs="Arial" w:eastAsia="Arial" w:hAnsi="Arial"/>
          <w:b/>
          <w:bCs/>
          <w:color w:val="16325C"/>
          <w:sz w:val="19"/>
          <w:szCs w:val="19"/>
        </w:rPr>
        <w:t xml:space="preserve">C30-2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F-09 </w:t>
      </w:r>
    </w:p>
    <w:p>
      <w:pPr>
        <w:spacing w:after="60" w:line="264"/>
      </w:pPr>
      <w:r>
        <w:rPr>
          <w:rFonts w:ascii="Arial" w:cs="Arial" w:eastAsia="Arial" w:hAnsi="Arial"/>
        </w:rPr>
        <w:t xml:space="preserve">The minimum weighted total is not published.</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 minimum weighted total, defined by the Admissions Office, should be met.</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Publish the number or state that it varies by intake.</w:t>
      </w:r>
    </w:p>
    <w:p>
      <w:pPr>
        <w:spacing w:after="80"/>
      </w:pPr>
      <w:r>
        <w:rPr>
          <w:rFonts w:ascii="Arial" w:cs="Arial" w:eastAsia="Arial" w:hAnsi="Arial"/>
          <w:i/>
          <w:iCs/>
          <w:color w:val="5B6275"/>
          <w:sz w:val="17"/>
          <w:szCs w:val="17"/>
        </w:rPr>
        <w:t xml:space="preserve">Evidence: Figure E-C30-2 (Appendix A)</w:t>
      </w:r>
    </w:p>
    <w:p>
      <w:pPr>
        <w:keepNext/>
        <w:spacing w:after="60" w:before="160"/>
      </w:pPr>
      <w:r>
        <w:rPr>
          <w:rFonts w:ascii="Arial" w:cs="Arial" w:eastAsia="Arial" w:hAnsi="Arial"/>
          <w:b/>
          <w:bCs/>
          <w:color w:val="16325C"/>
          <w:sz w:val="19"/>
          <w:szCs w:val="19"/>
        </w:rPr>
        <w:t xml:space="preserve">C30-3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F-05 </w:t>
      </w:r>
    </w:p>
    <w:p>
      <w:pPr>
        <w:spacing w:after="60" w:line="264"/>
      </w:pPr>
      <w:r>
        <w:rPr>
          <w:rFonts w:ascii="Arial" w:cs="Arial" w:eastAsia="Arial" w:hAnsi="Arial"/>
        </w:rPr>
        <w:t xml:space="preserve">The Tahseely alternative is SAT 1200 here and 1300 on the Medicine page.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Copy of Standard Achievement Admission Test score report (SAAT – Tahseely) or SAT 1 (1200)</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Set the official equivalence.</w:t>
      </w:r>
    </w:p>
    <w:p>
      <w:pPr>
        <w:spacing w:after="80"/>
      </w:pPr>
      <w:r>
        <w:rPr>
          <w:rFonts w:ascii="Arial" w:cs="Arial" w:eastAsia="Arial" w:hAnsi="Arial"/>
          <w:i/>
          <w:iCs/>
          <w:color w:val="5B6275"/>
          <w:sz w:val="17"/>
          <w:szCs w:val="17"/>
        </w:rPr>
        <w:t xml:space="preserve">Evidence: Figure E-C30-3 (Appendix A)</w:t>
      </w:r>
    </w:p>
    <w:p>
      <w:pPr>
        <w:keepNext/>
        <w:spacing w:after="60" w:before="160"/>
      </w:pPr>
      <w:r>
        <w:rPr>
          <w:rFonts w:ascii="Arial" w:cs="Arial" w:eastAsia="Arial" w:hAnsi="Arial"/>
          <w:b/>
          <w:bCs/>
          <w:color w:val="16325C"/>
          <w:sz w:val="19"/>
          <w:szCs w:val="19"/>
        </w:rPr>
        <w:t xml:space="preserve">C30-4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F-17 </w:t>
      </w:r>
    </w:p>
    <w:p>
      <w:pPr>
        <w:spacing w:after="60" w:line="264"/>
      </w:pPr>
      <w:r>
        <w:rPr>
          <w:rFonts w:ascii="Arial" w:cs="Arial" w:eastAsia="Arial" w:hAnsi="Arial"/>
        </w:rPr>
        <w:t xml:space="preserve">'wave' should read 'waive'.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may wave one or more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Correct.</w:t>
      </w:r>
    </w:p>
    <w:p>
      <w:pPr>
        <w:spacing w:after="80"/>
      </w:pPr>
      <w:r>
        <w:rPr>
          <w:rFonts w:ascii="Arial" w:cs="Arial" w:eastAsia="Arial" w:hAnsi="Arial"/>
          <w:i/>
          <w:iCs/>
          <w:color w:val="5B6275"/>
          <w:sz w:val="17"/>
          <w:szCs w:val="17"/>
        </w:rPr>
        <w:t xml:space="preserve">Evidence: Figure E-C30-4 (Appendix A)</w:t>
      </w:r>
    </w:p>
    <w:p>
      <w:pPr>
        <w:pStyle w:val="Heading3"/>
        <w:keepNext/>
      </w:pPr>
      <w:r>
        <w:rPr>
          <w:rFonts w:ascii="Arial" w:cs="Arial" w:eastAsia="Arial" w:hAnsi="Arial"/>
        </w:rPr>
        <w:t xml:space="preserve">C31 · Tuition &amp; Fees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j6_fgjgoibcpq8-zukwtf">
              <w:r>
                <w:rPr>
                  <w:rStyle w:val="Hyperlink"/>
                  <w:rFonts w:ascii="Arial" w:cs="Arial" w:eastAsia="Arial" w:hAnsi="Arial"/>
                  <w:sz w:val="16"/>
                  <w:szCs w:val="16"/>
                </w:rPr>
                <w:t xml:space="preserve">https://pmu.edu.sa/admission/fees_tf_ro</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Undergraduate fees (index page)</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Links to Medical Program fees, Fall 2026/2027, Fall 2025/2026 and Continuing Students 2024–2025</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Costs &amp; scholarships (/admissions/costs)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1 medium, 0 low</w:t>
            </w:r>
          </w:p>
        </w:tc>
      </w:tr>
    </w:tbl>
    <w:p>
      <w:pPr>
        <w:keepNext/>
        <w:spacing w:after="60" w:before="160"/>
      </w:pPr>
      <w:r>
        <w:rPr>
          <w:rFonts w:ascii="Arial" w:cs="Arial" w:eastAsia="Arial" w:hAnsi="Arial"/>
          <w:b/>
          <w:bCs/>
          <w:color w:val="16325C"/>
          <w:sz w:val="19"/>
          <w:szCs w:val="19"/>
        </w:rPr>
        <w:t xml:space="preserve">C31-1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F-10 </w:t>
      </w:r>
    </w:p>
    <w:p>
      <w:pPr>
        <w:spacing w:after="60" w:line="264"/>
      </w:pPr>
      <w:r>
        <w:rPr>
          <w:rFonts w:ascii="Arial" w:cs="Arial" w:eastAsia="Arial" w:hAnsi="Arial"/>
        </w:rPr>
        <w:t xml:space="preserve">Three generations of fee schedules are shown with no indication of which is current.</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Fall Semester 2025/2026</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Continuing Students 2024–2025</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current schedule plus a clearly labelled archive.</w:t>
      </w:r>
    </w:p>
    <w:p>
      <w:pPr>
        <w:spacing w:after="80"/>
      </w:pPr>
      <w:r>
        <w:rPr>
          <w:rFonts w:ascii="Arial" w:cs="Arial" w:eastAsia="Arial" w:hAnsi="Arial"/>
          <w:i/>
          <w:iCs/>
          <w:color w:val="5B6275"/>
          <w:sz w:val="17"/>
          <w:szCs w:val="17"/>
        </w:rPr>
        <w:t xml:space="preserve">Evidence: Figure E-C31-1 (Appendix A)</w:t>
      </w:r>
    </w:p>
    <w:p>
      <w:pPr>
        <w:pStyle w:val="Heading2"/>
      </w:pPr>
      <w:r>
        <w:rPr>
          <w:rFonts w:ascii="Arial" w:cs="Arial" w:eastAsia="Arial" w:hAnsi="Arial"/>
        </w:rPr>
        <w:t xml:space="preserve">Undergraduate Placement Tests</w:t>
      </w:r>
    </w:p>
    <w:p>
      <w:pPr>
        <w:pStyle w:val="Heading3"/>
        <w:keepNext/>
      </w:pPr>
      <w:r>
        <w:rPr>
          <w:rFonts w:ascii="Arial" w:cs="Arial" w:eastAsia="Arial" w:hAnsi="Arial"/>
        </w:rPr>
        <w:t xml:space="preserve">C32 ·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k_dmgqeifsxbcv9fhgyxi">
              <w:r>
                <w:rPr>
                  <w:rStyle w:val="Hyperlink"/>
                  <w:rFonts w:ascii="Arial" w:cs="Arial" w:eastAsia="Arial" w:hAnsi="Arial"/>
                  <w:sz w:val="16"/>
                  <w:szCs w:val="16"/>
                </w:rPr>
                <w:t xml:space="preserve">https://pmu.edu.sa/admission/overview-undergraduate-placement-tests</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Overview of English-language tests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Aptis for placement; IELTS and TOEFL for exemption</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English &amp; tests (/admissions/requirements/english-and-tests)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0 medium, 1 low</w:t>
            </w:r>
          </w:p>
        </w:tc>
      </w:tr>
    </w:tbl>
    <w:p>
      <w:pPr>
        <w:keepNext/>
        <w:spacing w:after="60" w:before="160"/>
      </w:pPr>
      <w:r>
        <w:rPr>
          <w:rFonts w:ascii="Arial" w:cs="Arial" w:eastAsia="Arial" w:hAnsi="Arial"/>
          <w:b/>
          <w:bCs/>
          <w:color w:val="16325C"/>
          <w:sz w:val="19"/>
          <w:szCs w:val="19"/>
        </w:rPr>
        <w:t xml:space="preserve">C32-1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F-33 </w:t>
      </w:r>
    </w:p>
    <w:p>
      <w:pPr>
        <w:spacing w:after="60" w:line="264"/>
      </w:pPr>
      <w:r>
        <w:rPr>
          <w:rFonts w:ascii="Arial" w:cs="Arial" w:eastAsia="Arial" w:hAnsi="Arial"/>
        </w:rPr>
        <w:t xml:space="preserve">'PMU recognized' is undefined; the page names only IELTS and TOEFL while C19 accepts PTE.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Candidates with PMU recognized proficiency English language test certificates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Publish the list of recognised tests.</w:t>
      </w:r>
    </w:p>
    <w:p>
      <w:pPr>
        <w:spacing w:after="80"/>
      </w:pPr>
      <w:r>
        <w:rPr>
          <w:rFonts w:ascii="Arial" w:cs="Arial" w:eastAsia="Arial" w:hAnsi="Arial"/>
          <w:i/>
          <w:iCs/>
          <w:color w:val="5B6275"/>
          <w:sz w:val="17"/>
          <w:szCs w:val="17"/>
        </w:rPr>
        <w:t xml:space="preserve">Evidence: Figure E-C32-1 (Appendix A)</w:t>
      </w:r>
    </w:p>
    <w:p>
      <w:pPr>
        <w:pStyle w:val="Heading3"/>
        <w:keepNext/>
      </w:pPr>
      <w:r>
        <w:rPr>
          <w:rFonts w:ascii="Arial" w:cs="Arial" w:eastAsia="Arial" w:hAnsi="Arial"/>
        </w:rPr>
        <w:t xml:space="preserve">C33 · Aptis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rk56svf-tpccliux9miek">
              <w:r>
                <w:rPr>
                  <w:rStyle w:val="Hyperlink"/>
                  <w:rFonts w:ascii="Arial" w:cs="Arial" w:eastAsia="Arial" w:hAnsi="Arial"/>
                  <w:sz w:val="16"/>
                  <w:szCs w:val="16"/>
                </w:rPr>
                <w:t xml:space="preserve">https://pmu.edu.sa/admission/aptis-placement-test</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Aptis placement test</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Test duration about four hours</w:t>
            </w:r>
          </w:p>
          <w:p>
            <w:pPr>
              <w:pStyle w:val="ListParagraph"/>
              <w:numPr>
                <w:ilvl w:val="0"/>
                <w:numId w:val="2"/>
              </w:numPr>
              <w:spacing w:after="20"/>
            </w:pPr>
            <w:r>
              <w:rPr>
                <w:rFonts w:ascii="Arial" w:cs="Arial" w:eastAsia="Arial" w:hAnsi="Arial"/>
                <w:sz w:val="17"/>
                <w:szCs w:val="17"/>
              </w:rPr>
              <w:t xml:space="preserve">Four placement levels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English &amp; tests (/admissions/requirements/english-and-tests)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2 — 0 high, 1 medium, 1 low</w:t>
            </w:r>
          </w:p>
        </w:tc>
      </w:tr>
    </w:tbl>
    <w:p>
      <w:pPr>
        <w:keepNext/>
        <w:spacing w:after="60" w:before="160"/>
      </w:pPr>
      <w:r>
        <w:rPr>
          <w:rFonts w:ascii="Arial" w:cs="Arial" w:eastAsia="Arial" w:hAnsi="Arial"/>
          <w:b/>
          <w:bCs/>
          <w:color w:val="16325C"/>
          <w:sz w:val="19"/>
          <w:szCs w:val="19"/>
        </w:rPr>
        <w:t xml:space="preserve">C33-1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Missing information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F-09 </w:t>
      </w:r>
    </w:p>
    <w:p>
      <w:pPr>
        <w:spacing w:after="60" w:line="264"/>
      </w:pPr>
      <w:r>
        <w:rPr>
          <w:rFonts w:ascii="Arial" w:cs="Arial" w:eastAsia="Arial" w:hAnsi="Arial"/>
        </w:rPr>
        <w:t xml:space="preserve">No Aptis score bands are published for the placement levels, whereas IELTS and TOEFL have published tables.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Based on candidates overall and writing scores, they will be placed on one of the following levels: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Publish the Aptis score table.</w:t>
      </w:r>
    </w:p>
    <w:p>
      <w:pPr>
        <w:spacing w:after="80"/>
      </w:pPr>
      <w:r>
        <w:rPr>
          <w:rFonts w:ascii="Arial" w:cs="Arial" w:eastAsia="Arial" w:hAnsi="Arial"/>
          <w:i/>
          <w:iCs/>
          <w:color w:val="5B6275"/>
          <w:sz w:val="17"/>
          <w:szCs w:val="17"/>
        </w:rPr>
        <w:t xml:space="preserve">Evidence: Figure E-C33-1 (Appendix A)</w:t>
      </w:r>
    </w:p>
    <w:p>
      <w:pPr>
        <w:keepNext/>
        <w:spacing w:after="60" w:before="160"/>
      </w:pPr>
      <w:r>
        <w:rPr>
          <w:rFonts w:ascii="Arial" w:cs="Arial" w:eastAsia="Arial" w:hAnsi="Arial"/>
          <w:b/>
          <w:bCs/>
          <w:color w:val="16325C"/>
          <w:sz w:val="19"/>
          <w:szCs w:val="19"/>
        </w:rPr>
        <w:t xml:space="preserve">C33-2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F-15 </w:t>
      </w:r>
    </w:p>
    <w:p>
      <w:pPr>
        <w:spacing w:after="60" w:line="264"/>
      </w:pPr>
      <w:r>
        <w:rPr>
          <w:rFonts w:ascii="Arial" w:cs="Arial" w:eastAsia="Arial" w:hAnsi="Arial"/>
        </w:rPr>
        <w:t xml:space="preserve">'Core Program' is undefined (other pages say 'degree program').</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direct entry into the Core Program</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Use one term.</w:t>
      </w:r>
    </w:p>
    <w:p>
      <w:pPr>
        <w:spacing w:after="80"/>
      </w:pPr>
      <w:r>
        <w:rPr>
          <w:rFonts w:ascii="Arial" w:cs="Arial" w:eastAsia="Arial" w:hAnsi="Arial"/>
          <w:i/>
          <w:iCs/>
          <w:color w:val="5B6275"/>
          <w:sz w:val="17"/>
          <w:szCs w:val="17"/>
        </w:rPr>
        <w:t xml:space="preserve">Evidence: Figure E-C33-2 (Appendix A)</w:t>
      </w:r>
    </w:p>
    <w:p>
      <w:pPr>
        <w:pStyle w:val="Heading3"/>
        <w:keepNext/>
      </w:pPr>
      <w:r>
        <w:rPr>
          <w:rFonts w:ascii="Arial" w:cs="Arial" w:eastAsia="Arial" w:hAnsi="Arial"/>
        </w:rPr>
        <w:t xml:space="preserve">C34 · IELTS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msvhjqncpdmrm_1mfexwg">
              <w:r>
                <w:rPr>
                  <w:rStyle w:val="Hyperlink"/>
                  <w:rFonts w:ascii="Arial" w:cs="Arial" w:eastAsia="Arial" w:hAnsi="Arial"/>
                  <w:sz w:val="16"/>
                  <w:szCs w:val="16"/>
                </w:rPr>
                <w:t xml:space="preserve">https://pmu.edu.sa/admission/ielts-admission</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IELTS requirements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Core 6.0/5.5; Advanced 5.0/4.5; Intermediate 4.5/4.0; Beginner 4.0/3.5</w:t>
            </w:r>
          </w:p>
          <w:p>
            <w:pPr>
              <w:pStyle w:val="ListParagraph"/>
              <w:numPr>
                <w:ilvl w:val="0"/>
                <w:numId w:val="2"/>
              </w:numPr>
              <w:spacing w:after="20"/>
            </w:pPr>
            <w:r>
              <w:rPr>
                <w:rFonts w:ascii="Arial" w:cs="Arial" w:eastAsia="Arial" w:hAnsi="Arial"/>
                <w:sz w:val="17"/>
                <w:szCs w:val="17"/>
              </w:rPr>
              <w:t xml:space="preserve">Valid for two years to the start of the applied semester</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English &amp; tests (/admissions/requirements/english-and-tests)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None — no content issue found</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Verified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Consistent with C26 and C07 (IELTS 6.0 overall, 5.5 writing for direct entry).</w:t>
            </w:r>
          </w:p>
        </w:tc>
      </w:tr>
    </w:tbl>
    <w:p>
      <w:pPr>
        <w:pStyle w:val="Heading3"/>
        <w:keepNext/>
      </w:pPr>
      <w:r>
        <w:rPr>
          <w:rFonts w:ascii="Arial" w:cs="Arial" w:eastAsia="Arial" w:hAnsi="Arial"/>
        </w:rPr>
        <w:t xml:space="preserve">C35 · TOEFL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zd_beco30plqbwxvkzvtz">
              <w:r>
                <w:rPr>
                  <w:rStyle w:val="Hyperlink"/>
                  <w:rFonts w:ascii="Arial" w:cs="Arial" w:eastAsia="Arial" w:hAnsi="Arial"/>
                  <w:sz w:val="16"/>
                  <w:szCs w:val="16"/>
                </w:rPr>
                <w:t xml:space="preserve">https://pmu.edu.sa/admission/toefl-admission</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TOEFL iBT requirements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Core 83/19; Advanced 63/15; Intermediate 54/13; Beginner 42/11</w:t>
            </w:r>
          </w:p>
          <w:p>
            <w:pPr>
              <w:pStyle w:val="ListParagraph"/>
              <w:numPr>
                <w:ilvl w:val="0"/>
                <w:numId w:val="2"/>
              </w:numPr>
              <w:spacing w:after="20"/>
            </w:pPr>
            <w:r>
              <w:rPr>
                <w:rFonts w:ascii="Arial" w:cs="Arial" w:eastAsia="Arial" w:hAnsi="Arial"/>
                <w:sz w:val="17"/>
                <w:szCs w:val="17"/>
              </w:rPr>
              <w:t xml:space="preserve">ETS institution code 6993</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English &amp; tests (/admissions/requirements/english-and-tests)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1 — 0 high, 1 medium, 0 low</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Verified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The ETS code (6993) was not verified against an ETS source; confirmation is recommended.</w:t>
            </w:r>
          </w:p>
        </w:tc>
      </w:tr>
    </w:tbl>
    <w:p>
      <w:pPr>
        <w:keepNext/>
        <w:spacing w:after="60" w:before="160"/>
      </w:pPr>
      <w:r>
        <w:rPr>
          <w:rFonts w:ascii="Arial" w:cs="Arial" w:eastAsia="Arial" w:hAnsi="Arial"/>
          <w:b/>
          <w:bCs/>
          <w:color w:val="16325C"/>
          <w:sz w:val="19"/>
          <w:szCs w:val="19"/>
        </w:rPr>
        <w:t xml:space="preserve">C35-1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Out of date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F-04 </w:t>
      </w:r>
    </w:p>
    <w:p>
      <w:pPr>
        <w:spacing w:after="60" w:line="264"/>
      </w:pPr>
      <w:r>
        <w:rPr>
          <w:rFonts w:ascii="Arial" w:cs="Arial" w:eastAsia="Arial" w:hAnsi="Arial"/>
        </w:rPr>
        <w:t xml:space="preserve">The table uses the 0–120 scale only. Since 21 January 2026 ETS reports TOEFL iBT on a 1–6 band scale; the comparable 0–120 score is shown only through January 2028. The page gives no 1–6 thresholds.</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TOEFL iBT Overall</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Add the new-scale column once the concordance is approved.</w:t>
      </w:r>
    </w:p>
    <w:p>
      <w:pPr>
        <w:spacing w:after="80"/>
      </w:pPr>
      <w:r>
        <w:rPr>
          <w:rFonts w:ascii="Arial" w:cs="Arial" w:eastAsia="Arial" w:hAnsi="Arial"/>
          <w:i/>
          <w:iCs/>
          <w:color w:val="5B6275"/>
          <w:sz w:val="17"/>
          <w:szCs w:val="17"/>
        </w:rPr>
        <w:t xml:space="preserve">Evidence: Figure E-C35-1 (Appendix A)</w:t>
      </w:r>
    </w:p>
    <w:p>
      <w:pPr>
        <w:pStyle w:val="Heading3"/>
        <w:keepNext/>
      </w:pPr>
      <w:r>
        <w:rPr>
          <w:rFonts w:ascii="Arial" w:cs="Arial" w:eastAsia="Arial" w:hAnsi="Arial"/>
        </w:rPr>
        <w:t xml:space="preserve">C36 · Scholastic Aptitude Test (SAT)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Page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kvurpoqtchbzetymgdsxk">
              <w:r>
                <w:rPr>
                  <w:rStyle w:val="Hyperlink"/>
                  <w:rFonts w:ascii="Arial" w:cs="Arial" w:eastAsia="Arial" w:hAnsi="Arial"/>
                  <w:sz w:val="16"/>
                  <w:szCs w:val="16"/>
                </w:rPr>
                <w:t xml:space="preserve">https://pmu.edu.sa/admission/sat-admission</w:t>
              </w:r>
            </w:hyperlink>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Purpose</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SAT requirements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Key facts stated</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pStyle w:val="ListParagraph"/>
              <w:numPr>
                <w:ilvl w:val="0"/>
                <w:numId w:val="2"/>
              </w:numPr>
              <w:spacing w:after="20"/>
            </w:pPr>
            <w:r>
              <w:rPr>
                <w:rFonts w:ascii="Arial" w:cs="Arial" w:eastAsia="Arial" w:hAnsi="Arial"/>
                <w:sz w:val="17"/>
                <w:szCs w:val="17"/>
              </w:rPr>
              <w:t xml:space="preserve">SAT 1200 instead of Qudrat and Tahseely for international certificates</w:t>
            </w:r>
          </w:p>
          <w:p>
            <w:pPr>
              <w:pStyle w:val="ListParagraph"/>
              <w:numPr>
                <w:ilvl w:val="0"/>
                <w:numId w:val="2"/>
              </w:numPr>
              <w:spacing w:after="20"/>
            </w:pPr>
            <w:r>
              <w:rPr>
                <w:rFonts w:ascii="Arial" w:cs="Arial" w:eastAsia="Arial" w:hAnsi="Arial"/>
                <w:sz w:val="17"/>
                <w:szCs w:val="17"/>
              </w:rPr>
              <w:t xml:space="preserve">Mathematics course waivers by SAT Math score</w:t>
            </w:r>
          </w:p>
          <w:p>
            <w:pPr>
              <w:pStyle w:val="ListParagraph"/>
              <w:numPr>
                <w:ilvl w:val="0"/>
                <w:numId w:val="2"/>
              </w:numPr>
              <w:spacing w:after="20"/>
            </w:pPr>
            <w:r>
              <w:rPr>
                <w:rFonts w:ascii="Arial" w:cs="Arial" w:eastAsia="Arial" w:hAnsi="Arial"/>
                <w:sz w:val="17"/>
                <w:szCs w:val="17"/>
              </w:rPr>
              <w:t xml:space="preserve">College Board code 7647</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Proposed destination</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English &amp; tests (/admissions/requirements/english-and-tests)</w:t>
            </w:r>
          </w:p>
        </w:tc>
      </w:tr>
      <w:tr>
        <w:trPr>
          <w:cantSplit/>
        </w:trPr>
        <w:tc>
          <w:tcPr>
            <w:tcW w:type="dxa" w:w="21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Observations</w:t>
            </w:r>
          </w:p>
        </w:tc>
        <w:tc>
          <w:tcPr>
            <w:tcW w:type="dxa" w:w="75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7"/>
                <w:szCs w:val="17"/>
              </w:rPr>
              <w:t xml:space="preserve">3 — 0 high, 2 medium, 1 low</w:t>
            </w:r>
          </w:p>
        </w:tc>
      </w:tr>
    </w:tbl>
    <w:p>
      <w:pPr>
        <w:keepNext/>
        <w:spacing w:after="60" w:before="160"/>
      </w:pPr>
      <w:r>
        <w:rPr>
          <w:rFonts w:ascii="Arial" w:cs="Arial" w:eastAsia="Arial" w:hAnsi="Arial"/>
          <w:b/>
          <w:bCs/>
          <w:color w:val="16325C"/>
          <w:sz w:val="19"/>
          <w:szCs w:val="19"/>
        </w:rPr>
        <w:t xml:space="preserve">C36-1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F-34 </w:t>
      </w:r>
    </w:p>
    <w:p>
      <w:pPr>
        <w:spacing w:after="60" w:line="264"/>
      </w:pPr>
      <w:r>
        <w:rPr>
          <w:rFonts w:ascii="Arial" w:cs="Arial" w:eastAsia="Arial" w:hAnsi="Arial"/>
        </w:rPr>
        <w:t xml:space="preserve">An open list ('etc.') that differs from C30.</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These majors are Architecture, Computer Science, Computer Engineering, Software Engineering, Artificial Intelligence, Mechanical Engineering, Electrical Engineering and Civil Engineering etc.</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closed list.</w:t>
      </w:r>
    </w:p>
    <w:p>
      <w:pPr>
        <w:spacing w:after="80"/>
      </w:pPr>
      <w:r>
        <w:rPr>
          <w:rFonts w:ascii="Arial" w:cs="Arial" w:eastAsia="Arial" w:hAnsi="Arial"/>
          <w:i/>
          <w:iCs/>
          <w:color w:val="5B6275"/>
          <w:sz w:val="17"/>
          <w:szCs w:val="17"/>
        </w:rPr>
        <w:t xml:space="preserve">Evidence: Figure E-C36-1 (Appendix A)</w:t>
      </w:r>
    </w:p>
    <w:p>
      <w:pPr>
        <w:keepNext/>
        <w:spacing w:after="60" w:before="160"/>
      </w:pPr>
      <w:r>
        <w:rPr>
          <w:rFonts w:ascii="Arial" w:cs="Arial" w:eastAsia="Arial" w:hAnsi="Arial"/>
          <w:b/>
          <w:bCs/>
          <w:color w:val="16325C"/>
          <w:sz w:val="19"/>
          <w:szCs w:val="19"/>
        </w:rPr>
        <w:t xml:space="preserve">C36-2  </w:t>
      </w:r>
      <w:r>
        <w:rPr>
          <w:rFonts w:ascii="Arial" w:cs="Arial" w:eastAsia="Arial" w:hAnsi="Arial"/>
          <w:b/>
          <w:bCs/>
          <w:color w:val="FFFFFF"/>
          <w:sz w:val="15"/>
          <w:szCs w:val="15"/>
          <w:shd w:fill="A15C00" w:color="auto" w:val="clear"/>
        </w:rPr>
        <w:t xml:space="preserve"> MEDIUM </w:t>
      </w:r>
      <w:r>
        <w:rPr>
          <w:rFonts w:ascii="Arial" w:cs="Arial" w:eastAsia="Arial" w:hAnsi="Arial"/>
        </w:rPr>
        <w:t xml:space="preserve">  </w:t>
      </w:r>
      <w:r>
        <w:rPr>
          <w:rFonts w:ascii="Arial" w:cs="Arial" w:eastAsia="Arial" w:hAnsi="Arial"/>
          <w:b/>
          <w:bCs/>
          <w:color w:val="16325C"/>
          <w:sz w:val="15"/>
          <w:szCs w:val="15"/>
          <w:shd w:fill="E8ECF4" w:color="auto" w:val="clear"/>
        </w:rPr>
        <w:t xml:space="preserve"> Cross-page conflict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F-05 </w:t>
      </w:r>
    </w:p>
    <w:p>
      <w:pPr>
        <w:spacing w:after="60" w:line="264"/>
      </w:pPr>
      <w:r>
        <w:rPr>
          <w:rFonts w:ascii="Arial" w:cs="Arial" w:eastAsia="Arial" w:hAnsi="Arial"/>
        </w:rPr>
        <w:t xml:space="preserve">1200 replaces both tests here; 1300 replaces Tahseely on the Medicine page; C07 requires SAT I and SAT II.</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Students with international high school certificate might submit SAT with minimum score of 1200 instead of Qudrat and Tahseely tests.</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One SAT rule per applicant category.</w:t>
      </w:r>
    </w:p>
    <w:p>
      <w:pPr>
        <w:spacing w:after="80"/>
      </w:pPr>
      <w:r>
        <w:rPr>
          <w:rFonts w:ascii="Arial" w:cs="Arial" w:eastAsia="Arial" w:hAnsi="Arial"/>
          <w:i/>
          <w:iCs/>
          <w:color w:val="5B6275"/>
          <w:sz w:val="17"/>
          <w:szCs w:val="17"/>
        </w:rPr>
        <w:t xml:space="preserve">Evidence: Figure E-C36-2 (Appendix A)</w:t>
      </w:r>
    </w:p>
    <w:p>
      <w:pPr>
        <w:keepNext/>
        <w:spacing w:after="60" w:before="160"/>
      </w:pPr>
      <w:r>
        <w:rPr>
          <w:rFonts w:ascii="Arial" w:cs="Arial" w:eastAsia="Arial" w:hAnsi="Arial"/>
          <w:b/>
          <w:bCs/>
          <w:color w:val="16325C"/>
          <w:sz w:val="19"/>
          <w:szCs w:val="19"/>
        </w:rPr>
        <w:t xml:space="preserve">C36-3  </w:t>
      </w:r>
      <w:r>
        <w:rPr>
          <w:rFonts w:ascii="Arial" w:cs="Arial" w:eastAsia="Arial" w:hAnsi="Arial"/>
          <w:b/>
          <w:bCs/>
          <w:color w:val="FFFFFF"/>
          <w:sz w:val="15"/>
          <w:szCs w:val="15"/>
          <w:shd w:fill="2F5E9E" w:color="auto" w:val="clear"/>
        </w:rPr>
        <w:t xml:space="preserve"> LOW </w:t>
      </w:r>
      <w:r>
        <w:rPr>
          <w:rFonts w:ascii="Arial" w:cs="Arial" w:eastAsia="Arial" w:hAnsi="Arial"/>
        </w:rPr>
        <w:t xml:space="preserve">  </w:t>
      </w:r>
      <w:r>
        <w:rPr>
          <w:rFonts w:ascii="Arial" w:cs="Arial" w:eastAsia="Arial" w:hAnsi="Arial"/>
          <w:b/>
          <w:bCs/>
          <w:color w:val="16325C"/>
          <w:sz w:val="15"/>
          <w:szCs w:val="15"/>
          <w:shd w:fill="E8ECF4" w:color="auto" w:val="clear"/>
        </w:rPr>
        <w:t xml:space="preserve"> Wording / language </w:t>
      </w:r>
      <w:r>
        <w:rPr>
          <w:rFonts w:ascii="Arial" w:cs="Arial" w:eastAsia="Arial" w:hAnsi="Arial"/>
        </w:rPr>
        <w:t xml:space="preserve">  </w:t>
      </w:r>
      <w:r>
        <w:rPr>
          <w:rFonts w:ascii="Arial" w:cs="Arial" w:eastAsia="Arial" w:hAnsi="Arial"/>
          <w:b/>
          <w:bCs/>
          <w:color w:val="16325C"/>
          <w:sz w:val="15"/>
          <w:szCs w:val="15"/>
          <w:shd w:fill="E8ECF4" w:color="auto" w:val="clear"/>
        </w:rPr>
        <w:t xml:space="preserve"> F-17 </w:t>
      </w:r>
    </w:p>
    <w:p>
      <w:pPr>
        <w:spacing w:after="60" w:line="264"/>
      </w:pPr>
      <w:r>
        <w:rPr>
          <w:rFonts w:ascii="Arial" w:cs="Arial" w:eastAsia="Arial" w:hAnsi="Arial"/>
        </w:rPr>
        <w:t xml:space="preserve">'Wave' should read 'Waive'.</w:t>
      </w:r>
    </w:p>
    <w:p>
      <w:pPr>
        <w:pBdr>
          <w:left w:val="single" w:color="9AA3B5" w:sz="18" w:space="8"/>
        </w:pBdr>
        <w:shd w:fill="F2F4F8" w:color="auto" w:val="clear"/>
        <w:bidi w:val="false"/>
        <w:spacing w:after="80" w:before="40" w:line="252"/>
        <w:ind w:left="280" w:right="200"/>
      </w:pPr>
      <w:r>
        <w:rPr>
          <w:rFonts w:ascii="Arial" w:cs="Arial" w:eastAsia="Arial" w:hAnsi="Arial"/>
          <w:i/>
          <w:iCs/>
          <w:color w:val="1F2433"/>
          <w:sz w:val="18"/>
          <w:szCs w:val="18"/>
          <w:rtl w:val="false"/>
        </w:rPr>
        <w:t xml:space="preserve">Introductory Algebra  |  Wave  |  Wave</w:t>
      </w:r>
    </w:p>
    <w:p>
      <w:pPr>
        <w:spacing w:after="40"/>
      </w:pPr>
      <w:r>
        <w:rPr>
          <w:rFonts w:ascii="Arial" w:cs="Arial" w:eastAsia="Arial" w:hAnsi="Arial"/>
          <w:b/>
          <w:bCs/>
          <w:sz w:val="19"/>
          <w:szCs w:val="19"/>
        </w:rPr>
        <w:t xml:space="preserve">Recommended action: </w:t>
      </w:r>
      <w:r>
        <w:rPr>
          <w:rFonts w:ascii="Arial" w:cs="Arial" w:eastAsia="Arial" w:hAnsi="Arial"/>
          <w:sz w:val="19"/>
          <w:szCs w:val="19"/>
        </w:rPr>
        <w:t xml:space="preserve">Correct.</w:t>
      </w:r>
    </w:p>
    <w:p>
      <w:pPr>
        <w:spacing w:after="80"/>
      </w:pPr>
      <w:r>
        <w:rPr>
          <w:rFonts w:ascii="Arial" w:cs="Arial" w:eastAsia="Arial" w:hAnsi="Arial"/>
          <w:i/>
          <w:iCs/>
          <w:color w:val="5B6275"/>
          <w:sz w:val="17"/>
          <w:szCs w:val="17"/>
        </w:rPr>
        <w:t xml:space="preserve">Evidence: Figure E-C36-3 (Appendix A)</w:t>
      </w:r>
    </w:p>
    <w:p>
      <w:pPr>
        <w:pStyle w:val="Heading1"/>
        <w:pageBreakBefore/>
      </w:pPr>
      <w:r>
        <w:rPr>
          <w:rFonts w:ascii="Arial" w:cs="Arial" w:eastAsia="Arial" w:hAnsi="Arial"/>
        </w:rPr>
        <w:t xml:space="preserve">7. From 36 Links to 17 Proposed Pages</w:t>
      </w:r>
    </w:p>
    <w:p>
      <w:pPr>
        <w:spacing w:after="120" w:line="276"/>
      </w:pPr>
      <w:r>
        <w:rPr>
          <w:rFonts w:ascii="Arial" w:cs="Arial" w:eastAsia="Arial" w:hAnsi="Arial"/>
        </w:rPr>
        <w:t xml:space="preserve">The UX / Information Architecture Blueprint proposes a 17-page admissions structure. Every current link has a destination in that structure. The table shows which current pages feed each proposed page and how many content observations must be resolved before the content is moved.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38"/>
        <w:gridCol w:w="2200"/>
        <w:gridCol w:w="1000"/>
        <w:gridCol w:w="1000"/>
      </w:tblGrid>
      <w:tr>
        <w:trPr>
          <w:cantSplit/>
          <w:tblHeader/>
        </w:trPr>
        <w:tc>
          <w:tcPr>
            <w:tcW w:type="dxa" w:w="3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Proposed page</w:t>
            </w:r>
          </w:p>
        </w:tc>
        <w:tc>
          <w:tcPr>
            <w:tcW w:type="dxa" w:w="24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Path</w:t>
            </w:r>
          </w:p>
        </w:tc>
        <w:tc>
          <w:tcPr>
            <w:tcW w:type="dxa" w:w="22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Current links</w:t>
            </w:r>
          </w:p>
        </w:tc>
        <w:tc>
          <w:tcPr>
            <w:tcW w:type="dxa" w:w="1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Obs.</w:t>
            </w:r>
          </w:p>
        </w:tc>
        <w:tc>
          <w:tcPr>
            <w:tcW w:type="dxa" w:w="1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High</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Admissions (home)</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C01</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Undergraduate</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C23</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High-school graduate in KSA</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/admissions/undergraduate/high-school</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C26, C30</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6</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International (no Saudi residence)</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/admissions/undergraduate/international</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C07</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7</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Transfer</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/admissions/undergraduate/transfer</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C27</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College of Medicine</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/admissions/undergraduate/medicine</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C24</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6</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Preparatory Program</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/admissions/undergraduate/preparatory</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C25, C29</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Visiting student</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/admissions/undergraduate/visiting</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C28</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Graduate</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/admissions/graduate</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C09</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Programme page (one template × 11)</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/admissions/graduate/{programme}</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C10, C11, C12, C13, C14, C15, C16, C17, C18, C19, C20</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25</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English &amp; tests</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/admissions/requirements/english-and-tests</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C32, C33, C34, C35, C36</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7</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Costs &amp; scholarships</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/admissions/costs</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C21, C31</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3</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Dates &amp; cycle status</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/admissions/dates</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C03</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4</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Apply now (channel router)</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/admissions/apply</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C06, C08</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Programme finder</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/admissions/programs</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C02</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2</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Contact &amp; enquiries</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/admissions/contact</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C04, C05, C22</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4</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1</w:t>
            </w:r>
          </w:p>
        </w:tc>
      </w:tr>
      <w:tr>
        <w:trPr>
          <w:cantSplit/>
        </w:trPr>
        <w:tc>
          <w:tcPr>
            <w:tcW w:type="dxa" w:w="3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b/>
                <w:bCs/>
                <w:sz w:val="17"/>
                <w:szCs w:val="17"/>
              </w:rPr>
              <w:t xml:space="preserve">Archive (not indexed)</w:t>
            </w:r>
          </w:p>
        </w:tc>
        <w:tc>
          <w:tcPr>
            <w:tcW w:type="dxa" w:w="24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/admissions/archive</w:t>
            </w:r>
          </w:p>
        </w:tc>
        <w:tc>
          <w:tcPr>
            <w:tcW w:type="dxa" w:w="22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6"/>
                <w:szCs w:val="16"/>
              </w:rPr>
              <w:t xml:space="preserve">New page (no current source)</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c>
          <w:tcPr>
            <w:tcW w:type="dxa" w:w="1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jc w:val="center"/>
            </w:pPr>
            <w:r>
              <w:rPr>
                <w:rFonts w:ascii="Arial" w:cs="Arial" w:eastAsia="Arial" w:hAnsi="Arial"/>
                <w:sz w:val="17"/>
                <w:szCs w:val="17"/>
              </w:rPr>
              <w:t xml:space="preserve">0</w:t>
            </w:r>
          </w:p>
        </w:tc>
      </w:tr>
    </w:tbl>
    <w:p>
      <w:pPr>
        <w:pStyle w:val="Heading1"/>
        <w:pageBreakBefore/>
      </w:pPr>
      <w:r>
        <w:rPr>
          <w:rFonts w:ascii="Arial" w:cs="Arial" w:eastAsia="Arial" w:hAnsi="Arial"/>
        </w:rPr>
        <w:t xml:space="preserve">8. Recommendations and Next Steps</w:t>
      </w:r>
    </w:p>
    <w:p>
      <w:pPr>
        <w:pStyle w:val="Heading2"/>
      </w:pPr>
      <w:r>
        <w:rPr>
          <w:rFonts w:ascii="Arial" w:cs="Arial" w:eastAsia="Arial" w:hAnsi="Arial"/>
        </w:rPr>
        <w:t xml:space="preserve">8.1 Recommended sequence</w:t>
      </w:r>
    </w:p>
    <w:p>
      <w:pPr>
        <w:pStyle w:val="ListParagraph"/>
        <w:numPr>
          <w:ilvl w:val="0"/>
          <w:numId w:val="4"/>
        </w:numPr>
        <w:spacing w:after="80" w:line="264"/>
      </w:pPr>
      <w:r>
        <w:rPr>
          <w:rFonts w:ascii="Arial" w:cs="Arial" w:eastAsia="Arial" w:hAnsi="Arial"/>
          <w:b/>
          <w:bCs/>
        </w:rPr>
        <w:t xml:space="preserve">Decide. </w:t>
      </w:r>
      <w:r>
        <w:rPr>
          <w:rFonts w:ascii="Arial" w:cs="Arial" w:eastAsia="Arial" w:hAnsi="Arial"/>
        </w:rPr>
        <w:t xml:space="preserve">Each decision owner confirms the contested values listed in Section 1 and Section 4 (fees, channel, English and SAT thresholds, GPA descriptors, programme facts and durations).</w:t>
      </w:r>
    </w:p>
    <w:p>
      <w:pPr>
        <w:pStyle w:val="ListParagraph"/>
        <w:numPr>
          <w:ilvl w:val="0"/>
          <w:numId w:val="4"/>
        </w:numPr>
        <w:spacing w:after="80" w:line="264"/>
      </w:pPr>
      <w:r>
        <w:rPr>
          <w:rFonts w:ascii="Arial" w:cs="Arial" w:eastAsia="Arial" w:hAnsi="Arial"/>
          <w:b/>
          <w:bCs/>
        </w:rPr>
        <w:t xml:space="preserve">Record. </w:t>
      </w:r>
      <w:r>
        <w:rPr>
          <w:rFonts w:ascii="Arial" w:cs="Arial" w:eastAsia="Arial" w:hAnsi="Arial"/>
        </w:rPr>
        <w:t xml:space="preserve">Enter each approved value once in a canonical admissions record, with its owner, effective intake and date of last review.</w:t>
      </w:r>
    </w:p>
    <w:p>
      <w:pPr>
        <w:pStyle w:val="ListParagraph"/>
        <w:numPr>
          <w:ilvl w:val="0"/>
          <w:numId w:val="4"/>
        </w:numPr>
        <w:spacing w:after="80" w:line="264"/>
      </w:pPr>
      <w:r>
        <w:rPr>
          <w:rFonts w:ascii="Arial" w:cs="Arial" w:eastAsia="Arial" w:hAnsi="Arial"/>
          <w:b/>
          <w:bCs/>
        </w:rPr>
        <w:t xml:space="preserve">Rewrite. </w:t>
      </w:r>
      <w:r>
        <w:rPr>
          <w:rFonts w:ascii="Arial" w:cs="Arial" w:eastAsia="Arial" w:hAnsi="Arial"/>
        </w:rPr>
        <w:t xml:space="preserve">Correct or rewrite the affected pages from the record, starting with the high-severity links (C03, C06, C07, C08, C19, C20, C24, C27, C28).</w:t>
      </w:r>
    </w:p>
    <w:p>
      <w:pPr>
        <w:pStyle w:val="ListParagraph"/>
        <w:numPr>
          <w:ilvl w:val="0"/>
          <w:numId w:val="4"/>
        </w:numPr>
        <w:spacing w:after="80" w:line="264"/>
      </w:pPr>
      <w:r>
        <w:rPr>
          <w:rFonts w:ascii="Arial" w:cs="Arial" w:eastAsia="Arial" w:hAnsi="Arial"/>
          <w:b/>
          <w:bCs/>
        </w:rPr>
        <w:t xml:space="preserve">Restructure. </w:t>
      </w:r>
      <w:r>
        <w:rPr>
          <w:rFonts w:ascii="Arial" w:cs="Arial" w:eastAsia="Arial" w:hAnsi="Arial"/>
        </w:rPr>
        <w:t xml:space="preserve">Move the corrected content into the proposed 17-page structure (Section 7), and retire the superseded pages.</w:t>
      </w:r>
    </w:p>
    <w:p>
      <w:pPr>
        <w:pStyle w:val="ListParagraph"/>
        <w:numPr>
          <w:ilvl w:val="0"/>
          <w:numId w:val="4"/>
        </w:numPr>
        <w:spacing w:after="80" w:line="264"/>
      </w:pPr>
      <w:r>
        <w:rPr>
          <w:rFonts w:ascii="Arial" w:cs="Arial" w:eastAsia="Arial" w:hAnsi="Arial"/>
          <w:b/>
          <w:bCs/>
        </w:rPr>
        <w:t xml:space="preserve">Verify. </w:t>
      </w:r>
      <w:r>
        <w:rPr>
          <w:rFonts w:ascii="Arial" w:cs="Arial" w:eastAsia="Arial" w:hAnsi="Arial"/>
        </w:rPr>
        <w:t xml:space="preserve">Re-run the automated consistency check and a second content review before each intake opens.</w:t>
      </w:r>
    </w:p>
    <w:p>
      <w:pPr>
        <w:pStyle w:val="Heading2"/>
        <w:spacing w:before="240"/>
      </w:pPr>
      <w:r>
        <w:rPr>
          <w:rFonts w:ascii="Arial" w:cs="Arial" w:eastAsia="Arial" w:hAnsi="Arial"/>
        </w:rPr>
        <w:t xml:space="preserve">8.2 Publishing controls</w:t>
      </w:r>
    </w:p>
    <w:p>
      <w:pPr>
        <w:pStyle w:val="ListParagraph"/>
        <w:numPr>
          <w:ilvl w:val="0"/>
          <w:numId w:val="2"/>
        </w:numPr>
        <w:spacing w:after="60" w:line="264"/>
      </w:pPr>
      <w:r>
        <w:rPr>
          <w:rFonts w:ascii="Arial" w:cs="Arial" w:eastAsia="Arial" w:hAnsi="Arial"/>
        </w:rPr>
        <w:t xml:space="preserve">Show 'Effective for intake · Owner · Last reviewed' on every rule page (F-19).</w:t>
      </w:r>
    </w:p>
    <w:p>
      <w:pPr>
        <w:pStyle w:val="ListParagraph"/>
        <w:numPr>
          <w:ilvl w:val="0"/>
          <w:numId w:val="2"/>
        </w:numPr>
        <w:spacing w:after="60" w:line="264"/>
      </w:pPr>
      <w:r>
        <w:rPr>
          <w:rFonts w:ascii="Arial" w:cs="Arial" w:eastAsia="Arial" w:hAnsi="Arial"/>
        </w:rPr>
        <w:t xml:space="preserve">Block publication of pages with empty required sections or placeholder text such as 'TBA' or 'to be developed' (F-26, F-43).</w:t>
      </w:r>
    </w:p>
    <w:p>
      <w:pPr>
        <w:pStyle w:val="ListParagraph"/>
        <w:numPr>
          <w:ilvl w:val="0"/>
          <w:numId w:val="2"/>
        </w:numPr>
        <w:spacing w:after="60" w:line="264"/>
      </w:pPr>
      <w:r>
        <w:rPr>
          <w:rFonts w:ascii="Arial" w:cs="Arial" w:eastAsia="Arial" w:hAnsi="Arial"/>
        </w:rPr>
        <w:t xml:space="preserve">Generate programme lists, names and facts from a single programme register (F-25, F-38, F-40).</w:t>
      </w:r>
    </w:p>
    <w:p>
      <w:pPr>
        <w:pStyle w:val="ListParagraph"/>
        <w:numPr>
          <w:ilvl w:val="0"/>
          <w:numId w:val="2"/>
        </w:numPr>
        <w:spacing w:after="60" w:line="264"/>
      </w:pPr>
      <w:r>
        <w:rPr>
          <w:rFonts w:ascii="Arial" w:cs="Arial" w:eastAsia="Arial" w:hAnsi="Arial"/>
        </w:rPr>
        <w:t xml:space="preserve">Add an editorial review in both languages before publication (F-17).</w:t>
      </w:r>
    </w:p>
    <w:p>
      <w:pPr>
        <w:pStyle w:val="ListParagraph"/>
        <w:numPr>
          <w:ilvl w:val="0"/>
          <w:numId w:val="2"/>
        </w:numPr>
        <w:spacing w:after="60" w:line="264"/>
      </w:pPr>
      <w:r>
        <w:rPr>
          <w:rFonts w:ascii="Arial" w:cs="Arial" w:eastAsia="Arial" w:hAnsi="Arial"/>
        </w:rPr>
        <w:t xml:space="preserve">State accreditations precisely, with the accreditor, scope and date (F-37).</w:t>
      </w:r>
    </w:p>
    <w:p>
      <w:pPr>
        <w:pStyle w:val="Heading1"/>
        <w:pageBreakBefore/>
      </w:pPr>
      <w:r>
        <w:rPr>
          <w:rFonts w:ascii="Arial" w:cs="Arial" w:eastAsia="Arial" w:hAnsi="Arial"/>
        </w:rPr>
        <w:t xml:space="preserve">9. Corrections to Earlier Findings</w:t>
      </w:r>
    </w:p>
    <w:p>
      <w:pPr>
        <w:spacing w:after="120" w:line="276"/>
      </w:pPr>
      <w:r>
        <w:rPr>
          <w:rFonts w:ascii="Arial" w:cs="Arial" w:eastAsia="Arial" w:hAnsi="Arial"/>
          <w:b/>
          <w:bCs/>
        </w:rPr>
        <w:t xml:space="preserve">F-26 (empty required sections). </w:t>
      </w:r>
      <w:r>
        <w:rPr>
          <w:rFonts w:ascii="Arial" w:cs="Arial" w:eastAsia="Arial" w:hAnsi="Arial"/>
        </w:rPr>
        <w:t xml:space="preserve">On 28 September 2026 the sections previously recorded as empty were present and visible: EMBA 'Educational Background' and 'Personal Interview'; PhD-BA 'Personal Interview'; MSME and MA IBL 'Educational Background'; and the Preparatory Program criteria and process. It cannot be established from the evidence whether they were added after 27 September or were misread earlier. F-26 is kept with a narrowed scope: the undescribed MA IBL written test and the empty MSHD 'Work Experience' heading. The correction is recorded in the register's self-correction log.</w:t>
      </w:r>
    </w:p>
    <w:p>
      <w:pPr>
        <w:pStyle w:val="Heading1"/>
        <w:pageBreakBefore/>
      </w:pPr>
      <w:r>
        <w:rPr>
          <w:rFonts w:ascii="Arial" w:cs="Arial" w:eastAsia="Arial" w:hAnsi="Arial"/>
        </w:rPr>
        <w:t xml:space="preserve">Appendix A — Evidence Figures</w:t>
      </w:r>
    </w:p>
    <w:p>
      <w:pPr>
        <w:spacing w:after="120" w:line="276"/>
      </w:pPr>
      <w:r>
        <w:rPr>
          <w:rFonts w:ascii="Arial" w:cs="Arial" w:eastAsia="Arial" w:hAnsi="Arial"/>
        </w:rPr>
        <w:t xml:space="preserve">Each figure shows the live page region with the quoted text highlighted (red: high; orange: medium; blue: low). Captured read-only on 28 September 2026 at 1,366 px width.</w:t>
      </w:r>
    </w:p>
    <w:p>
      <w:pPr>
        <w:keepNext/>
        <w:spacing w:after="60" w:before="200"/>
      </w:pPr>
      <w:r>
        <w:rPr>
          <w:rFonts w:ascii="Arial" w:cs="Arial" w:eastAsia="Arial" w:hAnsi="Arial"/>
          <w:b/>
          <w:bCs/>
          <w:color w:val="16325C"/>
          <w:sz w:val="18"/>
          <w:szCs w:val="18"/>
        </w:rPr>
        <w:t xml:space="preserve">Figure E-C01-1. </w:t>
      </w:r>
      <w:r>
        <w:rPr>
          <w:rFonts w:ascii="Arial" w:cs="Arial" w:eastAsia="Arial" w:hAnsi="Arial"/>
          <w:sz w:val="18"/>
          <w:szCs w:val="18"/>
        </w:rPr>
        <w:t xml:space="preserve">C01 Overview — claim requiring verification (F-37).</w:t>
      </w:r>
    </w:p>
    <w:p>
      <w:pPr>
        <w:keepNext/>
        <w:spacing w:after="40"/>
      </w:pPr>
      <w:r>
        <w:drawing>
          <wp:inline distT="0" distB="0" distL="0" distR="0">
            <wp:extent cx="5715000" cy="2409825"/>
            <wp:effectExtent t="0" r="0" b="0" l="0"/>
            <wp:docPr id="1" name="E-C01-1" descr="Screenshot of https://pmu.edu.sa/admission/future_students_ro with the quoted text highlighted" title="Evidence 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ni4qrwotbzxufanve5at">
        <w:r>
          <w:rPr>
            <w:rStyle w:val="Hyperlink"/>
            <w:rFonts w:ascii="Arial" w:cs="Arial" w:eastAsia="Arial" w:hAnsi="Arial"/>
            <w:sz w:val="16"/>
            <w:szCs w:val="16"/>
          </w:rPr>
          <w:t xml:space="preserve">https://pmu.edu.sa/admission/future_students_ro</w:t>
        </w:r>
      </w:hyperlink>
    </w:p>
    <w:p>
      <w:pPr>
        <w:keepNext/>
        <w:spacing w:after="60" w:before="200"/>
      </w:pPr>
      <w:r>
        <w:rPr>
          <w:rFonts w:ascii="Arial" w:cs="Arial" w:eastAsia="Arial" w:hAnsi="Arial"/>
          <w:b/>
          <w:bCs/>
          <w:color w:val="16325C"/>
          <w:sz w:val="18"/>
          <w:szCs w:val="18"/>
        </w:rPr>
        <w:t xml:space="preserve">Figure E-C02-1. </w:t>
      </w:r>
      <w:r>
        <w:rPr>
          <w:rFonts w:ascii="Arial" w:cs="Arial" w:eastAsia="Arial" w:hAnsi="Arial"/>
          <w:sz w:val="18"/>
          <w:szCs w:val="18"/>
        </w:rPr>
        <w:t xml:space="preserve">C02 Degrees &amp; Programs — missing information (F-25).</w:t>
      </w:r>
    </w:p>
    <w:p>
      <w:pPr>
        <w:keepNext/>
        <w:spacing w:after="40"/>
      </w:pPr>
      <w:r>
        <w:drawing>
          <wp:inline distT="0" distB="0" distL="0" distR="0">
            <wp:extent cx="5715000" cy="4019550"/>
            <wp:effectExtent t="0" r="0" b="0" l="0"/>
            <wp:docPr id="2" name="E-C02-1" descr="Screenshot of https://pmu.edu.sa/admission/degrees_programs_fs_ro with the quoted text highlighted" title="Evidence C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1955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junsfuggnl8sjpvhzflo9">
        <w:r>
          <w:rPr>
            <w:rStyle w:val="Hyperlink"/>
            <w:rFonts w:ascii="Arial" w:cs="Arial" w:eastAsia="Arial" w:hAnsi="Arial"/>
            <w:sz w:val="16"/>
            <w:szCs w:val="16"/>
          </w:rPr>
          <w:t xml:space="preserve">https://pmu.edu.sa/admission/degrees_programs_fs_ro</w:t>
        </w:r>
      </w:hyperlink>
    </w:p>
    <w:p>
      <w:pPr>
        <w:keepNext/>
        <w:spacing w:after="60" w:before="200"/>
      </w:pPr>
      <w:r>
        <w:rPr>
          <w:rFonts w:ascii="Arial" w:cs="Arial" w:eastAsia="Arial" w:hAnsi="Arial"/>
          <w:b/>
          <w:bCs/>
          <w:color w:val="16325C"/>
          <w:sz w:val="18"/>
          <w:szCs w:val="18"/>
        </w:rPr>
        <w:t xml:space="preserve">Figure E-C02-2. </w:t>
      </w:r>
      <w:r>
        <w:rPr>
          <w:rFonts w:ascii="Arial" w:cs="Arial" w:eastAsia="Arial" w:hAnsi="Arial"/>
          <w:sz w:val="18"/>
          <w:szCs w:val="18"/>
        </w:rPr>
        <w:t xml:space="preserve">C02 Degrees &amp; Programs — missing information (F-44).</w:t>
      </w:r>
    </w:p>
    <w:p>
      <w:pPr>
        <w:keepNext/>
        <w:spacing w:after="40"/>
      </w:pPr>
      <w:r>
        <w:drawing>
          <wp:inline distT="0" distB="0" distL="0" distR="0">
            <wp:extent cx="5715000" cy="1752600"/>
            <wp:effectExtent t="0" r="0" b="0" l="0"/>
            <wp:docPr id="3" name="E-C02-2" descr="Screenshot of https://pmu.edu.sa/admission/degrees_programs_fs_ro with the quoted text highlighted" title="Evidence 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n8stl2gcjtjgraei3qzwe">
        <w:r>
          <w:rPr>
            <w:rStyle w:val="Hyperlink"/>
            <w:rFonts w:ascii="Arial" w:cs="Arial" w:eastAsia="Arial" w:hAnsi="Arial"/>
            <w:sz w:val="16"/>
            <w:szCs w:val="16"/>
          </w:rPr>
          <w:t xml:space="preserve">https://pmu.edu.sa/admission/degrees_programs_fs_ro</w:t>
        </w:r>
      </w:hyperlink>
    </w:p>
    <w:p>
      <w:pPr>
        <w:keepNext/>
        <w:spacing w:after="60" w:before="200"/>
      </w:pPr>
      <w:r>
        <w:rPr>
          <w:rFonts w:ascii="Arial" w:cs="Arial" w:eastAsia="Arial" w:hAnsi="Arial"/>
          <w:b/>
          <w:bCs/>
          <w:color w:val="16325C"/>
          <w:sz w:val="18"/>
          <w:szCs w:val="18"/>
        </w:rPr>
        <w:t xml:space="preserve">Figure E-C03-1. </w:t>
      </w:r>
      <w:r>
        <w:rPr>
          <w:rFonts w:ascii="Arial" w:cs="Arial" w:eastAsia="Arial" w:hAnsi="Arial"/>
          <w:sz w:val="18"/>
          <w:szCs w:val="18"/>
        </w:rPr>
        <w:t xml:space="preserve">C03 Admissions Calendar — out of date (F-08).</w:t>
      </w:r>
    </w:p>
    <w:p>
      <w:pPr>
        <w:keepNext/>
        <w:spacing w:after="40"/>
      </w:pPr>
      <w:r>
        <w:drawing>
          <wp:inline distT="0" distB="0" distL="0" distR="0">
            <wp:extent cx="5715000" cy="3800475"/>
            <wp:effectExtent t="0" r="0" b="0" l="0"/>
            <wp:docPr id="4" name="E-C03-1" descr="Screenshot of https://pmu.edu.sa/admission/admission_calendar_fs_ro with the quoted text highlighted" title="Evidence C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0047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sh4fom7nzfhgrvgmveejx">
        <w:r>
          <w:rPr>
            <w:rStyle w:val="Hyperlink"/>
            <w:rFonts w:ascii="Arial" w:cs="Arial" w:eastAsia="Arial" w:hAnsi="Arial"/>
            <w:sz w:val="16"/>
            <w:szCs w:val="16"/>
          </w:rPr>
          <w:t xml:space="preserve">https://pmu.edu.sa/admission/admission_calendar_fs_ro</w:t>
        </w:r>
      </w:hyperlink>
    </w:p>
    <w:p>
      <w:pPr>
        <w:keepNext/>
        <w:spacing w:after="60" w:before="200"/>
      </w:pPr>
      <w:r>
        <w:rPr>
          <w:rFonts w:ascii="Arial" w:cs="Arial" w:eastAsia="Arial" w:hAnsi="Arial"/>
          <w:b/>
          <w:bCs/>
          <w:color w:val="16325C"/>
          <w:sz w:val="18"/>
          <w:szCs w:val="18"/>
        </w:rPr>
        <w:t xml:space="preserve">Figure E-C03-2. </w:t>
      </w:r>
      <w:r>
        <w:rPr>
          <w:rFonts w:ascii="Arial" w:cs="Arial" w:eastAsia="Arial" w:hAnsi="Arial"/>
          <w:sz w:val="18"/>
          <w:szCs w:val="18"/>
        </w:rPr>
        <w:t xml:space="preserve">C03 Admissions Calendar — cross-page conflict (F-08).</w:t>
      </w:r>
    </w:p>
    <w:p>
      <w:pPr>
        <w:keepNext/>
        <w:spacing w:after="40"/>
      </w:pPr>
      <w:r>
        <w:drawing>
          <wp:inline distT="0" distB="0" distL="0" distR="0">
            <wp:extent cx="5715000" cy="2143125"/>
            <wp:effectExtent t="0" r="0" b="0" l="0"/>
            <wp:docPr id="5" name="E-C03-2" descr="Screenshot of https://pmu.edu.sa/admission/admission_calendar_fs_ro with the quoted text highlighted" title="Evidence C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4312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f9lwolcq9l_flw9icidwi">
        <w:r>
          <w:rPr>
            <w:rStyle w:val="Hyperlink"/>
            <w:rFonts w:ascii="Arial" w:cs="Arial" w:eastAsia="Arial" w:hAnsi="Arial"/>
            <w:sz w:val="16"/>
            <w:szCs w:val="16"/>
          </w:rPr>
          <w:t xml:space="preserve">https://pmu.edu.sa/admission/admission_calendar_fs_ro</w:t>
        </w:r>
      </w:hyperlink>
    </w:p>
    <w:p>
      <w:pPr>
        <w:keepNext/>
        <w:spacing w:after="60" w:before="200"/>
      </w:pPr>
      <w:r>
        <w:rPr>
          <w:rFonts w:ascii="Arial" w:cs="Arial" w:eastAsia="Arial" w:hAnsi="Arial"/>
          <w:b/>
          <w:bCs/>
          <w:color w:val="16325C"/>
          <w:sz w:val="18"/>
          <w:szCs w:val="18"/>
        </w:rPr>
        <w:t xml:space="preserve">Figure E-C03-3. </w:t>
      </w:r>
      <w:r>
        <w:rPr>
          <w:rFonts w:ascii="Arial" w:cs="Arial" w:eastAsia="Arial" w:hAnsi="Arial"/>
          <w:sz w:val="18"/>
          <w:szCs w:val="18"/>
        </w:rPr>
        <w:t xml:space="preserve">C03 Admissions Calendar — cross-page conflict (F-02).</w:t>
      </w:r>
    </w:p>
    <w:p>
      <w:pPr>
        <w:keepNext/>
        <w:spacing w:after="40"/>
      </w:pPr>
      <w:r>
        <w:drawing>
          <wp:inline distT="0" distB="0" distL="0" distR="0">
            <wp:extent cx="5715000" cy="1752600"/>
            <wp:effectExtent t="0" r="0" b="0" l="0"/>
            <wp:docPr id="6" name="E-C03-3" descr="Screenshot of https://pmu.edu.sa/admission/admission_calendar_fs_ro with the quoted text highlighted" title="Evidence C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zqx6dvcxhcnnbqqqlatx0">
        <w:r>
          <w:rPr>
            <w:rStyle w:val="Hyperlink"/>
            <w:rFonts w:ascii="Arial" w:cs="Arial" w:eastAsia="Arial" w:hAnsi="Arial"/>
            <w:sz w:val="16"/>
            <w:szCs w:val="16"/>
          </w:rPr>
          <w:t xml:space="preserve">https://pmu.edu.sa/admission/admission_calendar_fs_ro</w:t>
        </w:r>
      </w:hyperlink>
    </w:p>
    <w:p>
      <w:pPr>
        <w:keepNext/>
        <w:spacing w:after="60" w:before="200"/>
      </w:pPr>
      <w:r>
        <w:rPr>
          <w:rFonts w:ascii="Arial" w:cs="Arial" w:eastAsia="Arial" w:hAnsi="Arial"/>
          <w:b/>
          <w:bCs/>
          <w:color w:val="16325C"/>
          <w:sz w:val="18"/>
          <w:szCs w:val="18"/>
        </w:rPr>
        <w:t xml:space="preserve">Figure E-C03-4. </w:t>
      </w:r>
      <w:r>
        <w:rPr>
          <w:rFonts w:ascii="Arial" w:cs="Arial" w:eastAsia="Arial" w:hAnsi="Arial"/>
          <w:sz w:val="18"/>
          <w:szCs w:val="18"/>
        </w:rPr>
        <w:t xml:space="preserve">C03 Admissions Calendar — missing information (F-43).</w:t>
      </w:r>
    </w:p>
    <w:p>
      <w:pPr>
        <w:keepNext/>
        <w:spacing w:after="40"/>
      </w:pPr>
      <w:r>
        <w:drawing>
          <wp:inline distT="0" distB="0" distL="0" distR="0">
            <wp:extent cx="5715000" cy="1752600"/>
            <wp:effectExtent t="0" r="0" b="0" l="0"/>
            <wp:docPr id="7" name="E-C03-4" descr="Screenshot of https://pmu.edu.sa/admission/admission_calendar_fs_ro with the quoted text highlighted" title="Evidence C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ucgplrc0cjhrxcguvgqgg">
        <w:r>
          <w:rPr>
            <w:rStyle w:val="Hyperlink"/>
            <w:rFonts w:ascii="Arial" w:cs="Arial" w:eastAsia="Arial" w:hAnsi="Arial"/>
            <w:sz w:val="16"/>
            <w:szCs w:val="16"/>
          </w:rPr>
          <w:t xml:space="preserve">https://pmu.edu.sa/admission/admission_calendar_fs_ro</w:t>
        </w:r>
      </w:hyperlink>
    </w:p>
    <w:p>
      <w:pPr>
        <w:keepNext/>
        <w:spacing w:after="60" w:before="200"/>
      </w:pPr>
      <w:r>
        <w:rPr>
          <w:rFonts w:ascii="Arial" w:cs="Arial" w:eastAsia="Arial" w:hAnsi="Arial"/>
          <w:b/>
          <w:bCs/>
          <w:color w:val="16325C"/>
          <w:sz w:val="18"/>
          <w:szCs w:val="18"/>
        </w:rPr>
        <w:t xml:space="preserve">Figure E-C05-1. </w:t>
      </w:r>
      <w:r>
        <w:rPr>
          <w:rFonts w:ascii="Arial" w:cs="Arial" w:eastAsia="Arial" w:hAnsi="Arial"/>
          <w:sz w:val="18"/>
          <w:szCs w:val="18"/>
        </w:rPr>
        <w:t xml:space="preserve">C05 Admission Query — wording / language (F-17).</w:t>
      </w:r>
    </w:p>
    <w:p>
      <w:pPr>
        <w:keepNext/>
        <w:spacing w:after="40"/>
      </w:pPr>
      <w:r>
        <w:drawing>
          <wp:inline distT="0" distB="0" distL="0" distR="0">
            <wp:extent cx="5715000" cy="3952875"/>
            <wp:effectExtent t="0" r="0" b="0" l="0"/>
            <wp:docPr id="8" name="E-C05-1" descr="Screenshot of https://pmu.edu.sa/admission/admissions_queries with the quoted text highlighted" title="Evidence C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5287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xkzlcappn3fv4omb3klad">
        <w:r>
          <w:rPr>
            <w:rStyle w:val="Hyperlink"/>
            <w:rFonts w:ascii="Arial" w:cs="Arial" w:eastAsia="Arial" w:hAnsi="Arial"/>
            <w:sz w:val="16"/>
            <w:szCs w:val="16"/>
          </w:rPr>
          <w:t xml:space="preserve">https://pmu.edu.sa/admission/admissions_queries</w:t>
        </w:r>
      </w:hyperlink>
    </w:p>
    <w:p>
      <w:pPr>
        <w:keepNext/>
        <w:spacing w:after="60" w:before="200"/>
      </w:pPr>
      <w:r>
        <w:rPr>
          <w:rFonts w:ascii="Arial" w:cs="Arial" w:eastAsia="Arial" w:hAnsi="Arial"/>
          <w:b/>
          <w:bCs/>
          <w:color w:val="16325C"/>
          <w:sz w:val="18"/>
          <w:szCs w:val="18"/>
        </w:rPr>
        <w:t xml:space="preserve">Figure E-C07-1. </w:t>
      </w:r>
      <w:r>
        <w:rPr>
          <w:rFonts w:ascii="Arial" w:cs="Arial" w:eastAsia="Arial" w:hAnsi="Arial"/>
          <w:sz w:val="18"/>
          <w:szCs w:val="18"/>
        </w:rPr>
        <w:t xml:space="preserve">C07 International Students without Saudi Residence — cross-page conflict (F-31).</w:t>
      </w:r>
    </w:p>
    <w:p>
      <w:pPr>
        <w:keepNext/>
        <w:spacing w:after="40"/>
      </w:pPr>
      <w:r>
        <w:drawing>
          <wp:inline distT="0" distB="0" distL="0" distR="0">
            <wp:extent cx="5715000" cy="1752600"/>
            <wp:effectExtent t="0" r="0" b="0" l="0"/>
            <wp:docPr id="9" name="E-C07-1" descr="Screenshot of https://pmu.edu.sa/admission/international_students with the quoted text highlighted" title="Evidence C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rp-tvweq7rx2ak4ynv9ml">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E-C07-2. </w:t>
      </w:r>
      <w:r>
        <w:rPr>
          <w:rFonts w:ascii="Arial" w:cs="Arial" w:eastAsia="Arial" w:hAnsi="Arial"/>
          <w:sz w:val="18"/>
          <w:szCs w:val="18"/>
        </w:rPr>
        <w:t xml:space="preserve">C07 International Students without Saudi Residence — incorrect information (F-05).</w:t>
      </w:r>
    </w:p>
    <w:p>
      <w:pPr>
        <w:keepNext/>
        <w:spacing w:after="40"/>
      </w:pPr>
      <w:r>
        <w:drawing>
          <wp:inline distT="0" distB="0" distL="0" distR="0">
            <wp:extent cx="5715000" cy="1752600"/>
            <wp:effectExtent t="0" r="0" b="0" l="0"/>
            <wp:docPr id="10" name="E-C07-2" descr="Screenshot of https://pmu.edu.sa/admission/international_students with the quoted text highlighted" title="Evidence C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hxwwp0r7sdgxgu_skrsiw">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E-C07-3. </w:t>
      </w:r>
      <w:r>
        <w:rPr>
          <w:rFonts w:ascii="Arial" w:cs="Arial" w:eastAsia="Arial" w:hAnsi="Arial"/>
          <w:sz w:val="18"/>
          <w:szCs w:val="18"/>
        </w:rPr>
        <w:t xml:space="preserve">C07 International Students without Saudi Residence — incorrect information (F-13).</w:t>
      </w:r>
    </w:p>
    <w:p>
      <w:pPr>
        <w:keepNext/>
        <w:spacing w:after="40"/>
      </w:pPr>
      <w:r>
        <w:drawing>
          <wp:inline distT="0" distB="0" distL="0" distR="0">
            <wp:extent cx="5715000" cy="1752600"/>
            <wp:effectExtent t="0" r="0" b="0" l="0"/>
            <wp:docPr id="11" name="E-C07-3" descr="Screenshot of https://pmu.edu.sa/admission/international_students with the quoted text highlighted" title="Evidence C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2df8faham-sobpjzopwif">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E-C07-4. </w:t>
      </w:r>
      <w:r>
        <w:rPr>
          <w:rFonts w:ascii="Arial" w:cs="Arial" w:eastAsia="Arial" w:hAnsi="Arial"/>
          <w:sz w:val="18"/>
          <w:szCs w:val="18"/>
        </w:rPr>
        <w:t xml:space="preserve">C07 International Students without Saudi Residence — missing information (F-09).</w:t>
      </w:r>
    </w:p>
    <w:p>
      <w:pPr>
        <w:keepNext/>
        <w:spacing w:after="40"/>
      </w:pPr>
      <w:r>
        <w:drawing>
          <wp:inline distT="0" distB="0" distL="0" distR="0">
            <wp:extent cx="5715000" cy="1752600"/>
            <wp:effectExtent t="0" r="0" b="0" l="0"/>
            <wp:docPr id="12" name="E-C07-4" descr="Screenshot of https://pmu.edu.sa/admission/international_students with the quoted text highlighted" title="Evidence C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8-qoopc74eplk4kg6k25_">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E-C07-5. </w:t>
      </w:r>
      <w:r>
        <w:rPr>
          <w:rFonts w:ascii="Arial" w:cs="Arial" w:eastAsia="Arial" w:hAnsi="Arial"/>
          <w:sz w:val="18"/>
          <w:szCs w:val="18"/>
        </w:rPr>
        <w:t xml:space="preserve">C07 International Students without Saudi Residence — missing information (F-38).</w:t>
      </w:r>
    </w:p>
    <w:p>
      <w:pPr>
        <w:keepNext/>
        <w:spacing w:after="40"/>
      </w:pPr>
      <w:r>
        <w:drawing>
          <wp:inline distT="0" distB="0" distL="0" distR="0">
            <wp:extent cx="5715000" cy="5857875"/>
            <wp:effectExtent t="0" r="0" b="0" l="0"/>
            <wp:docPr id="13" name="E-C07-5" descr="Screenshot of https://pmu.edu.sa/admission/international_students with the quoted text highlighted" title="Evidence C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85787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azcf4rnn0himkhanq6jww">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E-C07-6. </w:t>
      </w:r>
      <w:r>
        <w:rPr>
          <w:rFonts w:ascii="Arial" w:cs="Arial" w:eastAsia="Arial" w:hAnsi="Arial"/>
          <w:sz w:val="18"/>
          <w:szCs w:val="18"/>
        </w:rPr>
        <w:t xml:space="preserve">C07 International Students without Saudi Residence — missing information (F-43).</w:t>
      </w:r>
    </w:p>
    <w:p>
      <w:pPr>
        <w:keepNext/>
        <w:spacing w:after="40"/>
      </w:pPr>
      <w:r>
        <w:drawing>
          <wp:inline distT="0" distB="0" distL="0" distR="0">
            <wp:extent cx="5715000" cy="1752600"/>
            <wp:effectExtent t="0" r="0" b="0" l="0"/>
            <wp:docPr id="14" name="E-C07-6" descr="Screenshot of https://pmu.edu.sa/admission/international_students with the quoted text highlighted" title="Evidence C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alqhf4mjff3tzub_ouhmf">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E-C07-7. </w:t>
      </w:r>
      <w:r>
        <w:rPr>
          <w:rFonts w:ascii="Arial" w:cs="Arial" w:eastAsia="Arial" w:hAnsi="Arial"/>
          <w:sz w:val="18"/>
          <w:szCs w:val="18"/>
        </w:rPr>
        <w:t xml:space="preserve">C07 International Students without Saudi Residence — missing information (F-44).</w:t>
      </w:r>
    </w:p>
    <w:p>
      <w:pPr>
        <w:keepNext/>
        <w:spacing w:after="40"/>
      </w:pPr>
      <w:r>
        <w:drawing>
          <wp:inline distT="0" distB="0" distL="0" distR="0">
            <wp:extent cx="5715000" cy="1752600"/>
            <wp:effectExtent t="0" r="0" b="0" l="0"/>
            <wp:docPr id="15" name="E-C07-7" descr="Screenshot of https://pmu.edu.sa/admission/international_students with the quoted text highlighted" title="Evidence C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xipdouhhok05j3enp_hmh">
        <w:r>
          <w:rPr>
            <w:rStyle w:val="Hyperlink"/>
            <w:rFonts w:ascii="Arial" w:cs="Arial" w:eastAsia="Arial" w:hAnsi="Arial"/>
            <w:sz w:val="16"/>
            <w:szCs w:val="16"/>
          </w:rPr>
          <w:t xml:space="preserve">https://pmu.edu.sa/admission/international_students</w:t>
        </w:r>
      </w:hyperlink>
    </w:p>
    <w:p>
      <w:pPr>
        <w:keepNext/>
        <w:spacing w:after="60" w:before="200"/>
      </w:pPr>
      <w:r>
        <w:rPr>
          <w:rFonts w:ascii="Arial" w:cs="Arial" w:eastAsia="Arial" w:hAnsi="Arial"/>
          <w:b/>
          <w:bCs/>
          <w:color w:val="16325C"/>
          <w:sz w:val="18"/>
          <w:szCs w:val="18"/>
        </w:rPr>
        <w:t xml:space="preserve">Figure E-C09-1. </w:t>
      </w:r>
      <w:r>
        <w:rPr>
          <w:rFonts w:ascii="Arial" w:cs="Arial" w:eastAsia="Arial" w:hAnsi="Arial"/>
          <w:sz w:val="18"/>
          <w:szCs w:val="18"/>
        </w:rPr>
        <w:t xml:space="preserve">C09 Home — missing information (F-25).</w:t>
      </w:r>
    </w:p>
    <w:p>
      <w:pPr>
        <w:keepNext/>
        <w:spacing w:after="40"/>
      </w:pPr>
      <w:r>
        <w:drawing>
          <wp:inline distT="0" distB="0" distL="0" distR="0">
            <wp:extent cx="5715000" cy="1752600"/>
            <wp:effectExtent t="0" r="0" b="0" l="0"/>
            <wp:docPr id="16" name="E-C09-1" descr="Screenshot of https://pmu.edu.sa/admission/admission_graduate_degree_programs with the quoted text highlighted" title="Evidence C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onzsb_ssdbc5yzirj3xv">
        <w:r>
          <w:rPr>
            <w:rStyle w:val="Hyperlink"/>
            <w:rFonts w:ascii="Arial" w:cs="Arial" w:eastAsia="Arial" w:hAnsi="Arial"/>
            <w:sz w:val="16"/>
            <w:szCs w:val="16"/>
          </w:rPr>
          <w:t xml:space="preserve">https://pmu.edu.sa/admission/admission_graduate_degree_programs</w:t>
        </w:r>
      </w:hyperlink>
    </w:p>
    <w:p>
      <w:pPr>
        <w:keepNext/>
        <w:spacing w:after="60" w:before="200"/>
      </w:pPr>
      <w:r>
        <w:rPr>
          <w:rFonts w:ascii="Arial" w:cs="Arial" w:eastAsia="Arial" w:hAnsi="Arial"/>
          <w:b/>
          <w:bCs/>
          <w:color w:val="16325C"/>
          <w:sz w:val="18"/>
          <w:szCs w:val="18"/>
        </w:rPr>
        <w:t xml:space="preserve">Figure E-C09-2. </w:t>
      </w:r>
      <w:r>
        <w:rPr>
          <w:rFonts w:ascii="Arial" w:cs="Arial" w:eastAsia="Arial" w:hAnsi="Arial"/>
          <w:sz w:val="18"/>
          <w:szCs w:val="18"/>
        </w:rPr>
        <w:t xml:space="preserve">C09 Home — cross-page conflict (F-25).</w:t>
      </w:r>
    </w:p>
    <w:p>
      <w:pPr>
        <w:keepNext/>
        <w:spacing w:after="40"/>
      </w:pPr>
      <w:r>
        <w:drawing>
          <wp:inline distT="0" distB="0" distL="0" distR="0">
            <wp:extent cx="5715000" cy="2381250"/>
            <wp:effectExtent t="0" r="0" b="0" l="0"/>
            <wp:docPr id="17" name="E-C09-2" descr="Screenshot of https://pmu.edu.sa/admission/admission_graduate_degree_programs with the quoted text highlighted" title="Evidence C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8125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gkvrtmdmcynmou3tuatvx">
        <w:r>
          <w:rPr>
            <w:rStyle w:val="Hyperlink"/>
            <w:rFonts w:ascii="Arial" w:cs="Arial" w:eastAsia="Arial" w:hAnsi="Arial"/>
            <w:sz w:val="16"/>
            <w:szCs w:val="16"/>
          </w:rPr>
          <w:t xml:space="preserve">https://pmu.edu.sa/admission/admission_graduate_degree_programs</w:t>
        </w:r>
      </w:hyperlink>
    </w:p>
    <w:p>
      <w:pPr>
        <w:keepNext/>
        <w:spacing w:after="60" w:before="200"/>
      </w:pPr>
      <w:r>
        <w:rPr>
          <w:rFonts w:ascii="Arial" w:cs="Arial" w:eastAsia="Arial" w:hAnsi="Arial"/>
          <w:b/>
          <w:bCs/>
          <w:color w:val="16325C"/>
          <w:sz w:val="18"/>
          <w:szCs w:val="18"/>
        </w:rPr>
        <w:t xml:space="preserve">Figure E-C09-3. </w:t>
      </w:r>
      <w:r>
        <w:rPr>
          <w:rFonts w:ascii="Arial" w:cs="Arial" w:eastAsia="Arial" w:hAnsi="Arial"/>
          <w:sz w:val="18"/>
          <w:szCs w:val="18"/>
        </w:rPr>
        <w:t xml:space="preserve">C09 Home — missing information (F-38).</w:t>
      </w:r>
    </w:p>
    <w:p>
      <w:pPr>
        <w:keepNext/>
        <w:spacing w:after="40"/>
      </w:pPr>
      <w:r>
        <w:drawing>
          <wp:inline distT="0" distB="0" distL="0" distR="0">
            <wp:extent cx="5715000" cy="1752600"/>
            <wp:effectExtent t="0" r="0" b="0" l="0"/>
            <wp:docPr id="18" name="E-C09-3" descr="Screenshot of https://pmu.edu.sa/admission/admission_graduate_degree_programs with the quoted text highlighted" title="Evidence 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dcozzvapx7uwpvis_xelk">
        <w:r>
          <w:rPr>
            <w:rStyle w:val="Hyperlink"/>
            <w:rFonts w:ascii="Arial" w:cs="Arial" w:eastAsia="Arial" w:hAnsi="Arial"/>
            <w:sz w:val="16"/>
            <w:szCs w:val="16"/>
          </w:rPr>
          <w:t xml:space="preserve">https://pmu.edu.sa/admission/admission_graduate_degree_programs</w:t>
        </w:r>
      </w:hyperlink>
    </w:p>
    <w:p>
      <w:pPr>
        <w:keepNext/>
        <w:spacing w:after="60" w:before="200"/>
      </w:pPr>
      <w:r>
        <w:rPr>
          <w:rFonts w:ascii="Arial" w:cs="Arial" w:eastAsia="Arial" w:hAnsi="Arial"/>
          <w:b/>
          <w:bCs/>
          <w:color w:val="16325C"/>
          <w:sz w:val="18"/>
          <w:szCs w:val="18"/>
        </w:rPr>
        <w:t xml:space="preserve">Figure E-C10-1. </w:t>
      </w:r>
      <w:r>
        <w:rPr>
          <w:rFonts w:ascii="Arial" w:cs="Arial" w:eastAsia="Arial" w:hAnsi="Arial"/>
          <w:sz w:val="18"/>
          <w:szCs w:val="18"/>
        </w:rPr>
        <w:t xml:space="preserve">C10 Admissions to the PhD in Mechanical Engineering Program — cross-page conflict (F-27).</w:t>
      </w:r>
    </w:p>
    <w:p>
      <w:pPr>
        <w:keepNext/>
        <w:spacing w:after="40"/>
      </w:pPr>
      <w:r>
        <w:drawing>
          <wp:inline distT="0" distB="0" distL="0" distR="0">
            <wp:extent cx="5715000" cy="1752600"/>
            <wp:effectExtent t="0" r="0" b="0" l="0"/>
            <wp:docPr id="19" name="E-C10-1" descr="Screenshot of https://pmu.edu.sa/admission/application_form_deme_gdp with the quoted text highlighted" title="Evidence C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x-em5lxr79mdan3n1a4lo">
        <w:r>
          <w:rPr>
            <w:rStyle w:val="Hyperlink"/>
            <w:rFonts w:ascii="Arial" w:cs="Arial" w:eastAsia="Arial" w:hAnsi="Arial"/>
            <w:sz w:val="16"/>
            <w:szCs w:val="16"/>
          </w:rPr>
          <w:t xml:space="preserve">https://pmu.edu.sa/admission/application_form_deme_gdp</w:t>
        </w:r>
      </w:hyperlink>
    </w:p>
    <w:p>
      <w:pPr>
        <w:keepNext/>
        <w:spacing w:after="60" w:before="200"/>
      </w:pPr>
      <w:r>
        <w:rPr>
          <w:rFonts w:ascii="Arial" w:cs="Arial" w:eastAsia="Arial" w:hAnsi="Arial"/>
          <w:b/>
          <w:bCs/>
          <w:color w:val="16325C"/>
          <w:sz w:val="18"/>
          <w:szCs w:val="18"/>
        </w:rPr>
        <w:t xml:space="preserve">Figure E-C11-1. </w:t>
      </w:r>
      <w:r>
        <w:rPr>
          <w:rFonts w:ascii="Arial" w:cs="Arial" w:eastAsia="Arial" w:hAnsi="Arial"/>
          <w:sz w:val="18"/>
          <w:szCs w:val="18"/>
        </w:rPr>
        <w:t xml:space="preserve">C11 Admissions to the PhD in Business Administration Program — wording / language (F-36).</w:t>
      </w:r>
    </w:p>
    <w:p>
      <w:pPr>
        <w:keepNext/>
        <w:spacing w:after="40"/>
      </w:pPr>
      <w:r>
        <w:drawing>
          <wp:inline distT="0" distB="0" distL="0" distR="0">
            <wp:extent cx="5715000" cy="1752600"/>
            <wp:effectExtent t="0" r="0" b="0" l="0"/>
            <wp:docPr id="20" name="E-C11-1" descr="Screenshot of https://pmu.edu.sa/admission/admissions_requirements_phdba_gdp with the quoted text highlighted" title="Evidence 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vb8cejcc9uf5691ccqxrf">
        <w:r>
          <w:rPr>
            <w:rStyle w:val="Hyperlink"/>
            <w:rFonts w:ascii="Arial" w:cs="Arial" w:eastAsia="Arial" w:hAnsi="Arial"/>
            <w:sz w:val="16"/>
            <w:szCs w:val="16"/>
          </w:rPr>
          <w:t xml:space="preserve">https://pmu.edu.sa/admission/admissions_requirements_phdba_gdp</w:t>
        </w:r>
      </w:hyperlink>
    </w:p>
    <w:p>
      <w:pPr>
        <w:keepNext/>
        <w:spacing w:after="60" w:before="200"/>
      </w:pPr>
      <w:r>
        <w:rPr>
          <w:rFonts w:ascii="Arial" w:cs="Arial" w:eastAsia="Arial" w:hAnsi="Arial"/>
          <w:b/>
          <w:bCs/>
          <w:color w:val="16325C"/>
          <w:sz w:val="18"/>
          <w:szCs w:val="18"/>
        </w:rPr>
        <w:t xml:space="preserve">Figure E-C11-2. </w:t>
      </w:r>
      <w:r>
        <w:rPr>
          <w:rFonts w:ascii="Arial" w:cs="Arial" w:eastAsia="Arial" w:hAnsi="Arial"/>
          <w:sz w:val="18"/>
          <w:szCs w:val="18"/>
        </w:rPr>
        <w:t xml:space="preserve">C11 Admissions to the PhD in Business Administration Program — claim requiring verification (F-37).</w:t>
      </w:r>
    </w:p>
    <w:p>
      <w:pPr>
        <w:keepNext/>
        <w:spacing w:after="40"/>
      </w:pPr>
      <w:r>
        <w:drawing>
          <wp:inline distT="0" distB="0" distL="0" distR="0">
            <wp:extent cx="5715000" cy="1752600"/>
            <wp:effectExtent t="0" r="0" b="0" l="0"/>
            <wp:docPr id="21" name="E-C11-2" descr="Screenshot of https://pmu.edu.sa/admission/admissions_requirements_phdba_gdp with the quoted text highlighted" title="Evidence C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s0e34eepiu-d9cmbk_kfu">
        <w:r>
          <w:rPr>
            <w:rStyle w:val="Hyperlink"/>
            <w:rFonts w:ascii="Arial" w:cs="Arial" w:eastAsia="Arial" w:hAnsi="Arial"/>
            <w:sz w:val="16"/>
            <w:szCs w:val="16"/>
          </w:rPr>
          <w:t xml:space="preserve">https://pmu.edu.sa/admission/admissions_requirements_phdba_gdp</w:t>
        </w:r>
      </w:hyperlink>
    </w:p>
    <w:p>
      <w:pPr>
        <w:keepNext/>
        <w:spacing w:after="60" w:before="200"/>
      </w:pPr>
      <w:r>
        <w:rPr>
          <w:rFonts w:ascii="Arial" w:cs="Arial" w:eastAsia="Arial" w:hAnsi="Arial"/>
          <w:b/>
          <w:bCs/>
          <w:color w:val="16325C"/>
          <w:sz w:val="18"/>
          <w:szCs w:val="18"/>
        </w:rPr>
        <w:t xml:space="preserve">Figure E-C12-1. </w:t>
      </w:r>
      <w:r>
        <w:rPr>
          <w:rFonts w:ascii="Arial" w:cs="Arial" w:eastAsia="Arial" w:hAnsi="Arial"/>
          <w:sz w:val="18"/>
          <w:szCs w:val="18"/>
        </w:rPr>
        <w:t xml:space="preserve">C12 Admissions to the EMBA Program — cross-page conflict (F-27).</w:t>
      </w:r>
    </w:p>
    <w:p>
      <w:pPr>
        <w:keepNext/>
        <w:spacing w:after="40"/>
      </w:pPr>
      <w:r>
        <w:drawing>
          <wp:inline distT="0" distB="0" distL="0" distR="0">
            <wp:extent cx="5715000" cy="1752600"/>
            <wp:effectExtent t="0" r="0" b="0" l="0"/>
            <wp:docPr id="22" name="E-C12-1" descr="Screenshot of https://pmu.edu.sa/admission/admissions_requirements_emba_gdp with the quoted text highlighted" title="Evidence C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tvmlrhy9ix75gmat0szle">
        <w:r>
          <w:rPr>
            <w:rStyle w:val="Hyperlink"/>
            <w:rFonts w:ascii="Arial" w:cs="Arial" w:eastAsia="Arial" w:hAnsi="Arial"/>
            <w:sz w:val="16"/>
            <w:szCs w:val="16"/>
          </w:rPr>
          <w:t xml:space="preserve">https://pmu.edu.sa/admission/admissions_requirements_emba_gdp</w:t>
        </w:r>
      </w:hyperlink>
    </w:p>
    <w:p>
      <w:pPr>
        <w:keepNext/>
        <w:spacing w:after="60" w:before="200"/>
      </w:pPr>
      <w:r>
        <w:rPr>
          <w:rFonts w:ascii="Arial" w:cs="Arial" w:eastAsia="Arial" w:hAnsi="Arial"/>
          <w:b/>
          <w:bCs/>
          <w:color w:val="16325C"/>
          <w:sz w:val="18"/>
          <w:szCs w:val="18"/>
        </w:rPr>
        <w:t xml:space="preserve">Figure E-C12-2. </w:t>
      </w:r>
      <w:r>
        <w:rPr>
          <w:rFonts w:ascii="Arial" w:cs="Arial" w:eastAsia="Arial" w:hAnsi="Arial"/>
          <w:sz w:val="18"/>
          <w:szCs w:val="18"/>
        </w:rPr>
        <w:t xml:space="preserve">C12 Admissions to the EMBA Program — cross-page conflict (F-42).</w:t>
      </w:r>
    </w:p>
    <w:p>
      <w:pPr>
        <w:keepNext/>
        <w:spacing w:after="40"/>
      </w:pPr>
      <w:r>
        <w:drawing>
          <wp:inline distT="0" distB="0" distL="0" distR="0">
            <wp:extent cx="5715000" cy="2962275"/>
            <wp:effectExtent t="0" r="0" b="0" l="0"/>
            <wp:docPr id="23" name="E-C12-2" descr="Screenshot of https://pmu.edu.sa/admission/admissions_requirements_emba_gdp with the quoted text highlighted" title="Evidence C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6227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qjvvrxygipjzcyoeymsxs">
        <w:r>
          <w:rPr>
            <w:rStyle w:val="Hyperlink"/>
            <w:rFonts w:ascii="Arial" w:cs="Arial" w:eastAsia="Arial" w:hAnsi="Arial"/>
            <w:sz w:val="16"/>
            <w:szCs w:val="16"/>
          </w:rPr>
          <w:t xml:space="preserve">https://pmu.edu.sa/admission/admissions_requirements_emba_gdp</w:t>
        </w:r>
      </w:hyperlink>
    </w:p>
    <w:p>
      <w:pPr>
        <w:keepNext/>
        <w:spacing w:after="60" w:before="200"/>
      </w:pPr>
      <w:r>
        <w:rPr>
          <w:rFonts w:ascii="Arial" w:cs="Arial" w:eastAsia="Arial" w:hAnsi="Arial"/>
          <w:b/>
          <w:bCs/>
          <w:color w:val="16325C"/>
          <w:sz w:val="18"/>
          <w:szCs w:val="18"/>
        </w:rPr>
        <w:t xml:space="preserve">Figure E-C13-1. </w:t>
      </w:r>
      <w:r>
        <w:rPr>
          <w:rFonts w:ascii="Arial" w:cs="Arial" w:eastAsia="Arial" w:hAnsi="Arial"/>
          <w:sz w:val="18"/>
          <w:szCs w:val="18"/>
        </w:rPr>
        <w:t xml:space="preserve">C13 Admissions to the MBA Program — cross-page conflict (F-27).</w:t>
      </w:r>
    </w:p>
    <w:p>
      <w:pPr>
        <w:keepNext/>
        <w:spacing w:after="40"/>
      </w:pPr>
      <w:r>
        <w:drawing>
          <wp:inline distT="0" distB="0" distL="0" distR="0">
            <wp:extent cx="5715000" cy="1752600"/>
            <wp:effectExtent t="0" r="0" b="0" l="0"/>
            <wp:docPr id="24" name="E-C13-1" descr="Screenshot of https://pmu.edu.sa/admission/admissions_requirements_mba_gdp with the quoted text highlighted" title="Evidence C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geuytjycxweumqxwymwua">
        <w:r>
          <w:rPr>
            <w:rStyle w:val="Hyperlink"/>
            <w:rFonts w:ascii="Arial" w:cs="Arial" w:eastAsia="Arial" w:hAnsi="Arial"/>
            <w:sz w:val="16"/>
            <w:szCs w:val="16"/>
          </w:rPr>
          <w:t xml:space="preserve">https://pmu.edu.sa/admission/admissions_requirements_mba_gdp</w:t>
        </w:r>
      </w:hyperlink>
    </w:p>
    <w:p>
      <w:pPr>
        <w:keepNext/>
        <w:spacing w:after="60" w:before="200"/>
      </w:pPr>
      <w:r>
        <w:rPr>
          <w:rFonts w:ascii="Arial" w:cs="Arial" w:eastAsia="Arial" w:hAnsi="Arial"/>
          <w:b/>
          <w:bCs/>
          <w:color w:val="16325C"/>
          <w:sz w:val="18"/>
          <w:szCs w:val="18"/>
        </w:rPr>
        <w:t xml:space="preserve">Figure E-C14-1. </w:t>
      </w:r>
      <w:r>
        <w:rPr>
          <w:rFonts w:ascii="Arial" w:cs="Arial" w:eastAsia="Arial" w:hAnsi="Arial"/>
          <w:sz w:val="18"/>
          <w:szCs w:val="18"/>
        </w:rPr>
        <w:t xml:space="preserve">C14 Admissions to the MSHD Program — missing information (F-26).</w:t>
      </w:r>
    </w:p>
    <w:p>
      <w:pPr>
        <w:keepNext/>
        <w:spacing w:after="40"/>
      </w:pPr>
      <w:r>
        <w:drawing>
          <wp:inline distT="0" distB="0" distL="0" distR="0">
            <wp:extent cx="5715000" cy="1752600"/>
            <wp:effectExtent t="0" r="0" b="0" l="0"/>
            <wp:docPr id="25" name="E-C14-1" descr="Screenshot of https://pmu.edu.sa/admission/admissions_requirements_msehd_gdp with the quoted text highlighted" title="Evidence 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tbepprjtwdweei94rghsr">
        <w:r>
          <w:rPr>
            <w:rStyle w:val="Hyperlink"/>
            <w:rFonts w:ascii="Arial" w:cs="Arial" w:eastAsia="Arial" w:hAnsi="Arial"/>
            <w:sz w:val="16"/>
            <w:szCs w:val="16"/>
          </w:rPr>
          <w:t xml:space="preserve">https://pmu.edu.sa/admission/admissions_requirements_msehd_gdp</w:t>
        </w:r>
      </w:hyperlink>
    </w:p>
    <w:p>
      <w:pPr>
        <w:keepNext/>
        <w:spacing w:after="60" w:before="200"/>
      </w:pPr>
      <w:r>
        <w:rPr>
          <w:rFonts w:ascii="Arial" w:cs="Arial" w:eastAsia="Arial" w:hAnsi="Arial"/>
          <w:b/>
          <w:bCs/>
          <w:color w:val="16325C"/>
          <w:sz w:val="18"/>
          <w:szCs w:val="18"/>
        </w:rPr>
        <w:t xml:space="preserve">Figure E-C15-1. </w:t>
      </w:r>
      <w:r>
        <w:rPr>
          <w:rFonts w:ascii="Arial" w:cs="Arial" w:eastAsia="Arial" w:hAnsi="Arial"/>
          <w:sz w:val="18"/>
          <w:szCs w:val="18"/>
        </w:rPr>
        <w:t xml:space="preserve">C15 Admissions to the MSME Program — cross-page conflict (F-27).</w:t>
      </w:r>
    </w:p>
    <w:p>
      <w:pPr>
        <w:keepNext/>
        <w:spacing w:after="40"/>
      </w:pPr>
      <w:r>
        <w:drawing>
          <wp:inline distT="0" distB="0" distL="0" distR="0">
            <wp:extent cx="5715000" cy="1752600"/>
            <wp:effectExtent t="0" r="0" b="0" l="0"/>
            <wp:docPr id="26" name="E-C15-1" descr="Screenshot of https://pmu.edu.sa/admission/admissions_requirements_msme_gdp with the quoted text highlighted" title="Evidence C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tois6_-3ezedqbhfjz6fx">
        <w:r>
          <w:rPr>
            <w:rStyle w:val="Hyperlink"/>
            <w:rFonts w:ascii="Arial" w:cs="Arial" w:eastAsia="Arial" w:hAnsi="Arial"/>
            <w:sz w:val="16"/>
            <w:szCs w:val="16"/>
          </w:rPr>
          <w:t xml:space="preserve">https://pmu.edu.sa/admission/admissions_requirements_msme_gdp</w:t>
        </w:r>
      </w:hyperlink>
    </w:p>
    <w:p>
      <w:pPr>
        <w:keepNext/>
        <w:spacing w:after="60" w:before="200"/>
      </w:pPr>
      <w:r>
        <w:rPr>
          <w:rFonts w:ascii="Arial" w:cs="Arial" w:eastAsia="Arial" w:hAnsi="Arial"/>
          <w:b/>
          <w:bCs/>
          <w:color w:val="16325C"/>
          <w:sz w:val="18"/>
          <w:szCs w:val="18"/>
        </w:rPr>
        <w:t xml:space="preserve">Figure E-C16-1. </w:t>
      </w:r>
      <w:r>
        <w:rPr>
          <w:rFonts w:ascii="Arial" w:cs="Arial" w:eastAsia="Arial" w:hAnsi="Arial"/>
          <w:sz w:val="18"/>
          <w:szCs w:val="18"/>
        </w:rPr>
        <w:t xml:space="preserve">C16 Admissions to the MSEE Program — out of date (F-41).</w:t>
      </w:r>
    </w:p>
    <w:p>
      <w:pPr>
        <w:keepNext/>
        <w:spacing w:after="40"/>
      </w:pPr>
      <w:r>
        <w:drawing>
          <wp:inline distT="0" distB="0" distL="0" distR="0">
            <wp:extent cx="5715000" cy="1752600"/>
            <wp:effectExtent t="0" r="0" b="0" l="0"/>
            <wp:docPr id="27" name="E-C16-1" descr="Screenshot of https://pmu.edu.sa/admission/application_form_msee_gdp with the quoted text highlighted" title="Evidence C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9qez5ycuawm7gswkioczr">
        <w:r>
          <w:rPr>
            <w:rStyle w:val="Hyperlink"/>
            <w:rFonts w:ascii="Arial" w:cs="Arial" w:eastAsia="Arial" w:hAnsi="Arial"/>
            <w:sz w:val="16"/>
            <w:szCs w:val="16"/>
          </w:rPr>
          <w:t xml:space="preserve">https://pmu.edu.sa/admission/application_form_msee_gdp</w:t>
        </w:r>
      </w:hyperlink>
    </w:p>
    <w:p>
      <w:pPr>
        <w:keepNext/>
        <w:spacing w:after="60" w:before="200"/>
      </w:pPr>
      <w:r>
        <w:rPr>
          <w:rFonts w:ascii="Arial" w:cs="Arial" w:eastAsia="Arial" w:hAnsi="Arial"/>
          <w:b/>
          <w:bCs/>
          <w:color w:val="16325C"/>
          <w:sz w:val="18"/>
          <w:szCs w:val="18"/>
        </w:rPr>
        <w:t xml:space="preserve">Figure E-C16-2. </w:t>
      </w:r>
      <w:r>
        <w:rPr>
          <w:rFonts w:ascii="Arial" w:cs="Arial" w:eastAsia="Arial" w:hAnsi="Arial"/>
          <w:sz w:val="18"/>
          <w:szCs w:val="18"/>
        </w:rPr>
        <w:t xml:space="preserve">C16 Admissions to the MSEE Program — cross-page conflict (F-27).</w:t>
      </w:r>
    </w:p>
    <w:p>
      <w:pPr>
        <w:keepNext/>
        <w:spacing w:after="40"/>
      </w:pPr>
      <w:r>
        <w:drawing>
          <wp:inline distT="0" distB="0" distL="0" distR="0">
            <wp:extent cx="5715000" cy="1752600"/>
            <wp:effectExtent t="0" r="0" b="0" l="0"/>
            <wp:docPr id="28" name="E-C16-2" descr="Screenshot of https://pmu.edu.sa/admission/application_form_msee_gdp with the quoted text highlighted" title="Evidence C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kjglvv0fhmrwswzirmfco">
        <w:r>
          <w:rPr>
            <w:rStyle w:val="Hyperlink"/>
            <w:rFonts w:ascii="Arial" w:cs="Arial" w:eastAsia="Arial" w:hAnsi="Arial"/>
            <w:sz w:val="16"/>
            <w:szCs w:val="16"/>
          </w:rPr>
          <w:t xml:space="preserve">https://pmu.edu.sa/admission/application_form_msee_gdp</w:t>
        </w:r>
      </w:hyperlink>
    </w:p>
    <w:p>
      <w:pPr>
        <w:keepNext/>
        <w:spacing w:after="60" w:before="200"/>
      </w:pPr>
      <w:r>
        <w:rPr>
          <w:rFonts w:ascii="Arial" w:cs="Arial" w:eastAsia="Arial" w:hAnsi="Arial"/>
          <w:b/>
          <w:bCs/>
          <w:color w:val="16325C"/>
          <w:sz w:val="18"/>
          <w:szCs w:val="18"/>
        </w:rPr>
        <w:t xml:space="preserve">Figure E-C17-1. </w:t>
      </w:r>
      <w:r>
        <w:rPr>
          <w:rFonts w:ascii="Arial" w:cs="Arial" w:eastAsia="Arial" w:hAnsi="Arial"/>
          <w:sz w:val="18"/>
          <w:szCs w:val="18"/>
        </w:rPr>
        <w:t xml:space="preserve">C17 Admissions to the MSCE Program — out of date (F-41).</w:t>
      </w:r>
    </w:p>
    <w:p>
      <w:pPr>
        <w:keepNext/>
        <w:spacing w:after="40"/>
      </w:pPr>
      <w:r>
        <w:drawing>
          <wp:inline distT="0" distB="0" distL="0" distR="0">
            <wp:extent cx="5715000" cy="1752600"/>
            <wp:effectExtent t="0" r="0" b="0" l="0"/>
            <wp:docPr id="29" name="E-C17-1" descr="Screenshot of https://pmu.edu.sa/admission/application_form_msce_gdp with the quoted text highlighted" title="Evidence C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fab72_7e103jk2cfmgkh">
        <w:r>
          <w:rPr>
            <w:rStyle w:val="Hyperlink"/>
            <w:rFonts w:ascii="Arial" w:cs="Arial" w:eastAsia="Arial" w:hAnsi="Arial"/>
            <w:sz w:val="16"/>
            <w:szCs w:val="16"/>
          </w:rPr>
          <w:t xml:space="preserve">https://pmu.edu.sa/admission/application_form_msce_gdp</w:t>
        </w:r>
      </w:hyperlink>
    </w:p>
    <w:p>
      <w:pPr>
        <w:keepNext/>
        <w:spacing w:after="60" w:before="200"/>
      </w:pPr>
      <w:r>
        <w:rPr>
          <w:rFonts w:ascii="Arial" w:cs="Arial" w:eastAsia="Arial" w:hAnsi="Arial"/>
          <w:b/>
          <w:bCs/>
          <w:color w:val="16325C"/>
          <w:sz w:val="18"/>
          <w:szCs w:val="18"/>
        </w:rPr>
        <w:t xml:space="preserve">Figure E-C17-2. </w:t>
      </w:r>
      <w:r>
        <w:rPr>
          <w:rFonts w:ascii="Arial" w:cs="Arial" w:eastAsia="Arial" w:hAnsi="Arial"/>
          <w:sz w:val="18"/>
          <w:szCs w:val="18"/>
        </w:rPr>
        <w:t xml:space="preserve">C17 Admissions to the MSCE Program — cross-page conflict (F-27).</w:t>
      </w:r>
    </w:p>
    <w:p>
      <w:pPr>
        <w:keepNext/>
        <w:spacing w:after="40"/>
      </w:pPr>
      <w:r>
        <w:drawing>
          <wp:inline distT="0" distB="0" distL="0" distR="0">
            <wp:extent cx="5715000" cy="1752600"/>
            <wp:effectExtent t="0" r="0" b="0" l="0"/>
            <wp:docPr id="30" name="E-C17-2" descr="Screenshot of https://pmu.edu.sa/admission/application_form_msce_gdp with the quoted text highlighted" title="Evidence C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rudwsgrgohk9ytddladcm">
        <w:r>
          <w:rPr>
            <w:rStyle w:val="Hyperlink"/>
            <w:rFonts w:ascii="Arial" w:cs="Arial" w:eastAsia="Arial" w:hAnsi="Arial"/>
            <w:sz w:val="16"/>
            <w:szCs w:val="16"/>
          </w:rPr>
          <w:t xml:space="preserve">https://pmu.edu.sa/admission/application_form_msce_gdp</w:t>
        </w:r>
      </w:hyperlink>
    </w:p>
    <w:p>
      <w:pPr>
        <w:keepNext/>
        <w:spacing w:after="60" w:before="200"/>
      </w:pPr>
      <w:r>
        <w:rPr>
          <w:rFonts w:ascii="Arial" w:cs="Arial" w:eastAsia="Arial" w:hAnsi="Arial"/>
          <w:b/>
          <w:bCs/>
          <w:color w:val="16325C"/>
          <w:sz w:val="18"/>
          <w:szCs w:val="18"/>
        </w:rPr>
        <w:t xml:space="preserve">Figure E-C18-1. </w:t>
      </w:r>
      <w:r>
        <w:rPr>
          <w:rFonts w:ascii="Arial" w:cs="Arial" w:eastAsia="Arial" w:hAnsi="Arial"/>
          <w:sz w:val="18"/>
          <w:szCs w:val="18"/>
        </w:rPr>
        <w:t xml:space="preserve">C18 Admissions to the MSID Program — out of date (F-41).</w:t>
      </w:r>
    </w:p>
    <w:p>
      <w:pPr>
        <w:keepNext/>
        <w:spacing w:after="40"/>
      </w:pPr>
      <w:r>
        <w:drawing>
          <wp:inline distT="0" distB="0" distL="0" distR="0">
            <wp:extent cx="5715000" cy="2200275"/>
            <wp:effectExtent t="0" r="0" b="0" l="0"/>
            <wp:docPr id="31" name="E-C18-1" descr="Screenshot of https://pmu.edu.sa/admission/application_form_msid_gdp with the quoted text highlighted" title="Evidence C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20027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zrpxfd5eesyxpbwdv80a">
        <w:r>
          <w:rPr>
            <w:rStyle w:val="Hyperlink"/>
            <w:rFonts w:ascii="Arial" w:cs="Arial" w:eastAsia="Arial" w:hAnsi="Arial"/>
            <w:sz w:val="16"/>
            <w:szCs w:val="16"/>
          </w:rPr>
          <w:t xml:space="preserve">https://pmu.edu.sa/admission/application_form_msid_gdp</w:t>
        </w:r>
      </w:hyperlink>
    </w:p>
    <w:p>
      <w:pPr>
        <w:keepNext/>
        <w:spacing w:after="60" w:before="200"/>
      </w:pPr>
      <w:r>
        <w:rPr>
          <w:rFonts w:ascii="Arial" w:cs="Arial" w:eastAsia="Arial" w:hAnsi="Arial"/>
          <w:b/>
          <w:bCs/>
          <w:color w:val="16325C"/>
          <w:sz w:val="18"/>
          <w:szCs w:val="18"/>
        </w:rPr>
        <w:t xml:space="preserve">Figure E-C18-2. </w:t>
      </w:r>
      <w:r>
        <w:rPr>
          <w:rFonts w:ascii="Arial" w:cs="Arial" w:eastAsia="Arial" w:hAnsi="Arial"/>
          <w:sz w:val="18"/>
          <w:szCs w:val="18"/>
        </w:rPr>
        <w:t xml:space="preserve">C18 Admissions to the MSID Program — cross-page conflict (F-27).</w:t>
      </w:r>
    </w:p>
    <w:p>
      <w:pPr>
        <w:keepNext/>
        <w:spacing w:after="40"/>
      </w:pPr>
      <w:r>
        <w:drawing>
          <wp:inline distT="0" distB="0" distL="0" distR="0">
            <wp:extent cx="5715000" cy="1752600"/>
            <wp:effectExtent t="0" r="0" b="0" l="0"/>
            <wp:docPr id="32" name="E-C18-2" descr="Screenshot of https://pmu.edu.sa/admission/application_form_msid_gdp with the quoted text highlighted" title="Evidence C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dywminmjou_awgcng0cm">
        <w:r>
          <w:rPr>
            <w:rStyle w:val="Hyperlink"/>
            <w:rFonts w:ascii="Arial" w:cs="Arial" w:eastAsia="Arial" w:hAnsi="Arial"/>
            <w:sz w:val="16"/>
            <w:szCs w:val="16"/>
          </w:rPr>
          <w:t xml:space="preserve">https://pmu.edu.sa/admission/application_form_msid_gdp</w:t>
        </w:r>
      </w:hyperlink>
    </w:p>
    <w:p>
      <w:pPr>
        <w:keepNext/>
        <w:spacing w:after="60" w:before="200"/>
      </w:pPr>
      <w:r>
        <w:rPr>
          <w:rFonts w:ascii="Arial" w:cs="Arial" w:eastAsia="Arial" w:hAnsi="Arial"/>
          <w:b/>
          <w:bCs/>
          <w:color w:val="16325C"/>
          <w:sz w:val="18"/>
          <w:szCs w:val="18"/>
        </w:rPr>
        <w:t xml:space="preserve">Figure E-C19-1. </w:t>
      </w:r>
      <w:r>
        <w:rPr>
          <w:rFonts w:ascii="Arial" w:cs="Arial" w:eastAsia="Arial" w:hAnsi="Arial"/>
          <w:sz w:val="18"/>
          <w:szCs w:val="18"/>
        </w:rPr>
        <w:t xml:space="preserve">C19 Admissions to the EMGMS Program — incorrect information (F-21).</w:t>
      </w:r>
    </w:p>
    <w:p>
      <w:pPr>
        <w:keepNext/>
        <w:spacing w:after="40"/>
      </w:pPr>
      <w:r>
        <w:drawing>
          <wp:inline distT="0" distB="0" distL="0" distR="0">
            <wp:extent cx="5715000" cy="1752600"/>
            <wp:effectExtent t="0" r="0" b="0" l="0"/>
            <wp:docPr id="33" name="E-C19-1" descr="Screenshot of https://pmu.edu.sa/admission/admissions_requirements_emgms_gdp with the quoted text highlighted" title="Evidence C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olnj4pqyxhq6puewojc6r">
        <w:r>
          <w:rPr>
            <w:rStyle w:val="Hyperlink"/>
            <w:rFonts w:ascii="Arial" w:cs="Arial" w:eastAsia="Arial" w:hAnsi="Arial"/>
            <w:sz w:val="16"/>
            <w:szCs w:val="16"/>
          </w:rPr>
          <w:t xml:space="preserve">https://pmu.edu.sa/admission/admissions_requirements_emgms_gdp</w:t>
        </w:r>
      </w:hyperlink>
    </w:p>
    <w:p>
      <w:pPr>
        <w:keepNext/>
        <w:spacing w:after="60" w:before="200"/>
      </w:pPr>
      <w:r>
        <w:rPr>
          <w:rFonts w:ascii="Arial" w:cs="Arial" w:eastAsia="Arial" w:hAnsi="Arial"/>
          <w:b/>
          <w:bCs/>
          <w:color w:val="16325C"/>
          <w:sz w:val="18"/>
          <w:szCs w:val="18"/>
        </w:rPr>
        <w:t xml:space="preserve">Figure E-C19-2. </w:t>
      </w:r>
      <w:r>
        <w:rPr>
          <w:rFonts w:ascii="Arial" w:cs="Arial" w:eastAsia="Arial" w:hAnsi="Arial"/>
          <w:sz w:val="18"/>
          <w:szCs w:val="18"/>
        </w:rPr>
        <w:t xml:space="preserve">C19 Admissions to the EMGMS Program — cross-page conflict (F-21).</w:t>
      </w:r>
    </w:p>
    <w:p>
      <w:pPr>
        <w:keepNext/>
        <w:spacing w:after="40"/>
      </w:pPr>
      <w:r>
        <w:drawing>
          <wp:inline distT="0" distB="0" distL="0" distR="0">
            <wp:extent cx="5715000" cy="1752600"/>
            <wp:effectExtent t="0" r="0" b="0" l="0"/>
            <wp:docPr id="34" name="E-C19-2" descr="Screenshot of https://pmu.edu.sa/admission/admissions_requirements_emgms_gdp with the quoted text highlighted" title="Evidence C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vv_xk_-pzavtvoctand1n">
        <w:r>
          <w:rPr>
            <w:rStyle w:val="Hyperlink"/>
            <w:rFonts w:ascii="Arial" w:cs="Arial" w:eastAsia="Arial" w:hAnsi="Arial"/>
            <w:sz w:val="16"/>
            <w:szCs w:val="16"/>
          </w:rPr>
          <w:t xml:space="preserve">https://pmu.edu.sa/admission/admissions_requirements_emgms_gdp</w:t>
        </w:r>
      </w:hyperlink>
    </w:p>
    <w:p>
      <w:pPr>
        <w:keepNext/>
        <w:spacing w:after="60" w:before="200"/>
      </w:pPr>
      <w:r>
        <w:rPr>
          <w:rFonts w:ascii="Arial" w:cs="Arial" w:eastAsia="Arial" w:hAnsi="Arial"/>
          <w:b/>
          <w:bCs/>
          <w:color w:val="16325C"/>
          <w:sz w:val="18"/>
          <w:szCs w:val="18"/>
        </w:rPr>
        <w:t xml:space="preserve">Figure E-C20-1. </w:t>
      </w:r>
      <w:r>
        <w:rPr>
          <w:rFonts w:ascii="Arial" w:cs="Arial" w:eastAsia="Arial" w:hAnsi="Arial"/>
          <w:sz w:val="18"/>
          <w:szCs w:val="18"/>
        </w:rPr>
        <w:t xml:space="preserve">C20 Admissions to the MIBL — cross-page conflict (F-32).</w:t>
      </w:r>
    </w:p>
    <w:p>
      <w:pPr>
        <w:keepNext/>
        <w:spacing w:after="40"/>
      </w:pPr>
      <w:r>
        <w:drawing>
          <wp:inline distT="0" distB="0" distL="0" distR="0">
            <wp:extent cx="5715000" cy="2305050"/>
            <wp:effectExtent t="0" r="0" b="0" l="0"/>
            <wp:docPr id="35" name="E-C20-1" descr="Screenshot of https://pmu.edu.sa/admission/admissions_requirements_milbl_gdp with the quoted text highlighted" title="Evidence C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30505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zcuiv53-o_fbkoycsex52">
        <w:r>
          <w:rPr>
            <w:rStyle w:val="Hyperlink"/>
            <w:rFonts w:ascii="Arial" w:cs="Arial" w:eastAsia="Arial" w:hAnsi="Arial"/>
            <w:sz w:val="16"/>
            <w:szCs w:val="16"/>
          </w:rPr>
          <w:t xml:space="preserve">https://pmu.edu.sa/admission/admissions_requirements_milbl_gdp</w:t>
        </w:r>
      </w:hyperlink>
    </w:p>
    <w:p>
      <w:pPr>
        <w:keepNext/>
        <w:spacing w:after="60" w:before="200"/>
      </w:pPr>
      <w:r>
        <w:rPr>
          <w:rFonts w:ascii="Arial" w:cs="Arial" w:eastAsia="Arial" w:hAnsi="Arial"/>
          <w:b/>
          <w:bCs/>
          <w:color w:val="16325C"/>
          <w:sz w:val="18"/>
          <w:szCs w:val="18"/>
        </w:rPr>
        <w:t xml:space="preserve">Figure E-C20-2. </w:t>
      </w:r>
      <w:r>
        <w:rPr>
          <w:rFonts w:ascii="Arial" w:cs="Arial" w:eastAsia="Arial" w:hAnsi="Arial"/>
          <w:sz w:val="18"/>
          <w:szCs w:val="18"/>
        </w:rPr>
        <w:t xml:space="preserve">C20 Admissions to the MIBL — missing information (F-26).</w:t>
      </w:r>
    </w:p>
    <w:p>
      <w:pPr>
        <w:keepNext/>
        <w:spacing w:after="40"/>
      </w:pPr>
      <w:r>
        <w:drawing>
          <wp:inline distT="0" distB="0" distL="0" distR="0">
            <wp:extent cx="5715000" cy="1752600"/>
            <wp:effectExtent t="0" r="0" b="0" l="0"/>
            <wp:docPr id="36" name="E-C20-2" descr="Screenshot of https://pmu.edu.sa/admission/admissions_requirements_milbl_gdp with the quoted text highlighted" title="Evidence C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7suadnjxoiy3q_7xfwen0">
        <w:r>
          <w:rPr>
            <w:rStyle w:val="Hyperlink"/>
            <w:rFonts w:ascii="Arial" w:cs="Arial" w:eastAsia="Arial" w:hAnsi="Arial"/>
            <w:sz w:val="16"/>
            <w:szCs w:val="16"/>
          </w:rPr>
          <w:t xml:space="preserve">https://pmu.edu.sa/admission/admissions_requirements_milbl_gdp</w:t>
        </w:r>
      </w:hyperlink>
    </w:p>
    <w:p>
      <w:pPr>
        <w:keepNext/>
        <w:spacing w:after="60" w:before="200"/>
      </w:pPr>
      <w:r>
        <w:rPr>
          <w:rFonts w:ascii="Arial" w:cs="Arial" w:eastAsia="Arial" w:hAnsi="Arial"/>
          <w:b/>
          <w:bCs/>
          <w:color w:val="16325C"/>
          <w:sz w:val="18"/>
          <w:szCs w:val="18"/>
        </w:rPr>
        <w:t xml:space="preserve">Figure E-C20-3. </w:t>
      </w:r>
      <w:r>
        <w:rPr>
          <w:rFonts w:ascii="Arial" w:cs="Arial" w:eastAsia="Arial" w:hAnsi="Arial"/>
          <w:sz w:val="18"/>
          <w:szCs w:val="18"/>
        </w:rPr>
        <w:t xml:space="preserve">C20 Admissions to the MIBL — cross-page conflict (F-33).</w:t>
      </w:r>
    </w:p>
    <w:p>
      <w:pPr>
        <w:keepNext/>
        <w:spacing w:after="40"/>
      </w:pPr>
      <w:r>
        <w:drawing>
          <wp:inline distT="0" distB="0" distL="0" distR="0">
            <wp:extent cx="5715000" cy="1752600"/>
            <wp:effectExtent t="0" r="0" b="0" l="0"/>
            <wp:docPr id="37" name="E-C20-3" descr="Screenshot of https://pmu.edu.sa/admission/admissions_requirements_milbl_gdp with the quoted text highlighted" title="Evidence 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mpt4pkkj-3fzrjnnyzivc">
        <w:r>
          <w:rPr>
            <w:rStyle w:val="Hyperlink"/>
            <w:rFonts w:ascii="Arial" w:cs="Arial" w:eastAsia="Arial" w:hAnsi="Arial"/>
            <w:sz w:val="16"/>
            <w:szCs w:val="16"/>
          </w:rPr>
          <w:t xml:space="preserve">https://pmu.edu.sa/admission/admissions_requirements_milbl_gdp</w:t>
        </w:r>
      </w:hyperlink>
    </w:p>
    <w:p>
      <w:pPr>
        <w:keepNext/>
        <w:spacing w:after="60" w:before="200"/>
      </w:pPr>
      <w:r>
        <w:rPr>
          <w:rFonts w:ascii="Arial" w:cs="Arial" w:eastAsia="Arial" w:hAnsi="Arial"/>
          <w:b/>
          <w:bCs/>
          <w:color w:val="16325C"/>
          <w:sz w:val="18"/>
          <w:szCs w:val="18"/>
        </w:rPr>
        <w:t xml:space="preserve">Figure E-C20-4. </w:t>
      </w:r>
      <w:r>
        <w:rPr>
          <w:rFonts w:ascii="Arial" w:cs="Arial" w:eastAsia="Arial" w:hAnsi="Arial"/>
          <w:sz w:val="18"/>
          <w:szCs w:val="18"/>
        </w:rPr>
        <w:t xml:space="preserve">C20 Admissions to the MIBL — missing information (F-27).</w:t>
      </w:r>
    </w:p>
    <w:p>
      <w:pPr>
        <w:keepNext/>
        <w:spacing w:after="40"/>
      </w:pPr>
      <w:r>
        <w:drawing>
          <wp:inline distT="0" distB="0" distL="0" distR="0">
            <wp:extent cx="5715000" cy="1752600"/>
            <wp:effectExtent t="0" r="0" b="0" l="0"/>
            <wp:docPr id="38" name="E-C20-4" descr="Screenshot of https://pmu.edu.sa/admission/admissions_requirements_milbl_gdp with the quoted text highlighted" title="Evidence 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tk4ykqvnw4suclts9ncky">
        <w:r>
          <w:rPr>
            <w:rStyle w:val="Hyperlink"/>
            <w:rFonts w:ascii="Arial" w:cs="Arial" w:eastAsia="Arial" w:hAnsi="Arial"/>
            <w:sz w:val="16"/>
            <w:szCs w:val="16"/>
          </w:rPr>
          <w:t xml:space="preserve">https://pmu.edu.sa/admission/admissions_requirements_milbl_gdp</w:t>
        </w:r>
      </w:hyperlink>
    </w:p>
    <w:p>
      <w:pPr>
        <w:keepNext/>
        <w:spacing w:after="60" w:before="200"/>
      </w:pPr>
      <w:r>
        <w:rPr>
          <w:rFonts w:ascii="Arial" w:cs="Arial" w:eastAsia="Arial" w:hAnsi="Arial"/>
          <w:b/>
          <w:bCs/>
          <w:color w:val="16325C"/>
          <w:sz w:val="18"/>
          <w:szCs w:val="18"/>
        </w:rPr>
        <w:t xml:space="preserve">Figure E-C20-5. </w:t>
      </w:r>
      <w:r>
        <w:rPr>
          <w:rFonts w:ascii="Arial" w:cs="Arial" w:eastAsia="Arial" w:hAnsi="Arial"/>
          <w:sz w:val="18"/>
          <w:szCs w:val="18"/>
        </w:rPr>
        <w:t xml:space="preserve">C20 Admissions to the MIBL — out of date (F-41).</w:t>
      </w:r>
    </w:p>
    <w:p>
      <w:pPr>
        <w:keepNext/>
        <w:spacing w:after="40"/>
      </w:pPr>
      <w:r>
        <w:drawing>
          <wp:inline distT="0" distB="0" distL="0" distR="0">
            <wp:extent cx="5715000" cy="2305050"/>
            <wp:effectExtent t="0" r="0" b="0" l="0"/>
            <wp:docPr id="39" name="E-C20-5" descr="Screenshot of https://pmu.edu.sa/admission/admissions_requirements_milbl_gdp with the quoted text highlighted" title="Evidence 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30505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3kkaasqnb_z4mlaymvgdu">
        <w:r>
          <w:rPr>
            <w:rStyle w:val="Hyperlink"/>
            <w:rFonts w:ascii="Arial" w:cs="Arial" w:eastAsia="Arial" w:hAnsi="Arial"/>
            <w:sz w:val="16"/>
            <w:szCs w:val="16"/>
          </w:rPr>
          <w:t xml:space="preserve">https://pmu.edu.sa/admission/admissions_requirements_milbl_gdp</w:t>
        </w:r>
      </w:hyperlink>
    </w:p>
    <w:p>
      <w:pPr>
        <w:keepNext/>
        <w:spacing w:after="60" w:before="200"/>
      </w:pPr>
      <w:r>
        <w:rPr>
          <w:rFonts w:ascii="Arial" w:cs="Arial" w:eastAsia="Arial" w:hAnsi="Arial"/>
          <w:b/>
          <w:bCs/>
          <w:color w:val="16325C"/>
          <w:sz w:val="18"/>
          <w:szCs w:val="18"/>
        </w:rPr>
        <w:t xml:space="preserve">Figure E-C21-1. </w:t>
      </w:r>
      <w:r>
        <w:rPr>
          <w:rFonts w:ascii="Arial" w:cs="Arial" w:eastAsia="Arial" w:hAnsi="Arial"/>
          <w:sz w:val="18"/>
          <w:szCs w:val="18"/>
        </w:rPr>
        <w:t xml:space="preserve">C21 Tuition &amp; Fees — missing information (F-25).</w:t>
      </w:r>
    </w:p>
    <w:p>
      <w:pPr>
        <w:keepNext/>
        <w:spacing w:after="40"/>
      </w:pPr>
      <w:r>
        <w:drawing>
          <wp:inline distT="0" distB="0" distL="0" distR="0">
            <wp:extent cx="5715000" cy="1752600"/>
            <wp:effectExtent t="0" r="0" b="0" l="0"/>
            <wp:docPr id="40" name="E-C21-1" descr="Screenshot of https://pmu.edu.sa/admission/post_graduate_fees_tf_ro with the quoted text highlighted" title="Evidence C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qx5jrd9ou6cmrisv1cd5j">
        <w:r>
          <w:rPr>
            <w:rStyle w:val="Hyperlink"/>
            <w:rFonts w:ascii="Arial" w:cs="Arial" w:eastAsia="Arial" w:hAnsi="Arial"/>
            <w:sz w:val="16"/>
            <w:szCs w:val="16"/>
          </w:rPr>
          <w:t xml:space="preserve">https://pmu.edu.sa/admission/post_graduate_fees_tf_ro</w:t>
        </w:r>
      </w:hyperlink>
    </w:p>
    <w:p>
      <w:pPr>
        <w:keepNext/>
        <w:spacing w:after="60" w:before="200"/>
      </w:pPr>
      <w:r>
        <w:rPr>
          <w:rFonts w:ascii="Arial" w:cs="Arial" w:eastAsia="Arial" w:hAnsi="Arial"/>
          <w:b/>
          <w:bCs/>
          <w:color w:val="16325C"/>
          <w:sz w:val="18"/>
          <w:szCs w:val="18"/>
        </w:rPr>
        <w:t xml:space="preserve">Figure E-C21-2. </w:t>
      </w:r>
      <w:r>
        <w:rPr>
          <w:rFonts w:ascii="Arial" w:cs="Arial" w:eastAsia="Arial" w:hAnsi="Arial"/>
          <w:sz w:val="18"/>
          <w:szCs w:val="18"/>
        </w:rPr>
        <w:t xml:space="preserve">C21 Tuition &amp; Fees — cross-page conflict (F-25).</w:t>
      </w:r>
    </w:p>
    <w:p>
      <w:pPr>
        <w:keepNext/>
        <w:spacing w:after="40"/>
      </w:pPr>
      <w:r>
        <w:drawing>
          <wp:inline distT="0" distB="0" distL="0" distR="0">
            <wp:extent cx="5715000" cy="5572125"/>
            <wp:effectExtent t="0" r="0" b="0" l="0"/>
            <wp:docPr id="41" name="E-C21-2" descr="Screenshot of https://pmu.edu.sa/admission/post_graduate_fees_tf_ro with the quoted text highlighted" title="Evidence C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557212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izykqxg5e9ntwyahzuz5w">
        <w:r>
          <w:rPr>
            <w:rStyle w:val="Hyperlink"/>
            <w:rFonts w:ascii="Arial" w:cs="Arial" w:eastAsia="Arial" w:hAnsi="Arial"/>
            <w:sz w:val="16"/>
            <w:szCs w:val="16"/>
          </w:rPr>
          <w:t xml:space="preserve">https://pmu.edu.sa/admission/post_graduate_fees_tf_ro</w:t>
        </w:r>
      </w:hyperlink>
    </w:p>
    <w:p>
      <w:pPr>
        <w:keepNext/>
        <w:spacing w:after="60" w:before="200"/>
      </w:pPr>
      <w:r>
        <w:rPr>
          <w:rFonts w:ascii="Arial" w:cs="Arial" w:eastAsia="Arial" w:hAnsi="Arial"/>
          <w:b/>
          <w:bCs/>
          <w:color w:val="16325C"/>
          <w:sz w:val="18"/>
          <w:szCs w:val="18"/>
        </w:rPr>
        <w:t xml:space="preserve">Figure E-C23-1. </w:t>
      </w:r>
      <w:r>
        <w:rPr>
          <w:rFonts w:ascii="Arial" w:cs="Arial" w:eastAsia="Arial" w:hAnsi="Arial"/>
          <w:sz w:val="18"/>
          <w:szCs w:val="18"/>
        </w:rPr>
        <w:t xml:space="preserve">C23 Home — missing information (F-25).</w:t>
      </w:r>
    </w:p>
    <w:p>
      <w:pPr>
        <w:keepNext/>
        <w:spacing w:after="40"/>
      </w:pPr>
      <w:r>
        <w:drawing>
          <wp:inline distT="0" distB="0" distL="0" distR="0">
            <wp:extent cx="5715000" cy="1752600"/>
            <wp:effectExtent t="0" r="0" b="0" l="0"/>
            <wp:docPr id="42" name="E-C23-1" descr="Screenshot of https://pmu.edu.sa/admission/undergraduate_programs_admission with the quoted text highlighted" title="Evidence 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u1-dyvbay_6mlx8hwy1ai">
        <w:r>
          <w:rPr>
            <w:rStyle w:val="Hyperlink"/>
            <w:rFonts w:ascii="Arial" w:cs="Arial" w:eastAsia="Arial" w:hAnsi="Arial"/>
            <w:sz w:val="16"/>
            <w:szCs w:val="16"/>
          </w:rPr>
          <w:t xml:space="preserve">https://pmu.edu.sa/admission/undergraduate_programs_admission</w:t>
        </w:r>
      </w:hyperlink>
    </w:p>
    <w:p>
      <w:pPr>
        <w:keepNext/>
        <w:spacing w:after="60" w:before="200"/>
      </w:pPr>
      <w:r>
        <w:rPr>
          <w:rFonts w:ascii="Arial" w:cs="Arial" w:eastAsia="Arial" w:hAnsi="Arial"/>
          <w:b/>
          <w:bCs/>
          <w:color w:val="16325C"/>
          <w:sz w:val="18"/>
          <w:szCs w:val="18"/>
        </w:rPr>
        <w:t xml:space="preserve">Figure E-C23-2. </w:t>
      </w:r>
      <w:r>
        <w:rPr>
          <w:rFonts w:ascii="Arial" w:cs="Arial" w:eastAsia="Arial" w:hAnsi="Arial"/>
          <w:sz w:val="18"/>
          <w:szCs w:val="18"/>
        </w:rPr>
        <w:t xml:space="preserve">C23 Home — wording / language (F-17).</w:t>
      </w:r>
    </w:p>
    <w:p>
      <w:pPr>
        <w:keepNext/>
        <w:spacing w:after="40"/>
      </w:pPr>
      <w:r>
        <w:drawing>
          <wp:inline distT="0" distB="0" distL="0" distR="0">
            <wp:extent cx="5715000" cy="1752600"/>
            <wp:effectExtent t="0" r="0" b="0" l="0"/>
            <wp:docPr id="43" name="E-C23-2" descr="Screenshot of https://pmu.edu.sa/admission/undergraduate_programs_admission with the quoted text highlighted" title="Evidence C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cte8rjvieblaeavn-pux">
        <w:r>
          <w:rPr>
            <w:rStyle w:val="Hyperlink"/>
            <w:rFonts w:ascii="Arial" w:cs="Arial" w:eastAsia="Arial" w:hAnsi="Arial"/>
            <w:sz w:val="16"/>
            <w:szCs w:val="16"/>
          </w:rPr>
          <w:t xml:space="preserve">https://pmu.edu.sa/admission/undergraduate_programs_admission</w:t>
        </w:r>
      </w:hyperlink>
    </w:p>
    <w:p>
      <w:pPr>
        <w:keepNext/>
        <w:spacing w:after="60" w:before="200"/>
      </w:pPr>
      <w:r>
        <w:rPr>
          <w:rFonts w:ascii="Arial" w:cs="Arial" w:eastAsia="Arial" w:hAnsi="Arial"/>
          <w:b/>
          <w:bCs/>
          <w:color w:val="16325C"/>
          <w:sz w:val="18"/>
          <w:szCs w:val="18"/>
        </w:rPr>
        <w:t xml:space="preserve">Figure E-C23-3. </w:t>
      </w:r>
      <w:r>
        <w:rPr>
          <w:rFonts w:ascii="Arial" w:cs="Arial" w:eastAsia="Arial" w:hAnsi="Arial"/>
          <w:sz w:val="18"/>
          <w:szCs w:val="18"/>
        </w:rPr>
        <w:t xml:space="preserve">C23 Home — cross-page conflict (F-35).</w:t>
      </w:r>
    </w:p>
    <w:p>
      <w:pPr>
        <w:keepNext/>
        <w:spacing w:after="40"/>
      </w:pPr>
      <w:r>
        <w:drawing>
          <wp:inline distT="0" distB="0" distL="0" distR="0">
            <wp:extent cx="5715000" cy="1752600"/>
            <wp:effectExtent t="0" r="0" b="0" l="0"/>
            <wp:docPr id="44" name="E-C23-3" descr="Screenshot of https://pmu.edu.sa/admission/undergraduate_programs_admission with the quoted text highlighted" title="Evidence C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dxkt1f5unjmbfltfmisri">
        <w:r>
          <w:rPr>
            <w:rStyle w:val="Hyperlink"/>
            <w:rFonts w:ascii="Arial" w:cs="Arial" w:eastAsia="Arial" w:hAnsi="Arial"/>
            <w:sz w:val="16"/>
            <w:szCs w:val="16"/>
          </w:rPr>
          <w:t xml:space="preserve">https://pmu.edu.sa/admission/undergraduate_programs_admission</w:t>
        </w:r>
      </w:hyperlink>
    </w:p>
    <w:p>
      <w:pPr>
        <w:keepNext/>
        <w:spacing w:after="60" w:before="200"/>
      </w:pPr>
      <w:r>
        <w:rPr>
          <w:rFonts w:ascii="Arial" w:cs="Arial" w:eastAsia="Arial" w:hAnsi="Arial"/>
          <w:b/>
          <w:bCs/>
          <w:color w:val="16325C"/>
          <w:sz w:val="18"/>
          <w:szCs w:val="18"/>
        </w:rPr>
        <w:t xml:space="preserve">Figure E-C24-1. </w:t>
      </w:r>
      <w:r>
        <w:rPr>
          <w:rFonts w:ascii="Arial" w:cs="Arial" w:eastAsia="Arial" w:hAnsi="Arial"/>
          <w:sz w:val="18"/>
          <w:szCs w:val="18"/>
        </w:rPr>
        <w:t xml:space="preserve">C24 Admission to the College of Medicine — cross-page conflict (F-20).</w:t>
      </w:r>
    </w:p>
    <w:p>
      <w:pPr>
        <w:keepNext/>
        <w:spacing w:after="40"/>
      </w:pPr>
      <w:r>
        <w:drawing>
          <wp:inline distT="0" distB="0" distL="0" distR="0">
            <wp:extent cx="5715000" cy="1752600"/>
            <wp:effectExtent t="0" r="0" b="0" l="0"/>
            <wp:docPr id="45" name="E-C24-1" descr="Screenshot of https://pmu.edu.sa/admission/college_of_medicine_admission with the quoted text highlighted" title="Evidence C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0bauwnicc6ce0ya9ereal">
        <w:r>
          <w:rPr>
            <w:rStyle w:val="Hyperlink"/>
            <w:rFonts w:ascii="Arial" w:cs="Arial" w:eastAsia="Arial" w:hAnsi="Arial"/>
            <w:sz w:val="16"/>
            <w:szCs w:val="16"/>
          </w:rPr>
          <w:t xml:space="preserve">https://pmu.edu.sa/admission/college_of_medicine_admission</w:t>
        </w:r>
      </w:hyperlink>
    </w:p>
    <w:p>
      <w:pPr>
        <w:keepNext/>
        <w:spacing w:after="60" w:before="200"/>
      </w:pPr>
      <w:r>
        <w:rPr>
          <w:rFonts w:ascii="Arial" w:cs="Arial" w:eastAsia="Arial" w:hAnsi="Arial"/>
          <w:b/>
          <w:bCs/>
          <w:color w:val="16325C"/>
          <w:sz w:val="18"/>
          <w:szCs w:val="18"/>
        </w:rPr>
        <w:t xml:space="preserve">Figure E-C24-2. </w:t>
      </w:r>
      <w:r>
        <w:rPr>
          <w:rFonts w:ascii="Arial" w:cs="Arial" w:eastAsia="Arial" w:hAnsi="Arial"/>
          <w:sz w:val="18"/>
          <w:szCs w:val="18"/>
        </w:rPr>
        <w:t xml:space="preserve">C24 Admission to the College of Medicine — cross-page conflict (F-23).</w:t>
      </w:r>
    </w:p>
    <w:p>
      <w:pPr>
        <w:keepNext/>
        <w:spacing w:after="40"/>
      </w:pPr>
      <w:r>
        <w:drawing>
          <wp:inline distT="0" distB="0" distL="0" distR="0">
            <wp:extent cx="5715000" cy="1752600"/>
            <wp:effectExtent t="0" r="0" b="0" l="0"/>
            <wp:docPr id="46" name="E-C24-2" descr="Screenshot of https://pmu.edu.sa/admission/college_of_medicine_admission with the quoted text highlighted" title="Evidence C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aemk3rnrkvgh0w43nod95">
        <w:r>
          <w:rPr>
            <w:rStyle w:val="Hyperlink"/>
            <w:rFonts w:ascii="Arial" w:cs="Arial" w:eastAsia="Arial" w:hAnsi="Arial"/>
            <w:sz w:val="16"/>
            <w:szCs w:val="16"/>
          </w:rPr>
          <w:t xml:space="preserve">https://pmu.edu.sa/admission/college_of_medicine_admission</w:t>
        </w:r>
      </w:hyperlink>
    </w:p>
    <w:p>
      <w:pPr>
        <w:keepNext/>
        <w:spacing w:after="60" w:before="200"/>
      </w:pPr>
      <w:r>
        <w:rPr>
          <w:rFonts w:ascii="Arial" w:cs="Arial" w:eastAsia="Arial" w:hAnsi="Arial"/>
          <w:b/>
          <w:bCs/>
          <w:color w:val="16325C"/>
          <w:sz w:val="18"/>
          <w:szCs w:val="18"/>
        </w:rPr>
        <w:t xml:space="preserve">Figure E-C24-3. </w:t>
      </w:r>
      <w:r>
        <w:rPr>
          <w:rFonts w:ascii="Arial" w:cs="Arial" w:eastAsia="Arial" w:hAnsi="Arial"/>
          <w:sz w:val="18"/>
          <w:szCs w:val="18"/>
        </w:rPr>
        <w:t xml:space="preserve">C24 Admission to the College of Medicine — wording / language (F-07).</w:t>
      </w:r>
    </w:p>
    <w:p>
      <w:pPr>
        <w:keepNext/>
        <w:spacing w:after="40"/>
      </w:pPr>
      <w:r>
        <w:drawing>
          <wp:inline distT="0" distB="0" distL="0" distR="0">
            <wp:extent cx="5715000" cy="5857875"/>
            <wp:effectExtent t="0" r="0" b="0" l="0"/>
            <wp:docPr id="47" name="E-C24-3" descr="Screenshot of https://pmu.edu.sa/admission/college_of_medicine_admission with the quoted text highlighted" title="Evidence C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5857875"/>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rpvg2bpw7mfqvyrvethje">
        <w:r>
          <w:rPr>
            <w:rStyle w:val="Hyperlink"/>
            <w:rFonts w:ascii="Arial" w:cs="Arial" w:eastAsia="Arial" w:hAnsi="Arial"/>
            <w:sz w:val="16"/>
            <w:szCs w:val="16"/>
          </w:rPr>
          <w:t xml:space="preserve">https://pmu.edu.sa/admission/college_of_medicine_admission</w:t>
        </w:r>
      </w:hyperlink>
    </w:p>
    <w:p>
      <w:pPr>
        <w:keepNext/>
        <w:spacing w:after="60" w:before="200"/>
      </w:pPr>
      <w:r>
        <w:rPr>
          <w:rFonts w:ascii="Arial" w:cs="Arial" w:eastAsia="Arial" w:hAnsi="Arial"/>
          <w:b/>
          <w:bCs/>
          <w:color w:val="16325C"/>
          <w:sz w:val="18"/>
          <w:szCs w:val="18"/>
        </w:rPr>
        <w:t xml:space="preserve">Figure E-C24-4. </w:t>
      </w:r>
      <w:r>
        <w:rPr>
          <w:rFonts w:ascii="Arial" w:cs="Arial" w:eastAsia="Arial" w:hAnsi="Arial"/>
          <w:sz w:val="18"/>
          <w:szCs w:val="18"/>
        </w:rPr>
        <w:t xml:space="preserve">C24 Admission to the College of Medicine — wording / language (F-39).</w:t>
      </w:r>
    </w:p>
    <w:p>
      <w:pPr>
        <w:keepNext/>
        <w:spacing w:after="40"/>
      </w:pPr>
      <w:r>
        <w:drawing>
          <wp:inline distT="0" distB="0" distL="0" distR="0">
            <wp:extent cx="5715000" cy="1752600"/>
            <wp:effectExtent t="0" r="0" b="0" l="0"/>
            <wp:docPr id="48" name="E-C24-4" descr="Screenshot of https://pmu.edu.sa/admission/college_of_medicine_admission with the quoted text highlighted" title="Evidence C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hykarnssu4bqvnxtpuzsm">
        <w:r>
          <w:rPr>
            <w:rStyle w:val="Hyperlink"/>
            <w:rFonts w:ascii="Arial" w:cs="Arial" w:eastAsia="Arial" w:hAnsi="Arial"/>
            <w:sz w:val="16"/>
            <w:szCs w:val="16"/>
          </w:rPr>
          <w:t xml:space="preserve">https://pmu.edu.sa/admission/college_of_medicine_admission</w:t>
        </w:r>
      </w:hyperlink>
    </w:p>
    <w:p>
      <w:pPr>
        <w:keepNext/>
        <w:spacing w:after="60" w:before="200"/>
      </w:pPr>
      <w:r>
        <w:rPr>
          <w:rFonts w:ascii="Arial" w:cs="Arial" w:eastAsia="Arial" w:hAnsi="Arial"/>
          <w:b/>
          <w:bCs/>
          <w:color w:val="16325C"/>
          <w:sz w:val="18"/>
          <w:szCs w:val="18"/>
        </w:rPr>
        <w:t xml:space="preserve">Figure E-C24-6. </w:t>
      </w:r>
      <w:r>
        <w:rPr>
          <w:rFonts w:ascii="Arial" w:cs="Arial" w:eastAsia="Arial" w:hAnsi="Arial"/>
          <w:sz w:val="18"/>
          <w:szCs w:val="18"/>
        </w:rPr>
        <w:t xml:space="preserve">C24 Admission to the College of Medicine — cross-page conflict (F-03).</w:t>
      </w:r>
    </w:p>
    <w:p>
      <w:pPr>
        <w:keepNext/>
        <w:spacing w:after="40"/>
      </w:pPr>
      <w:r>
        <w:drawing>
          <wp:inline distT="0" distB="0" distL="0" distR="0">
            <wp:extent cx="5715000" cy="1752600"/>
            <wp:effectExtent t="0" r="0" b="0" l="0"/>
            <wp:docPr id="49" name="E-C24-6" descr="Screenshot of https://pmu.edu.sa/admission/college_of_medicine_admission with the quoted text highlighted" title="Evidence C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s-saefupyr-c9vbfyxzwx">
        <w:r>
          <w:rPr>
            <w:rStyle w:val="Hyperlink"/>
            <w:rFonts w:ascii="Arial" w:cs="Arial" w:eastAsia="Arial" w:hAnsi="Arial"/>
            <w:sz w:val="16"/>
            <w:szCs w:val="16"/>
          </w:rPr>
          <w:t xml:space="preserve">https://pmu.edu.sa/admission/college_of_medicine_admission</w:t>
        </w:r>
      </w:hyperlink>
    </w:p>
    <w:p>
      <w:pPr>
        <w:keepNext/>
        <w:spacing w:after="60" w:before="200"/>
      </w:pPr>
      <w:r>
        <w:rPr>
          <w:rFonts w:ascii="Arial" w:cs="Arial" w:eastAsia="Arial" w:hAnsi="Arial"/>
          <w:b/>
          <w:bCs/>
          <w:color w:val="16325C"/>
          <w:sz w:val="18"/>
          <w:szCs w:val="18"/>
        </w:rPr>
        <w:t xml:space="preserve">Figure E-C25-1. </w:t>
      </w:r>
      <w:r>
        <w:rPr>
          <w:rFonts w:ascii="Arial" w:cs="Arial" w:eastAsia="Arial" w:hAnsi="Arial"/>
          <w:sz w:val="18"/>
          <w:szCs w:val="18"/>
        </w:rPr>
        <w:t xml:space="preserve">C25 Admissions to the Preparatory Program — missing information (F-40).</w:t>
      </w:r>
    </w:p>
    <w:p>
      <w:pPr>
        <w:keepNext/>
        <w:spacing w:after="40"/>
      </w:pPr>
      <w:r>
        <w:drawing>
          <wp:inline distT="0" distB="0" distL="0" distR="0">
            <wp:extent cx="5715000" cy="1752600"/>
            <wp:effectExtent t="0" r="0" b="0" l="0"/>
            <wp:docPr id="50" name="E-C25-1" descr="Screenshot of https://pmu.edu.sa/admission/admission-to-the-preparatory-program with the quoted text highlighted" title="Evidence C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ics5efg-66bqn6ro5dpfw">
        <w:r>
          <w:rPr>
            <w:rStyle w:val="Hyperlink"/>
            <w:rFonts w:ascii="Arial" w:cs="Arial" w:eastAsia="Arial" w:hAnsi="Arial"/>
            <w:sz w:val="16"/>
            <w:szCs w:val="16"/>
          </w:rPr>
          <w:t xml:space="preserve">https://pmu.edu.sa/admission/admission-to-the-preparatory-program</w:t>
        </w:r>
      </w:hyperlink>
    </w:p>
    <w:p>
      <w:pPr>
        <w:keepNext/>
        <w:spacing w:after="60" w:before="200"/>
      </w:pPr>
      <w:r>
        <w:rPr>
          <w:rFonts w:ascii="Arial" w:cs="Arial" w:eastAsia="Arial" w:hAnsi="Arial"/>
          <w:b/>
          <w:bCs/>
          <w:color w:val="16325C"/>
          <w:sz w:val="18"/>
          <w:szCs w:val="18"/>
        </w:rPr>
        <w:t xml:space="preserve">Figure E-C26-1. </w:t>
      </w:r>
      <w:r>
        <w:rPr>
          <w:rFonts w:ascii="Arial" w:cs="Arial" w:eastAsia="Arial" w:hAnsi="Arial"/>
          <w:sz w:val="18"/>
          <w:szCs w:val="18"/>
        </w:rPr>
        <w:t xml:space="preserve">C26 Direct Admissions from Secondary School — missing information (F-13).</w:t>
      </w:r>
    </w:p>
    <w:p>
      <w:pPr>
        <w:keepNext/>
        <w:spacing w:after="40"/>
      </w:pPr>
      <w:r>
        <w:drawing>
          <wp:inline distT="0" distB="0" distL="0" distR="0">
            <wp:extent cx="5715000" cy="1752600"/>
            <wp:effectExtent t="0" r="0" b="0" l="0"/>
            <wp:docPr id="51" name="E-C26-1" descr="Screenshot of https://pmu.edu.sa/admission/direct-admissions-from-secondary-school with the quoted text highlighted" title="Evidence C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gos68r9_ybg9829gy57vx">
        <w:r>
          <w:rPr>
            <w:rStyle w:val="Hyperlink"/>
            <w:rFonts w:ascii="Arial" w:cs="Arial" w:eastAsia="Arial" w:hAnsi="Arial"/>
            <w:sz w:val="16"/>
            <w:szCs w:val="16"/>
          </w:rPr>
          <w:t xml:space="preserve">https://pmu.edu.sa/admission/direct-admissions-from-secondary-school</w:t>
        </w:r>
      </w:hyperlink>
    </w:p>
    <w:p>
      <w:pPr>
        <w:keepNext/>
        <w:spacing w:after="60" w:before="200"/>
      </w:pPr>
      <w:r>
        <w:rPr>
          <w:rFonts w:ascii="Arial" w:cs="Arial" w:eastAsia="Arial" w:hAnsi="Arial"/>
          <w:b/>
          <w:bCs/>
          <w:color w:val="16325C"/>
          <w:sz w:val="18"/>
          <w:szCs w:val="18"/>
        </w:rPr>
        <w:t xml:space="preserve">Figure E-C26-2. </w:t>
      </w:r>
      <w:r>
        <w:rPr>
          <w:rFonts w:ascii="Arial" w:cs="Arial" w:eastAsia="Arial" w:hAnsi="Arial"/>
          <w:sz w:val="18"/>
          <w:szCs w:val="18"/>
        </w:rPr>
        <w:t xml:space="preserve">C26 Direct Admissions from Secondary School — missing information (F-09).</w:t>
      </w:r>
    </w:p>
    <w:p>
      <w:pPr>
        <w:keepNext/>
        <w:spacing w:after="40"/>
      </w:pPr>
      <w:r>
        <w:drawing>
          <wp:inline distT="0" distB="0" distL="0" distR="0">
            <wp:extent cx="5715000" cy="1752600"/>
            <wp:effectExtent t="0" r="0" b="0" l="0"/>
            <wp:docPr id="52" name="E-C26-2" descr="Screenshot of https://pmu.edu.sa/admission/direct-admissions-from-secondary-school with the quoted text highlighted" title="Evidence C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qbmx19c-2jnizzxj1cg6">
        <w:r>
          <w:rPr>
            <w:rStyle w:val="Hyperlink"/>
            <w:rFonts w:ascii="Arial" w:cs="Arial" w:eastAsia="Arial" w:hAnsi="Arial"/>
            <w:sz w:val="16"/>
            <w:szCs w:val="16"/>
          </w:rPr>
          <w:t xml:space="preserve">https://pmu.edu.sa/admission/direct-admissions-from-secondary-school</w:t>
        </w:r>
      </w:hyperlink>
    </w:p>
    <w:p>
      <w:pPr>
        <w:keepNext/>
        <w:spacing w:after="60" w:before="200"/>
      </w:pPr>
      <w:r>
        <w:rPr>
          <w:rFonts w:ascii="Arial" w:cs="Arial" w:eastAsia="Arial" w:hAnsi="Arial"/>
          <w:b/>
          <w:bCs/>
          <w:color w:val="16325C"/>
          <w:sz w:val="18"/>
          <w:szCs w:val="18"/>
        </w:rPr>
        <w:t xml:space="preserve">Figure E-C27-1. </w:t>
      </w:r>
      <w:r>
        <w:rPr>
          <w:rFonts w:ascii="Arial" w:cs="Arial" w:eastAsia="Arial" w:hAnsi="Arial"/>
          <w:sz w:val="18"/>
          <w:szCs w:val="18"/>
        </w:rPr>
        <w:t xml:space="preserve">C27 Admissions from Other Universities — cross-page conflict (F-31).</w:t>
      </w:r>
    </w:p>
    <w:p>
      <w:pPr>
        <w:keepNext/>
        <w:spacing w:after="40"/>
      </w:pPr>
      <w:r>
        <w:drawing>
          <wp:inline distT="0" distB="0" distL="0" distR="0">
            <wp:extent cx="5715000" cy="1752600"/>
            <wp:effectExtent t="0" r="0" b="0" l="0"/>
            <wp:docPr id="53" name="E-C27-1" descr="Screenshot of https://pmu.edu.sa/admission/admission-from-other-universities with the quoted text highlighted" title="Evidence C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xjdnfkrad0xje2pgw9aso">
        <w:r>
          <w:rPr>
            <w:rStyle w:val="Hyperlink"/>
            <w:rFonts w:ascii="Arial" w:cs="Arial" w:eastAsia="Arial" w:hAnsi="Arial"/>
            <w:sz w:val="16"/>
            <w:szCs w:val="16"/>
          </w:rPr>
          <w:t xml:space="preserve">https://pmu.edu.sa/admission/admission-from-other-universities</w:t>
        </w:r>
      </w:hyperlink>
    </w:p>
    <w:p>
      <w:pPr>
        <w:keepNext/>
        <w:spacing w:after="60" w:before="200"/>
      </w:pPr>
      <w:r>
        <w:rPr>
          <w:rFonts w:ascii="Arial" w:cs="Arial" w:eastAsia="Arial" w:hAnsi="Arial"/>
          <w:b/>
          <w:bCs/>
          <w:color w:val="16325C"/>
          <w:sz w:val="18"/>
          <w:szCs w:val="18"/>
        </w:rPr>
        <w:t xml:space="preserve">Figure E-C27-2. </w:t>
      </w:r>
      <w:r>
        <w:rPr>
          <w:rFonts w:ascii="Arial" w:cs="Arial" w:eastAsia="Arial" w:hAnsi="Arial"/>
          <w:sz w:val="18"/>
          <w:szCs w:val="18"/>
        </w:rPr>
        <w:t xml:space="preserve">C27 Admissions from Other Universities — wording / language (F-17).</w:t>
      </w:r>
    </w:p>
    <w:p>
      <w:pPr>
        <w:keepNext/>
        <w:spacing w:after="40"/>
      </w:pPr>
      <w:r>
        <w:drawing>
          <wp:inline distT="0" distB="0" distL="0" distR="0">
            <wp:extent cx="5715000" cy="1752600"/>
            <wp:effectExtent t="0" r="0" b="0" l="0"/>
            <wp:docPr id="54" name="E-C27-2" descr="Screenshot of https://pmu.edu.sa/admission/admission-from-other-universities with the quoted text highlighted" title="Evidence C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amxonanirhl-ufayp-cxv">
        <w:r>
          <w:rPr>
            <w:rStyle w:val="Hyperlink"/>
            <w:rFonts w:ascii="Arial" w:cs="Arial" w:eastAsia="Arial" w:hAnsi="Arial"/>
            <w:sz w:val="16"/>
            <w:szCs w:val="16"/>
          </w:rPr>
          <w:t xml:space="preserve">https://pmu.edu.sa/admission/admission-from-other-universities</w:t>
        </w:r>
      </w:hyperlink>
    </w:p>
    <w:p>
      <w:pPr>
        <w:keepNext/>
        <w:spacing w:after="60" w:before="200"/>
      </w:pPr>
      <w:r>
        <w:rPr>
          <w:rFonts w:ascii="Arial" w:cs="Arial" w:eastAsia="Arial" w:hAnsi="Arial"/>
          <w:b/>
          <w:bCs/>
          <w:color w:val="16325C"/>
          <w:sz w:val="18"/>
          <w:szCs w:val="18"/>
        </w:rPr>
        <w:t xml:space="preserve">Figure E-C28-1. </w:t>
      </w:r>
      <w:r>
        <w:rPr>
          <w:rFonts w:ascii="Arial" w:cs="Arial" w:eastAsia="Arial" w:hAnsi="Arial"/>
          <w:sz w:val="18"/>
          <w:szCs w:val="18"/>
        </w:rPr>
        <w:t xml:space="preserve">C28 Visting Students — cross-page conflict (F-31).</w:t>
      </w:r>
    </w:p>
    <w:p>
      <w:pPr>
        <w:keepNext/>
        <w:spacing w:after="40"/>
      </w:pPr>
      <w:r>
        <w:drawing>
          <wp:inline distT="0" distB="0" distL="0" distR="0">
            <wp:extent cx="5715000" cy="1752600"/>
            <wp:effectExtent t="0" r="0" b="0" l="0"/>
            <wp:docPr id="55" name="E-C28-1" descr="Screenshot of https://pmu.edu.sa/admission/visiting-student-admission with the quoted text highlighted" title="Evidence C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ruqase3uubxcjifztzgdv">
        <w:r>
          <w:rPr>
            <w:rStyle w:val="Hyperlink"/>
            <w:rFonts w:ascii="Arial" w:cs="Arial" w:eastAsia="Arial" w:hAnsi="Arial"/>
            <w:sz w:val="16"/>
            <w:szCs w:val="16"/>
          </w:rPr>
          <w:t xml:space="preserve">https://pmu.edu.sa/admission/visiting-student-admission</w:t>
        </w:r>
      </w:hyperlink>
    </w:p>
    <w:p>
      <w:pPr>
        <w:keepNext/>
        <w:spacing w:after="60" w:before="200"/>
      </w:pPr>
      <w:r>
        <w:rPr>
          <w:rFonts w:ascii="Arial" w:cs="Arial" w:eastAsia="Arial" w:hAnsi="Arial"/>
          <w:b/>
          <w:bCs/>
          <w:color w:val="16325C"/>
          <w:sz w:val="18"/>
          <w:szCs w:val="18"/>
        </w:rPr>
        <w:t xml:space="preserve">Figure E-C28-2. </w:t>
      </w:r>
      <w:r>
        <w:rPr>
          <w:rFonts w:ascii="Arial" w:cs="Arial" w:eastAsia="Arial" w:hAnsi="Arial"/>
          <w:sz w:val="18"/>
          <w:szCs w:val="18"/>
        </w:rPr>
        <w:t xml:space="preserve">C28 Visting Students — missing information (F-35).</w:t>
      </w:r>
    </w:p>
    <w:p>
      <w:pPr>
        <w:keepNext/>
        <w:spacing w:after="40"/>
      </w:pPr>
      <w:r>
        <w:drawing>
          <wp:inline distT="0" distB="0" distL="0" distR="0">
            <wp:extent cx="5715000" cy="1752600"/>
            <wp:effectExtent t="0" r="0" b="0" l="0"/>
            <wp:docPr id="56" name="E-C28-2" descr="Screenshot of https://pmu.edu.sa/admission/visiting-student-admission with the quoted text highlighted" title="Evidence C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lxaw8c8dav4e9vntqsv0q">
        <w:r>
          <w:rPr>
            <w:rStyle w:val="Hyperlink"/>
            <w:rFonts w:ascii="Arial" w:cs="Arial" w:eastAsia="Arial" w:hAnsi="Arial"/>
            <w:sz w:val="16"/>
            <w:szCs w:val="16"/>
          </w:rPr>
          <w:t xml:space="preserve">https://pmu.edu.sa/admission/visiting-student-admission</w:t>
        </w:r>
      </w:hyperlink>
    </w:p>
    <w:p>
      <w:pPr>
        <w:keepNext/>
        <w:spacing w:after="60" w:before="200"/>
      </w:pPr>
      <w:r>
        <w:rPr>
          <w:rFonts w:ascii="Arial" w:cs="Arial" w:eastAsia="Arial" w:hAnsi="Arial"/>
          <w:b/>
          <w:bCs/>
          <w:color w:val="16325C"/>
          <w:sz w:val="18"/>
          <w:szCs w:val="18"/>
        </w:rPr>
        <w:t xml:space="preserve">Figure E-C29-1. </w:t>
      </w:r>
      <w:r>
        <w:rPr>
          <w:rFonts w:ascii="Arial" w:cs="Arial" w:eastAsia="Arial" w:hAnsi="Arial"/>
          <w:sz w:val="18"/>
          <w:szCs w:val="18"/>
        </w:rPr>
        <w:t xml:space="preserve">C29 Admissions from the Preparatory Program — incorrect information (F-28).</w:t>
      </w:r>
    </w:p>
    <w:p>
      <w:pPr>
        <w:keepNext/>
        <w:spacing w:after="40"/>
      </w:pPr>
      <w:r>
        <w:drawing>
          <wp:inline distT="0" distB="0" distL="0" distR="0">
            <wp:extent cx="5715000" cy="1752600"/>
            <wp:effectExtent t="0" r="0" b="0" l="0"/>
            <wp:docPr id="57" name="E-C29-1" descr="Screenshot of https://pmu.edu.sa/admission/admission-from-the-prep-to-ug-programs with the quoted text highlighted" title="Evidence C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xywmwzantuf4pelv3rs1y">
        <w:r>
          <w:rPr>
            <w:rStyle w:val="Hyperlink"/>
            <w:rFonts w:ascii="Arial" w:cs="Arial" w:eastAsia="Arial" w:hAnsi="Arial"/>
            <w:sz w:val="16"/>
            <w:szCs w:val="16"/>
          </w:rPr>
          <w:t xml:space="preserve">https://pmu.edu.sa/admission/admission-from-the-prep-to-ug-programs</w:t>
        </w:r>
      </w:hyperlink>
    </w:p>
    <w:p>
      <w:pPr>
        <w:keepNext/>
        <w:spacing w:after="60" w:before="200"/>
      </w:pPr>
      <w:r>
        <w:rPr>
          <w:rFonts w:ascii="Arial" w:cs="Arial" w:eastAsia="Arial" w:hAnsi="Arial"/>
          <w:b/>
          <w:bCs/>
          <w:color w:val="16325C"/>
          <w:sz w:val="18"/>
          <w:szCs w:val="18"/>
        </w:rPr>
        <w:t xml:space="preserve">Figure E-C29-2. </w:t>
      </w:r>
      <w:r>
        <w:rPr>
          <w:rFonts w:ascii="Arial" w:cs="Arial" w:eastAsia="Arial" w:hAnsi="Arial"/>
          <w:sz w:val="18"/>
          <w:szCs w:val="18"/>
        </w:rPr>
        <w:t xml:space="preserve">C29 Admissions from the Preparatory Program — missing information (F-28).</w:t>
      </w:r>
    </w:p>
    <w:p>
      <w:pPr>
        <w:keepNext/>
        <w:spacing w:after="40"/>
      </w:pPr>
      <w:r>
        <w:drawing>
          <wp:inline distT="0" distB="0" distL="0" distR="0">
            <wp:extent cx="5715000" cy="1752600"/>
            <wp:effectExtent t="0" r="0" b="0" l="0"/>
            <wp:docPr id="58" name="E-C29-2" descr="Screenshot of https://pmu.edu.sa/admission/admission-from-the-prep-to-ug-programs with the quoted text highlighted" title="Evidence C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5r-0oz3xhemydjzzpuc4j">
        <w:r>
          <w:rPr>
            <w:rStyle w:val="Hyperlink"/>
            <w:rFonts w:ascii="Arial" w:cs="Arial" w:eastAsia="Arial" w:hAnsi="Arial"/>
            <w:sz w:val="16"/>
            <w:szCs w:val="16"/>
          </w:rPr>
          <w:t xml:space="preserve">https://pmu.edu.sa/admission/admission-from-the-prep-to-ug-programs</w:t>
        </w:r>
      </w:hyperlink>
    </w:p>
    <w:p>
      <w:pPr>
        <w:keepNext/>
        <w:spacing w:after="60" w:before="200"/>
      </w:pPr>
      <w:r>
        <w:rPr>
          <w:rFonts w:ascii="Arial" w:cs="Arial" w:eastAsia="Arial" w:hAnsi="Arial"/>
          <w:b/>
          <w:bCs/>
          <w:color w:val="16325C"/>
          <w:sz w:val="18"/>
          <w:szCs w:val="18"/>
        </w:rPr>
        <w:t xml:space="preserve">Figure E-C30-1. </w:t>
      </w:r>
      <w:r>
        <w:rPr>
          <w:rFonts w:ascii="Arial" w:cs="Arial" w:eastAsia="Arial" w:hAnsi="Arial"/>
          <w:sz w:val="18"/>
          <w:szCs w:val="18"/>
        </w:rPr>
        <w:t xml:space="preserve">C30 Computer Science and Engineering Majors Admission Requirements — cross-page conflict (F-34).</w:t>
      </w:r>
    </w:p>
    <w:p>
      <w:pPr>
        <w:keepNext/>
        <w:spacing w:after="40"/>
      </w:pPr>
      <w:r>
        <w:drawing>
          <wp:inline distT="0" distB="0" distL="0" distR="0">
            <wp:extent cx="5715000" cy="1752600"/>
            <wp:effectExtent t="0" r="0" b="0" l="0"/>
            <wp:docPr id="59" name="E-C30-1" descr="Screenshot of https://pmu.edu.sa/admission/admissions_requirements_cs_eng_majors with the quoted text highlighted" title="Evidence C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_hhnpx4-qtgdhq5odhhcu">
        <w:r>
          <w:rPr>
            <w:rStyle w:val="Hyperlink"/>
            <w:rFonts w:ascii="Arial" w:cs="Arial" w:eastAsia="Arial" w:hAnsi="Arial"/>
            <w:sz w:val="16"/>
            <w:szCs w:val="16"/>
          </w:rPr>
          <w:t xml:space="preserve">https://pmu.edu.sa/admission/admissions_requirements_cs_eng_majors</w:t>
        </w:r>
      </w:hyperlink>
    </w:p>
    <w:p>
      <w:pPr>
        <w:keepNext/>
        <w:spacing w:after="60" w:before="200"/>
      </w:pPr>
      <w:r>
        <w:rPr>
          <w:rFonts w:ascii="Arial" w:cs="Arial" w:eastAsia="Arial" w:hAnsi="Arial"/>
          <w:b/>
          <w:bCs/>
          <w:color w:val="16325C"/>
          <w:sz w:val="18"/>
          <w:szCs w:val="18"/>
        </w:rPr>
        <w:t xml:space="preserve">Figure E-C30-2. </w:t>
      </w:r>
      <w:r>
        <w:rPr>
          <w:rFonts w:ascii="Arial" w:cs="Arial" w:eastAsia="Arial" w:hAnsi="Arial"/>
          <w:sz w:val="18"/>
          <w:szCs w:val="18"/>
        </w:rPr>
        <w:t xml:space="preserve">C30 Computer Science and Engineering Majors Admission Requirements — missing information (F-09).</w:t>
      </w:r>
    </w:p>
    <w:p>
      <w:pPr>
        <w:keepNext/>
        <w:spacing w:after="40"/>
      </w:pPr>
      <w:r>
        <w:drawing>
          <wp:inline distT="0" distB="0" distL="0" distR="0">
            <wp:extent cx="5715000" cy="1752600"/>
            <wp:effectExtent t="0" r="0" b="0" l="0"/>
            <wp:docPr id="60" name="E-C30-2" descr="Screenshot of https://pmu.edu.sa/admission/admissions_requirements_cs_eng_majors with the quoted text highlighted" title="Evidence C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8zip8gsolpzxfjnkss3ap">
        <w:r>
          <w:rPr>
            <w:rStyle w:val="Hyperlink"/>
            <w:rFonts w:ascii="Arial" w:cs="Arial" w:eastAsia="Arial" w:hAnsi="Arial"/>
            <w:sz w:val="16"/>
            <w:szCs w:val="16"/>
          </w:rPr>
          <w:t xml:space="preserve">https://pmu.edu.sa/admission/admissions_requirements_cs_eng_majors</w:t>
        </w:r>
      </w:hyperlink>
    </w:p>
    <w:p>
      <w:pPr>
        <w:keepNext/>
        <w:spacing w:after="60" w:before="200"/>
      </w:pPr>
      <w:r>
        <w:rPr>
          <w:rFonts w:ascii="Arial" w:cs="Arial" w:eastAsia="Arial" w:hAnsi="Arial"/>
          <w:b/>
          <w:bCs/>
          <w:color w:val="16325C"/>
          <w:sz w:val="18"/>
          <w:szCs w:val="18"/>
        </w:rPr>
        <w:t xml:space="preserve">Figure E-C30-3. </w:t>
      </w:r>
      <w:r>
        <w:rPr>
          <w:rFonts w:ascii="Arial" w:cs="Arial" w:eastAsia="Arial" w:hAnsi="Arial"/>
          <w:sz w:val="18"/>
          <w:szCs w:val="18"/>
        </w:rPr>
        <w:t xml:space="preserve">C30 Computer Science and Engineering Majors Admission Requirements — cross-page conflict (F-05).</w:t>
      </w:r>
    </w:p>
    <w:p>
      <w:pPr>
        <w:keepNext/>
        <w:spacing w:after="40"/>
      </w:pPr>
      <w:r>
        <w:drawing>
          <wp:inline distT="0" distB="0" distL="0" distR="0">
            <wp:extent cx="5715000" cy="1752600"/>
            <wp:effectExtent t="0" r="0" b="0" l="0"/>
            <wp:docPr id="61" name="E-C30-3" descr="Screenshot of https://pmu.edu.sa/admission/admissions_requirements_cs_eng_majors with the quoted text highlighted" title="Evidence C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lmkurwihork6tzmrtqzpx">
        <w:r>
          <w:rPr>
            <w:rStyle w:val="Hyperlink"/>
            <w:rFonts w:ascii="Arial" w:cs="Arial" w:eastAsia="Arial" w:hAnsi="Arial"/>
            <w:sz w:val="16"/>
            <w:szCs w:val="16"/>
          </w:rPr>
          <w:t xml:space="preserve">https://pmu.edu.sa/admission/admissions_requirements_cs_eng_majors</w:t>
        </w:r>
      </w:hyperlink>
    </w:p>
    <w:p>
      <w:pPr>
        <w:keepNext/>
        <w:spacing w:after="60" w:before="200"/>
      </w:pPr>
      <w:r>
        <w:rPr>
          <w:rFonts w:ascii="Arial" w:cs="Arial" w:eastAsia="Arial" w:hAnsi="Arial"/>
          <w:b/>
          <w:bCs/>
          <w:color w:val="16325C"/>
          <w:sz w:val="18"/>
          <w:szCs w:val="18"/>
        </w:rPr>
        <w:t xml:space="preserve">Figure E-C30-4. </w:t>
      </w:r>
      <w:r>
        <w:rPr>
          <w:rFonts w:ascii="Arial" w:cs="Arial" w:eastAsia="Arial" w:hAnsi="Arial"/>
          <w:sz w:val="18"/>
          <w:szCs w:val="18"/>
        </w:rPr>
        <w:t xml:space="preserve">C30 Computer Science and Engineering Majors Admission Requirements — wording / language (F-17).</w:t>
      </w:r>
    </w:p>
    <w:p>
      <w:pPr>
        <w:keepNext/>
        <w:spacing w:after="40"/>
      </w:pPr>
      <w:r>
        <w:drawing>
          <wp:inline distT="0" distB="0" distL="0" distR="0">
            <wp:extent cx="5715000" cy="1752600"/>
            <wp:effectExtent t="0" r="0" b="0" l="0"/>
            <wp:docPr id="62" name="E-C30-4" descr="Screenshot of https://pmu.edu.sa/admission/admissions_requirements_cs_eng_majors with the quoted text highlighted" title="Evidence C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ti0ywkkoono_suuq-nqj3">
        <w:r>
          <w:rPr>
            <w:rStyle w:val="Hyperlink"/>
            <w:rFonts w:ascii="Arial" w:cs="Arial" w:eastAsia="Arial" w:hAnsi="Arial"/>
            <w:sz w:val="16"/>
            <w:szCs w:val="16"/>
          </w:rPr>
          <w:t xml:space="preserve">https://pmu.edu.sa/admission/admissions_requirements_cs_eng_majors</w:t>
        </w:r>
      </w:hyperlink>
    </w:p>
    <w:p>
      <w:pPr>
        <w:keepNext/>
        <w:spacing w:after="60" w:before="200"/>
      </w:pPr>
      <w:r>
        <w:rPr>
          <w:rFonts w:ascii="Arial" w:cs="Arial" w:eastAsia="Arial" w:hAnsi="Arial"/>
          <w:b/>
          <w:bCs/>
          <w:color w:val="16325C"/>
          <w:sz w:val="18"/>
          <w:szCs w:val="18"/>
        </w:rPr>
        <w:t xml:space="preserve">Figure E-C31-1. </w:t>
      </w:r>
      <w:r>
        <w:rPr>
          <w:rFonts w:ascii="Arial" w:cs="Arial" w:eastAsia="Arial" w:hAnsi="Arial"/>
          <w:sz w:val="18"/>
          <w:szCs w:val="18"/>
        </w:rPr>
        <w:t xml:space="preserve">C31 Tuition &amp; Fees — out of date (F-10).</w:t>
      </w:r>
    </w:p>
    <w:p>
      <w:pPr>
        <w:keepNext/>
        <w:spacing w:after="40"/>
      </w:pPr>
      <w:r>
        <w:drawing>
          <wp:inline distT="0" distB="0" distL="0" distR="0">
            <wp:extent cx="5715000" cy="1752600"/>
            <wp:effectExtent t="0" r="0" b="0" l="0"/>
            <wp:docPr id="63" name="E-C31-1" descr="Screenshot of https://pmu.edu.sa/admission/fees_tf_ro with the quoted text highlighted" title="Evidence C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mw3zwc0xg_eai8kbxpec">
        <w:r>
          <w:rPr>
            <w:rStyle w:val="Hyperlink"/>
            <w:rFonts w:ascii="Arial" w:cs="Arial" w:eastAsia="Arial" w:hAnsi="Arial"/>
            <w:sz w:val="16"/>
            <w:szCs w:val="16"/>
          </w:rPr>
          <w:t xml:space="preserve">https://pmu.edu.sa/admission/fees_tf_ro</w:t>
        </w:r>
      </w:hyperlink>
    </w:p>
    <w:p>
      <w:pPr>
        <w:keepNext/>
        <w:spacing w:after="60" w:before="200"/>
      </w:pPr>
      <w:r>
        <w:rPr>
          <w:rFonts w:ascii="Arial" w:cs="Arial" w:eastAsia="Arial" w:hAnsi="Arial"/>
          <w:b/>
          <w:bCs/>
          <w:color w:val="16325C"/>
          <w:sz w:val="18"/>
          <w:szCs w:val="18"/>
        </w:rPr>
        <w:t xml:space="preserve">Figure E-C32-1. </w:t>
      </w:r>
      <w:r>
        <w:rPr>
          <w:rFonts w:ascii="Arial" w:cs="Arial" w:eastAsia="Arial" w:hAnsi="Arial"/>
          <w:sz w:val="18"/>
          <w:szCs w:val="18"/>
        </w:rPr>
        <w:t xml:space="preserve">C32 Overview — missing information (F-33).</w:t>
      </w:r>
    </w:p>
    <w:p>
      <w:pPr>
        <w:keepNext/>
        <w:spacing w:after="40"/>
      </w:pPr>
      <w:r>
        <w:drawing>
          <wp:inline distT="0" distB="0" distL="0" distR="0">
            <wp:extent cx="5715000" cy="1752600"/>
            <wp:effectExtent t="0" r="0" b="0" l="0"/>
            <wp:docPr id="64" name="E-C32-1" descr="Screenshot of https://pmu.edu.sa/admission/overview-undergraduate-placement-tests with the quoted text highlighted" title="Evidence C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xhlhd6ntzgnqbfp0popkd">
        <w:r>
          <w:rPr>
            <w:rStyle w:val="Hyperlink"/>
            <w:rFonts w:ascii="Arial" w:cs="Arial" w:eastAsia="Arial" w:hAnsi="Arial"/>
            <w:sz w:val="16"/>
            <w:szCs w:val="16"/>
          </w:rPr>
          <w:t xml:space="preserve">https://pmu.edu.sa/admission/overview-undergraduate-placement-tests</w:t>
        </w:r>
      </w:hyperlink>
    </w:p>
    <w:p>
      <w:pPr>
        <w:keepNext/>
        <w:spacing w:after="60" w:before="200"/>
      </w:pPr>
      <w:r>
        <w:rPr>
          <w:rFonts w:ascii="Arial" w:cs="Arial" w:eastAsia="Arial" w:hAnsi="Arial"/>
          <w:b/>
          <w:bCs/>
          <w:color w:val="16325C"/>
          <w:sz w:val="18"/>
          <w:szCs w:val="18"/>
        </w:rPr>
        <w:t xml:space="preserve">Figure E-C33-1. </w:t>
      </w:r>
      <w:r>
        <w:rPr>
          <w:rFonts w:ascii="Arial" w:cs="Arial" w:eastAsia="Arial" w:hAnsi="Arial"/>
          <w:sz w:val="18"/>
          <w:szCs w:val="18"/>
        </w:rPr>
        <w:t xml:space="preserve">C33 Aptis — missing information (F-09).</w:t>
      </w:r>
    </w:p>
    <w:p>
      <w:pPr>
        <w:keepNext/>
        <w:spacing w:after="40"/>
      </w:pPr>
      <w:r>
        <w:drawing>
          <wp:inline distT="0" distB="0" distL="0" distR="0">
            <wp:extent cx="5715000" cy="1752600"/>
            <wp:effectExtent t="0" r="0" b="0" l="0"/>
            <wp:docPr id="65" name="E-C33-1" descr="Screenshot of https://pmu.edu.sa/admission/aptis-placement-test with the quoted text highlighted" title="Evidence C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hdifvz-mb69o0vn_sqxq7">
        <w:r>
          <w:rPr>
            <w:rStyle w:val="Hyperlink"/>
            <w:rFonts w:ascii="Arial" w:cs="Arial" w:eastAsia="Arial" w:hAnsi="Arial"/>
            <w:sz w:val="16"/>
            <w:szCs w:val="16"/>
          </w:rPr>
          <w:t xml:space="preserve">https://pmu.edu.sa/admission/aptis-placement-test</w:t>
        </w:r>
      </w:hyperlink>
    </w:p>
    <w:p>
      <w:pPr>
        <w:keepNext/>
        <w:spacing w:after="60" w:before="200"/>
      </w:pPr>
      <w:r>
        <w:rPr>
          <w:rFonts w:ascii="Arial" w:cs="Arial" w:eastAsia="Arial" w:hAnsi="Arial"/>
          <w:b/>
          <w:bCs/>
          <w:color w:val="16325C"/>
          <w:sz w:val="18"/>
          <w:szCs w:val="18"/>
        </w:rPr>
        <w:t xml:space="preserve">Figure E-C33-2. </w:t>
      </w:r>
      <w:r>
        <w:rPr>
          <w:rFonts w:ascii="Arial" w:cs="Arial" w:eastAsia="Arial" w:hAnsi="Arial"/>
          <w:sz w:val="18"/>
          <w:szCs w:val="18"/>
        </w:rPr>
        <w:t xml:space="preserve">C33 Aptis — wording / language (F-15).</w:t>
      </w:r>
    </w:p>
    <w:p>
      <w:pPr>
        <w:keepNext/>
        <w:spacing w:after="40"/>
      </w:pPr>
      <w:r>
        <w:drawing>
          <wp:inline distT="0" distB="0" distL="0" distR="0">
            <wp:extent cx="5715000" cy="1752600"/>
            <wp:effectExtent t="0" r="0" b="0" l="0"/>
            <wp:docPr id="66" name="E-C33-2" descr="Screenshot of https://pmu.edu.sa/admission/aptis-placement-test with the quoted text highlighted" title="Evidence C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jddvaiztppv3hrymf84q4">
        <w:r>
          <w:rPr>
            <w:rStyle w:val="Hyperlink"/>
            <w:rFonts w:ascii="Arial" w:cs="Arial" w:eastAsia="Arial" w:hAnsi="Arial"/>
            <w:sz w:val="16"/>
            <w:szCs w:val="16"/>
          </w:rPr>
          <w:t xml:space="preserve">https://pmu.edu.sa/admission/aptis-placement-test</w:t>
        </w:r>
      </w:hyperlink>
    </w:p>
    <w:p>
      <w:pPr>
        <w:keepNext/>
        <w:spacing w:after="60" w:before="200"/>
      </w:pPr>
      <w:r>
        <w:rPr>
          <w:rFonts w:ascii="Arial" w:cs="Arial" w:eastAsia="Arial" w:hAnsi="Arial"/>
          <w:b/>
          <w:bCs/>
          <w:color w:val="16325C"/>
          <w:sz w:val="18"/>
          <w:szCs w:val="18"/>
        </w:rPr>
        <w:t xml:space="preserve">Figure E-C35-1. </w:t>
      </w:r>
      <w:r>
        <w:rPr>
          <w:rFonts w:ascii="Arial" w:cs="Arial" w:eastAsia="Arial" w:hAnsi="Arial"/>
          <w:sz w:val="18"/>
          <w:szCs w:val="18"/>
        </w:rPr>
        <w:t xml:space="preserve">C35 TOEFL — out of date (F-04).</w:t>
      </w:r>
    </w:p>
    <w:p>
      <w:pPr>
        <w:keepNext/>
        <w:spacing w:after="40"/>
      </w:pPr>
      <w:r>
        <w:drawing>
          <wp:inline distT="0" distB="0" distL="0" distR="0">
            <wp:extent cx="5715000" cy="1752600"/>
            <wp:effectExtent t="0" r="0" b="0" l="0"/>
            <wp:docPr id="67" name="E-C35-1" descr="Screenshot of https://pmu.edu.sa/admission/toefl-admission with the quoted text highlighted" title="Evidence C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t-nrwirkod-gwiwby21v6">
        <w:r>
          <w:rPr>
            <w:rStyle w:val="Hyperlink"/>
            <w:rFonts w:ascii="Arial" w:cs="Arial" w:eastAsia="Arial" w:hAnsi="Arial"/>
            <w:sz w:val="16"/>
            <w:szCs w:val="16"/>
          </w:rPr>
          <w:t xml:space="preserve">https://pmu.edu.sa/admission/toefl-admission</w:t>
        </w:r>
      </w:hyperlink>
    </w:p>
    <w:p>
      <w:pPr>
        <w:keepNext/>
        <w:spacing w:after="60" w:before="200"/>
      </w:pPr>
      <w:r>
        <w:rPr>
          <w:rFonts w:ascii="Arial" w:cs="Arial" w:eastAsia="Arial" w:hAnsi="Arial"/>
          <w:b/>
          <w:bCs/>
          <w:color w:val="16325C"/>
          <w:sz w:val="18"/>
          <w:szCs w:val="18"/>
        </w:rPr>
        <w:t xml:space="preserve">Figure E-C36-1. </w:t>
      </w:r>
      <w:r>
        <w:rPr>
          <w:rFonts w:ascii="Arial" w:cs="Arial" w:eastAsia="Arial" w:hAnsi="Arial"/>
          <w:sz w:val="18"/>
          <w:szCs w:val="18"/>
        </w:rPr>
        <w:t xml:space="preserve">C36 Scholastic Aptitude Test (SAT) — cross-page conflict (F-34).</w:t>
      </w:r>
    </w:p>
    <w:p>
      <w:pPr>
        <w:keepNext/>
        <w:spacing w:after="40"/>
      </w:pPr>
      <w:r>
        <w:drawing>
          <wp:inline distT="0" distB="0" distL="0" distR="0">
            <wp:extent cx="5715000" cy="1752600"/>
            <wp:effectExtent t="0" r="0" b="0" l="0"/>
            <wp:docPr id="68" name="E-C36-1" descr="Screenshot of https://pmu.edu.sa/admission/sat-admission with the quoted text highlighted" title="Evidence C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w2lzin_fxgf2a9ingtdv0">
        <w:r>
          <w:rPr>
            <w:rStyle w:val="Hyperlink"/>
            <w:rFonts w:ascii="Arial" w:cs="Arial" w:eastAsia="Arial" w:hAnsi="Arial"/>
            <w:sz w:val="16"/>
            <w:szCs w:val="16"/>
          </w:rPr>
          <w:t xml:space="preserve">https://pmu.edu.sa/admission/sat-admission</w:t>
        </w:r>
      </w:hyperlink>
    </w:p>
    <w:p>
      <w:pPr>
        <w:keepNext/>
        <w:spacing w:after="60" w:before="200"/>
      </w:pPr>
      <w:r>
        <w:rPr>
          <w:rFonts w:ascii="Arial" w:cs="Arial" w:eastAsia="Arial" w:hAnsi="Arial"/>
          <w:b/>
          <w:bCs/>
          <w:color w:val="16325C"/>
          <w:sz w:val="18"/>
          <w:szCs w:val="18"/>
        </w:rPr>
        <w:t xml:space="preserve">Figure E-C36-2. </w:t>
      </w:r>
      <w:r>
        <w:rPr>
          <w:rFonts w:ascii="Arial" w:cs="Arial" w:eastAsia="Arial" w:hAnsi="Arial"/>
          <w:sz w:val="18"/>
          <w:szCs w:val="18"/>
        </w:rPr>
        <w:t xml:space="preserve">C36 Scholastic Aptitude Test (SAT) — cross-page conflict (F-05).</w:t>
      </w:r>
    </w:p>
    <w:p>
      <w:pPr>
        <w:keepNext/>
        <w:spacing w:after="40"/>
      </w:pPr>
      <w:r>
        <w:drawing>
          <wp:inline distT="0" distB="0" distL="0" distR="0">
            <wp:extent cx="5715000" cy="1752600"/>
            <wp:effectExtent t="0" r="0" b="0" l="0"/>
            <wp:docPr id="69" name="E-C36-2" descr="Screenshot of https://pmu.edu.sa/admission/sat-admission with the quoted text highlighted" title="Evidence C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qflqavcyl-7zq339gb-js">
        <w:r>
          <w:rPr>
            <w:rStyle w:val="Hyperlink"/>
            <w:rFonts w:ascii="Arial" w:cs="Arial" w:eastAsia="Arial" w:hAnsi="Arial"/>
            <w:sz w:val="16"/>
            <w:szCs w:val="16"/>
          </w:rPr>
          <w:t xml:space="preserve">https://pmu.edu.sa/admission/sat-admission</w:t>
        </w:r>
      </w:hyperlink>
    </w:p>
    <w:p>
      <w:pPr>
        <w:keepNext/>
        <w:spacing w:after="60" w:before="200"/>
      </w:pPr>
      <w:r>
        <w:rPr>
          <w:rFonts w:ascii="Arial" w:cs="Arial" w:eastAsia="Arial" w:hAnsi="Arial"/>
          <w:b/>
          <w:bCs/>
          <w:color w:val="16325C"/>
          <w:sz w:val="18"/>
          <w:szCs w:val="18"/>
        </w:rPr>
        <w:t xml:space="preserve">Figure E-C36-3. </w:t>
      </w:r>
      <w:r>
        <w:rPr>
          <w:rFonts w:ascii="Arial" w:cs="Arial" w:eastAsia="Arial" w:hAnsi="Arial"/>
          <w:sz w:val="18"/>
          <w:szCs w:val="18"/>
        </w:rPr>
        <w:t xml:space="preserve">C36 Scholastic Aptitude Test (SAT) — wording / language (F-17).</w:t>
      </w:r>
    </w:p>
    <w:p>
      <w:pPr>
        <w:keepNext/>
        <w:spacing w:after="40"/>
      </w:pPr>
      <w:r>
        <w:drawing>
          <wp:inline distT="0" distB="0" distL="0" distR="0">
            <wp:extent cx="5715000" cy="1752600"/>
            <wp:effectExtent t="0" r="0" b="0" l="0"/>
            <wp:docPr id="70" name="E-C36-3" descr="Screenshot of https://pmu.edu.sa/admission/sat-admission with the quoted text highlighted" title="Evidence C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1752600"/>
                    </a:xfrm>
                    <a:prstGeom prst="rect">
                      <a:avLst/>
                    </a:prstGeom>
                  </pic:spPr>
                </pic:pic>
              </a:graphicData>
            </a:graphic>
          </wp:inline>
        </w:drawing>
      </w:r>
    </w:p>
    <w:p>
      <w:pPr>
        <w:spacing w:after="160"/>
      </w:pPr>
      <w:r>
        <w:rPr>
          <w:rFonts w:ascii="Arial" w:cs="Arial" w:eastAsia="Arial" w:hAnsi="Arial"/>
          <w:color w:val="5B6275"/>
          <w:sz w:val="16"/>
          <w:szCs w:val="16"/>
        </w:rPr>
        <w:t xml:space="preserve">Source: </w:t>
      </w:r>
      <w:hyperlink w:history="1" r:id="rIdd0jxewawkw-rlzw7zgr08">
        <w:r>
          <w:rPr>
            <w:rStyle w:val="Hyperlink"/>
            <w:rFonts w:ascii="Arial" w:cs="Arial" w:eastAsia="Arial" w:hAnsi="Arial"/>
            <w:sz w:val="16"/>
            <w:szCs w:val="16"/>
          </w:rPr>
          <w:t xml:space="preserve">https://pmu.edu.sa/admission/sat-admission</w:t>
        </w:r>
      </w:hyperlink>
    </w:p>
    <w:p>
      <w:pPr>
        <w:pStyle w:val="Heading1"/>
        <w:pageBreakBefore/>
      </w:pPr>
      <w:r>
        <w:rPr>
          <w:rFonts w:ascii="Arial" w:cs="Arial" w:eastAsia="Arial" w:hAnsi="Arial"/>
        </w:rPr>
        <w:t xml:space="preserve">Appendix B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Term</w:t>
            </w:r>
          </w:p>
        </w:tc>
        <w:tc>
          <w:tcPr>
            <w:tcW w:type="dxa" w:w="72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Meaning in this report</w:t>
            </w:r>
          </w:p>
        </w:tc>
      </w:tr>
      <w:tr>
        <w:trPr>
          <w:cantSplit/>
        </w:trPr>
        <w:tc>
          <w:tcPr>
            <w:tcW w:type="dxa" w:w="2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Aptis</w:t>
            </w:r>
          </w:p>
        </w:tc>
        <w:tc>
          <w:tcPr>
            <w:tcW w:type="dxa" w:w="72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British Council English test used by PMU for placement in the Preparatory Program.</w:t>
            </w:r>
          </w:p>
        </w:tc>
      </w:tr>
      <w:tr>
        <w:trPr>
          <w:cantSplit/>
        </w:trPr>
        <w:tc>
          <w:tcPr>
            <w:tcW w:type="dxa" w:w="2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Core Program</w:t>
            </w:r>
          </w:p>
        </w:tc>
        <w:tc>
          <w:tcPr>
            <w:tcW w:type="dxa" w:w="72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Term used on C33 for direct entry to a degree programme; not defined elsewhere.</w:t>
            </w:r>
          </w:p>
        </w:tc>
      </w:tr>
      <w:tr>
        <w:trPr>
          <w:cantSplit/>
        </w:trPr>
        <w:tc>
          <w:tcPr>
            <w:tcW w:type="dxa" w:w="2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EXIT exam</w:t>
            </w:r>
          </w:p>
        </w:tc>
        <w:tc>
          <w:tcPr>
            <w:tcW w:type="dxa" w:w="72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Exam required to leave the Preparatory Program (C29); content and passing standard are not published.</w:t>
            </w:r>
          </w:p>
        </w:tc>
      </w:tr>
      <w:tr>
        <w:trPr>
          <w:cantSplit/>
        </w:trPr>
        <w:tc>
          <w:tcPr>
            <w:tcW w:type="dxa" w:w="2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Iqama</w:t>
            </w:r>
          </w:p>
        </w:tc>
        <w:tc>
          <w:tcPr>
            <w:tcW w:type="dxa" w:w="72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Residence permit held by non-Saudi residents of the Kingdom.</w:t>
            </w:r>
          </w:p>
        </w:tc>
      </w:tr>
      <w:tr>
        <w:trPr>
          <w:cantSplit/>
        </w:trPr>
        <w:tc>
          <w:tcPr>
            <w:tcW w:type="dxa" w:w="2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Qabool (uap.sa)</w:t>
            </w:r>
          </w:p>
        </w:tc>
        <w:tc>
          <w:tcPr>
            <w:tcW w:type="dxa" w:w="72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National unified admission platform for Saudi applicants to universities.</w:t>
            </w:r>
          </w:p>
        </w:tc>
      </w:tr>
      <w:tr>
        <w:trPr>
          <w:cantSplit/>
        </w:trPr>
        <w:tc>
          <w:tcPr>
            <w:tcW w:type="dxa" w:w="2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Qudrat</w:t>
            </w:r>
          </w:p>
        </w:tc>
        <w:tc>
          <w:tcPr>
            <w:tcW w:type="dxa" w:w="72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General Aptitude Test (Education and Training Evaluation Commission).</w:t>
            </w:r>
          </w:p>
        </w:tc>
      </w:tr>
      <w:tr>
        <w:trPr>
          <w:cantSplit/>
        </w:trPr>
        <w:tc>
          <w:tcPr>
            <w:tcW w:type="dxa" w:w="2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SAT / SAT II</w:t>
            </w:r>
          </w:p>
        </w:tc>
        <w:tc>
          <w:tcPr>
            <w:tcW w:type="dxa" w:w="72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College Board tests; SAT Subject Tests (SAT II) were discontinued in 2021 (X06).</w:t>
            </w:r>
          </w:p>
        </w:tc>
      </w:tr>
      <w:tr>
        <w:trPr>
          <w:cantSplit/>
        </w:trPr>
        <w:tc>
          <w:tcPr>
            <w:tcW w:type="dxa" w:w="2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Study in Saudi</w:t>
            </w:r>
          </w:p>
        </w:tc>
        <w:tc>
          <w:tcPr>
            <w:tcW w:type="dxa" w:w="72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National platform for international applicants to Saudi universities.</w:t>
            </w:r>
          </w:p>
        </w:tc>
      </w:tr>
      <w:tr>
        <w:trPr>
          <w:cantSplit/>
        </w:trPr>
        <w:tc>
          <w:tcPr>
            <w:tcW w:type="dxa" w:w="2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Tahseely</w:t>
            </w:r>
          </w:p>
        </w:tc>
        <w:tc>
          <w:tcPr>
            <w:tcW w:type="dxa" w:w="72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Standard Achievement Admission Test (Education and Training Evaluation Commission).</w:t>
            </w:r>
          </w:p>
        </w:tc>
      </w:tr>
      <w:tr>
        <w:trPr>
          <w:cantSplit/>
        </w:trPr>
        <w:tc>
          <w:tcPr>
            <w:tcW w:type="dxa" w:w="24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TOEFL iBT</w:t>
            </w:r>
          </w:p>
        </w:tc>
        <w:tc>
          <w:tcPr>
            <w:tcW w:type="dxa" w:w="72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ETS English test; reported on a 1–6 scale from 21 January 2026 (X01).</w:t>
            </w:r>
          </w:p>
        </w:tc>
      </w:tr>
      <w:tr>
        <w:trPr>
          <w:cantSplit/>
        </w:trPr>
        <w:tc>
          <w:tcPr>
            <w:tcW w:type="dxa" w:w="24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VAT</w:t>
            </w:r>
          </w:p>
        </w:tc>
        <w:tc>
          <w:tcPr>
            <w:tcW w:type="dxa" w:w="72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Value-added tax, 15% in the Kingdom.</w:t>
            </w:r>
          </w:p>
        </w:tc>
      </w:tr>
    </w:tbl>
    <w:p>
      <w:pPr>
        <w:pStyle w:val="Heading1"/>
        <w:pageBreakBefore/>
      </w:pPr>
      <w:r>
        <w:rPr>
          <w:rFonts w:ascii="Arial" w:cs="Arial" w:eastAsia="Arial" w:hAnsi="Arial"/>
        </w:rPr>
        <w:t xml:space="preserve">Appendix C — External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738"/>
        <w:gridCol w:w="4000"/>
      </w:tblGrid>
      <w:tr>
        <w:trPr>
          <w:cantSplit/>
          <w:tblHeader/>
        </w:trPr>
        <w:tc>
          <w:tcPr>
            <w:tcW w:type="dxa" w:w="9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Ref.</w:t>
            </w:r>
          </w:p>
        </w:tc>
        <w:tc>
          <w:tcPr>
            <w:tcW w:type="dxa" w:w="4738"/>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Source</w:t>
            </w:r>
          </w:p>
        </w:tc>
        <w:tc>
          <w:tcPr>
            <w:tcW w:type="dxa" w:w="4000"/>
            <w:tcBorders>
              <w:top w:val="single" w:color="C9D0DD" w:sz="4"/>
              <w:left w:val="single" w:color="C9D0DD" w:sz="4"/>
              <w:bottom w:val="single" w:color="C9D0DD" w:sz="4"/>
              <w:right w:val="single" w:color="C9D0DD" w:sz="4"/>
            </w:tcBorders>
            <w:shd w:fill="16325C" w:color="auto" w:val="clear"/>
            <w:tcMar>
              <w:top w:type="dxa" w:w="70"/>
              <w:left w:type="dxa" w:w="110"/>
              <w:bottom w:type="dxa" w:w="70"/>
              <w:right w:type="dxa" w:w="110"/>
            </w:tcMar>
            <w:vAlign w:val="top"/>
          </w:tcPr>
          <w:p>
            <w:pPr>
              <w:spacing w:after="40" w:line="252"/>
            </w:pPr>
            <w:r>
              <w:rPr>
                <w:rFonts w:ascii="Arial" w:cs="Arial" w:eastAsia="Arial" w:hAnsi="Arial"/>
                <w:b/>
                <w:bCs/>
                <w:color w:val="FFFFFF"/>
                <w:sz w:val="17"/>
                <w:szCs w:val="17"/>
              </w:rPr>
              <w:t xml:space="preserve">Link</w:t>
            </w:r>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X01</w:t>
            </w:r>
          </w:p>
        </w:tc>
        <w:tc>
          <w:tcPr>
            <w:tcW w:type="dxa" w:w="47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ETS — TOEFL iBT score scale update (1–6 band scale from 21 January 2026)</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xyy6ftmq8hwvc-lruwm5u">
              <w:r>
                <w:rPr>
                  <w:rStyle w:val="Hyperlink"/>
                  <w:rFonts w:ascii="Arial" w:cs="Arial" w:eastAsia="Arial" w:hAnsi="Arial"/>
                  <w:sz w:val="16"/>
                  <w:szCs w:val="16"/>
                </w:rPr>
                <w:t xml:space="preserve">https://www.ets.org/toefl/institutions/ibt/score-scale-update.html</w:t>
              </w:r>
            </w:hyperlink>
          </w:p>
        </w:tc>
      </w:tr>
      <w:tr>
        <w:trPr>
          <w:cantSplit/>
        </w:trPr>
        <w:tc>
          <w:tcPr>
            <w:tcW w:type="dxa" w:w="9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X06</w:t>
            </w:r>
          </w:p>
        </w:tc>
        <w:tc>
          <w:tcPr>
            <w:tcW w:type="dxa" w:w="47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College Board — SAT Subject Tests discontinued (January 2021)</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e-pl2esurhwkxdfk4x9gi">
              <w:r>
                <w:rPr>
                  <w:rStyle w:val="Hyperlink"/>
                  <w:rFonts w:ascii="Arial" w:cs="Arial" w:eastAsia="Arial" w:hAnsi="Arial"/>
                  <w:sz w:val="16"/>
                  <w:szCs w:val="16"/>
                </w:rPr>
                <w:t xml:space="preserve">https://blog.collegeboard.org/what-were-sat-subject-tests</w:t>
              </w:r>
            </w:hyperlink>
          </w:p>
        </w:tc>
      </w:tr>
      <w:tr>
        <w:trPr>
          <w:cantSplit/>
        </w:trPr>
        <w:tc>
          <w:tcPr>
            <w:tcW w:type="dxa" w:w="9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X09</w:t>
            </w:r>
          </w:p>
        </w:tc>
        <w:tc>
          <w:tcPr>
            <w:tcW w:type="dxa" w:w="4738"/>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pPr>
              <w:spacing w:after="40" w:line="252"/>
            </w:pPr>
            <w:r>
              <w:rPr>
                <w:rFonts w:ascii="Arial" w:cs="Arial" w:eastAsia="Arial" w:hAnsi="Arial"/>
                <w:sz w:val="18"/>
                <w:szCs w:val="18"/>
              </w:rPr>
              <w:t xml:space="preserve">University of Arizona CESL — Graduate English Endorsement ('for UA admission only')</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0o_la746fcfuaheydzjaj">
              <w:r>
                <w:rPr>
                  <w:rStyle w:val="Hyperlink"/>
                  <w:rFonts w:ascii="Arial" w:cs="Arial" w:eastAsia="Arial" w:hAnsi="Arial"/>
                  <w:sz w:val="16"/>
                  <w:szCs w:val="16"/>
                </w:rPr>
                <w:t xml:space="preserve">https://cesl.arizona.edu/endorsement</w:t>
              </w:r>
            </w:hyperlink>
          </w:p>
        </w:tc>
      </w:tr>
      <w:tr>
        <w:trPr>
          <w:cantSplit/>
        </w:trPr>
        <w:tc>
          <w:tcPr>
            <w:tcW w:type="dxa" w:w="900"/>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X10</w:t>
            </w:r>
          </w:p>
        </w:tc>
        <w:tc>
          <w:tcPr>
            <w:tcW w:type="dxa" w:w="4738"/>
            <w:tcBorders>
              <w:top w:val="single" w:color="C9D0DD" w:sz="4"/>
              <w:left w:val="single" w:color="C9D0DD" w:sz="4"/>
              <w:bottom w:val="single" w:color="C9D0DD" w:sz="4"/>
              <w:right w:val="single" w:color="C9D0DD" w:sz="4"/>
            </w:tcBorders>
            <w:shd w:fill="F2F4F8" w:color="auto" w:val="clear"/>
            <w:tcMar>
              <w:top w:type="dxa" w:w="70"/>
              <w:left w:type="dxa" w:w="110"/>
              <w:bottom w:type="dxa" w:w="70"/>
              <w:right w:type="dxa" w:w="110"/>
            </w:tcMar>
            <w:vAlign w:val="top"/>
          </w:tcPr>
          <w:p>
            <w:pPr>
              <w:spacing w:after="40" w:line="252"/>
            </w:pPr>
            <w:r>
              <w:rPr>
                <w:rFonts w:ascii="Arial" w:cs="Arial" w:eastAsia="Arial" w:hAnsi="Arial"/>
                <w:sz w:val="18"/>
                <w:szCs w:val="18"/>
              </w:rPr>
              <w:t xml:space="preserve">AACSB — The value of accreditation (fewer than 6% of business schools)</w:t>
            </w:r>
          </w:p>
        </w:tc>
        <w:tc>
          <w:tcPr>
            <w:tcW w:type="dxa" w:w="4000"/>
            <w:tcBorders>
              <w:top w:val="single" w:color="C9D0DD" w:sz="4"/>
              <w:left w:val="single" w:color="C9D0DD" w:sz="4"/>
              <w:bottom w:val="single" w:color="C9D0DD" w:sz="4"/>
              <w:right w:val="single" w:color="C9D0DD" w:sz="4"/>
            </w:tcBorders>
            <w:tcMar>
              <w:top w:type="dxa" w:w="70"/>
              <w:left w:type="dxa" w:w="110"/>
              <w:bottom w:type="dxa" w:w="70"/>
              <w:right w:type="dxa" w:w="110"/>
            </w:tcMar>
            <w:vAlign w:val="top"/>
          </w:tcPr>
          <w:p>
            <w:hyperlink w:history="1" r:id="rIdtppgrxyuvtcjmblvavfvt">
              <w:r>
                <w:rPr>
                  <w:rStyle w:val="Hyperlink"/>
                  <w:rFonts w:ascii="Arial" w:cs="Arial" w:eastAsia="Arial" w:hAnsi="Arial"/>
                  <w:sz w:val="16"/>
                  <w:szCs w:val="16"/>
                </w:rPr>
                <w:t xml:space="preserve">https://www.aacsb.edu/educators/accreditation/value-of-accreditation</w:t>
              </w:r>
            </w:hyperlink>
          </w:p>
        </w:tc>
      </w:tr>
    </w:tbl>
    <w:p>
      <w:pPr>
        <w:spacing w:before="200"/>
      </w:pPr>
      <w:r>
        <w:rPr>
          <w:rFonts w:ascii="Arial" w:cs="Arial" w:eastAsia="Arial" w:hAnsi="Arial"/>
        </w:rPr>
        <w:t xml:space="preserve">External facts were checked against the issuing organisation's own website. The Findings Register and the external-verification log in the audit repository record the full verification trail.</w:t>
      </w:r>
    </w:p>
    <w:p>
      <w:pPr>
        <w:pStyle w:val="Heading1"/>
        <w:pageBreakBefore/>
      </w:pPr>
      <w:r>
        <w:rPr>
          <w:rFonts w:ascii="Arial" w:cs="Arial" w:eastAsia="Arial" w:hAnsi="Arial"/>
        </w:rPr>
        <w:t xml:space="preserve">Appendix D — Reproducibility</w:t>
      </w:r>
    </w:p>
    <w:p>
      <w:pPr>
        <w:spacing w:after="120" w:line="276"/>
      </w:pPr>
      <w:r>
        <w:rPr>
          <w:rFonts w:ascii="Arial" w:cs="Arial" w:eastAsia="Arial" w:hAnsi="Arial"/>
        </w:rPr>
        <w:t xml:space="preserve">All material in this report is generated from source files in the audit repository (branch claude/pmu-admissions-audit-jm54d8, folder pmu-admissions-audit/remediation/linkaudit/content):</w:t>
      </w:r>
    </w:p>
    <w:p>
      <w:pPr>
        <w:pStyle w:val="ListParagraph"/>
        <w:numPr>
          <w:ilvl w:val="0"/>
          <w:numId w:val="2"/>
        </w:numPr>
        <w:spacing w:after="60" w:line="264"/>
      </w:pPr>
      <w:r>
        <w:rPr>
          <w:rFonts w:ascii="Arial" w:cs="Arial" w:eastAsia="Arial" w:hAnsi="Arial"/>
        </w:rPr>
        <w:t xml:space="preserve">extract_text.js — extracts the live text of the 36 pages (read-only).</w:t>
      </w:r>
    </w:p>
    <w:p>
      <w:pPr>
        <w:pStyle w:val="ListParagraph"/>
        <w:numPr>
          <w:ilvl w:val="0"/>
          <w:numId w:val="2"/>
        </w:numPr>
        <w:spacing w:after="60" w:line="264"/>
      </w:pPr>
      <w:r>
        <w:rPr>
          <w:rFonts w:ascii="Arial" w:cs="Arial" w:eastAsia="Arial" w:hAnsi="Arial"/>
        </w:rPr>
        <w:t xml:space="preserve">content_findings.py / content_findings_en.py — the observations, in Arabic and English.</w:t>
      </w:r>
    </w:p>
    <w:p>
      <w:pPr>
        <w:pStyle w:val="ListParagraph"/>
        <w:numPr>
          <w:ilvl w:val="0"/>
          <w:numId w:val="2"/>
        </w:numPr>
        <w:spacing w:after="60" w:line="264"/>
      </w:pPr>
      <w:r>
        <w:rPr>
          <w:rFonts w:ascii="Arial" w:cs="Arial" w:eastAsia="Arial" w:hAnsi="Arial"/>
        </w:rPr>
        <w:t xml:space="preserve">shots_content.js — captures the highlighted evidence figures.</w:t>
      </w:r>
    </w:p>
    <w:p>
      <w:pPr>
        <w:pStyle w:val="ListParagraph"/>
        <w:numPr>
          <w:ilvl w:val="0"/>
          <w:numId w:val="2"/>
        </w:numPr>
        <w:spacing w:after="60" w:line="264"/>
      </w:pPr>
      <w:r>
        <w:rPr>
          <w:rFonts w:ascii="Arial" w:cs="Arial" w:eastAsia="Arial" w:hAnsi="Arial"/>
        </w:rPr>
        <w:t xml:space="preserve">export_en.py and report_en/build_docx.js — build this report; the build stops if any quotation is not verbatim.</w:t>
      </w:r>
    </w:p>
    <w:p>
      <w:pPr>
        <w:pStyle w:val="ListParagraph"/>
        <w:numPr>
          <w:ilvl w:val="0"/>
          <w:numId w:val="2"/>
        </w:numPr>
        <w:spacing w:after="60" w:line="264"/>
      </w:pPr>
      <w:r>
        <w:rPr>
          <w:rFonts w:ascii="Arial" w:cs="Arial" w:eastAsia="Arial" w:hAnsi="Arial"/>
        </w:rPr>
        <w:t xml:space="preserve">PMU-Admissions-Content-Audit.html — the interactive Arabic edition of the same review.</w:t>
      </w:r>
    </w:p>
    <w:sectPr>
      <w:headerReference w:type="default" r:id="rId6"/>
      <w:footerReference w:type="default" r:id="rId7"/>
      <w:pgSz w:w="11906" w:h="16838" w:orient="portrait"/>
      <w:pgMar w:top="1300" w:right="1134" w:bottom="1200" w:left="1134"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B6275"/>
        <w:sz w:val="15"/>
        <w:szCs w:val="15"/>
      </w:rPr>
      <w:t xml:space="preserve">Independent review · 28 September 2026</w:t>
    </w:r>
    <w:r>
      <w:rPr>
        <w:rFonts w:ascii="Arial" w:cs="Arial" w:eastAsia="Arial" w:hAnsi="Arial"/>
        <w:color w:val="5B6275"/>
        <w:sz w:val="15"/>
        <w:szCs w:val="15"/>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DD" w:sz="4" w:space="4"/>
      </w:pBdr>
      <w:tabs>
        <w:tab w:val="right" w:pos="9638"/>
      </w:tabs>
    </w:pPr>
    <w:r>
      <w:rPr>
        <w:rFonts w:ascii="Arial" w:cs="Arial" w:eastAsia="Arial" w:hAnsi="Arial"/>
        <w:color w:val="5B6275"/>
        <w:sz w:val="15"/>
        <w:szCs w:val="15"/>
      </w:rPr>
      <w:t xml:space="preserve">Content Audit of the Admissions Office Web Pages</w:t>
    </w:r>
    <w:r>
      <w:rPr>
        <w:rFonts w:ascii="Arial" w:cs="Arial" w:eastAsia="Arial" w:hAnsi="Arial"/>
        <w:color w:val="5B6275"/>
        <w:sz w:val="15"/>
        <w:szCs w:val="15"/>
      </w:rPr>
      <w:tab/>
      <w:t xml:space="preserve">Internal —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325C" w:sz="8" w:space="6"/>
      </w:pBdr>
      <w:spacing w:after="200" w:before="120"/>
      <w:outlineLvl w:val="0"/>
    </w:pPr>
    <w:rPr>
      <w:rFonts w:ascii="Arial" w:cs="Arial" w:eastAsia="Arial" w:hAnsi="Arial"/>
      <w:b/>
      <w:bCs/>
      <w:color w:val="16325C"/>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6325C"/>
      <w:sz w:val="25"/>
      <w:szCs w:val="25"/>
    </w:rPr>
  </w:style>
  <w:style w:type="paragraph" w:styleId="Heading3">
    <w:name w:val="Heading 3"/>
    <w:basedOn w:val="Normal"/>
    <w:next w:val="Normal"/>
    <w:qFormat/>
    <w:pPr>
      <w:keepNext/>
      <w:spacing w:after="100" w:before="320"/>
      <w:outlineLvl w:val="2"/>
    </w:pPr>
    <w:rPr>
      <w:rFonts w:ascii="Arial" w:cs="Arial" w:eastAsia="Arial" w:hAnsi="Arial"/>
      <w:b/>
      <w:bCs/>
      <w:color w:val="1F24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hincb2kj7g7jyubkb4we" Type="http://schemas.openxmlformats.org/officeDocument/2006/relationships/hyperlink" Target="https://pmu.edu.sa/admission/future_students_ro" TargetMode="External"/><Relationship Id="rId2xxf_v0zfwszq4guieoq1" Type="http://schemas.openxmlformats.org/officeDocument/2006/relationships/hyperlink" Target="https://pmu.edu.sa/admission/degrees_programs_fs_ro" TargetMode="External"/><Relationship Id="rIdnidzbwesb6mnpolntzbx_" Type="http://schemas.openxmlformats.org/officeDocument/2006/relationships/hyperlink" Target="https://pmu.edu.sa/admission/admission_calendar_fs_ro" TargetMode="External"/><Relationship Id="rIdrl-ifpmyazcha2i9xvflx" Type="http://schemas.openxmlformats.org/officeDocument/2006/relationships/hyperlink" Target="https://pmu.edu.sa/Staff_Profile/Staff_List.aspx?&amp;DEpt=4&amp;Name=Staff%20Name" TargetMode="External"/><Relationship Id="rIdhcv4rrkj8vanv3vi51fhf" Type="http://schemas.openxmlformats.org/officeDocument/2006/relationships/hyperlink" Target="https://pmu.edu.sa/admission/admissions_queries" TargetMode="External"/><Relationship Id="rIdi6qhzdywmntgntczer_au" Type="http://schemas.openxmlformats.org/officeDocument/2006/relationships/hyperlink" Target="https://admissions.pmu.edu.sa/welcome" TargetMode="External"/><Relationship Id="rId4vyst0rhvvf4bvhgckgtb" Type="http://schemas.openxmlformats.org/officeDocument/2006/relationships/hyperlink" Target="https://pmu.edu.sa/admission/international_students" TargetMode="External"/><Relationship Id="rId5b6vuitfrhesg2cqthfau" Type="http://schemas.openxmlformats.org/officeDocument/2006/relationships/hyperlink" Target="https://admissions.pmu.edu.sa/welcome" TargetMode="External"/><Relationship Id="rId32smel_ogg3-puuk3phit" Type="http://schemas.openxmlformats.org/officeDocument/2006/relationships/hyperlink" Target="https://pmu.edu.sa/admission/admission_graduate_degree_programs" TargetMode="External"/><Relationship Id="rIdug3lf2slxeeapchvy04ca" Type="http://schemas.openxmlformats.org/officeDocument/2006/relationships/hyperlink" Target="https://pmu.edu.sa/admission/application_form_deme_gdp" TargetMode="External"/><Relationship Id="rIdiq6ahh92mt9m5ccb3gncr" Type="http://schemas.openxmlformats.org/officeDocument/2006/relationships/hyperlink" Target="https://pmu.edu.sa/admission/admissions_requirements_phdba_gdp" TargetMode="External"/><Relationship Id="rIdkky5fmibvbsrl-ft7jwq0" Type="http://schemas.openxmlformats.org/officeDocument/2006/relationships/hyperlink" Target="https://pmu.edu.sa/admission/admissions_requirements_emba_gdp" TargetMode="External"/><Relationship Id="rIdazovl6pmjn5fdskn-6we1" Type="http://schemas.openxmlformats.org/officeDocument/2006/relationships/hyperlink" Target="https://pmu.edu.sa/admission/admissions_requirements_mba_gdp" TargetMode="External"/><Relationship Id="rId0xu1rx6tud8isdat3na61" Type="http://schemas.openxmlformats.org/officeDocument/2006/relationships/hyperlink" Target="https://pmu.edu.sa/admission/admissions_requirements_msehd_gdp" TargetMode="External"/><Relationship Id="rIdsnj3q0lzqhpaip-6otbud" Type="http://schemas.openxmlformats.org/officeDocument/2006/relationships/hyperlink" Target="https://pmu.edu.sa/admission/admissions_requirements_msme_gdp" TargetMode="External"/><Relationship Id="rIdqpa4ibnuzc0ccyznntwk_" Type="http://schemas.openxmlformats.org/officeDocument/2006/relationships/hyperlink" Target="https://pmu.edu.sa/admission/application_form_msee_gdp" TargetMode="External"/><Relationship Id="rIdo-cb3kgl3zaf5u7o-6t7l" Type="http://schemas.openxmlformats.org/officeDocument/2006/relationships/hyperlink" Target="https://pmu.edu.sa/admission/application_form_msce_gdp" TargetMode="External"/><Relationship Id="rIdxs1r6glgff5nkvwnksvzr" Type="http://schemas.openxmlformats.org/officeDocument/2006/relationships/hyperlink" Target="https://pmu.edu.sa/admission/application_form_msid_gdp" TargetMode="External"/><Relationship Id="rIdraybhyegr-lz7ocdzzdjp" Type="http://schemas.openxmlformats.org/officeDocument/2006/relationships/hyperlink" Target="https://pmu.edu.sa/admission/admissions_requirements_emgms_gdp" TargetMode="External"/><Relationship Id="rIdwnsvq6p6nn6peuhxjorvw" Type="http://schemas.openxmlformats.org/officeDocument/2006/relationships/hyperlink" Target="https://pmu.edu.sa/admission/admissions_requirements_milbl_gdp" TargetMode="External"/><Relationship Id="rIdi6gn1q_nnlgsd-6h_mcxp" Type="http://schemas.openxmlformats.org/officeDocument/2006/relationships/hyperlink" Target="https://pmu.edu.sa/admission/post_graduate_fees_tf_ro" TargetMode="External"/><Relationship Id="rIda5wp6r8imfzz1gpshbznn" Type="http://schemas.openxmlformats.org/officeDocument/2006/relationships/hyperlink" Target="https://pmu.edu.sa/admission/admission_contact_gdp" TargetMode="External"/><Relationship Id="rIdb1dm4yx-lhccpbq8hbj3l" Type="http://schemas.openxmlformats.org/officeDocument/2006/relationships/hyperlink" Target="https://pmu.edu.sa/admission/undergraduate_programs_admission" TargetMode="External"/><Relationship Id="rIdkpnddrkila_t-ubte608g" Type="http://schemas.openxmlformats.org/officeDocument/2006/relationships/hyperlink" Target="https://pmu.edu.sa/admission/college_of_medicine_admission" TargetMode="External"/><Relationship Id="rId_e_ztuqtudluplo0yptgh" Type="http://schemas.openxmlformats.org/officeDocument/2006/relationships/hyperlink" Target="https://pmu.edu.sa/admission/admission-to-the-preparatory-program" TargetMode="External"/><Relationship Id="rIdisnfz9zffe8d_jlt7goye" Type="http://schemas.openxmlformats.org/officeDocument/2006/relationships/hyperlink" Target="https://pmu.edu.sa/admission/direct-admissions-from-secondary-school" TargetMode="External"/><Relationship Id="rIdazudzv1u1q8cjukklk0si" Type="http://schemas.openxmlformats.org/officeDocument/2006/relationships/hyperlink" Target="https://pmu.edu.sa/admission/admission-from-other-universities" TargetMode="External"/><Relationship Id="rIdplbky-9l4jste_g8sylkc" Type="http://schemas.openxmlformats.org/officeDocument/2006/relationships/hyperlink" Target="https://pmu.edu.sa/admission/visiting-student-admission" TargetMode="External"/><Relationship Id="rId0p9gp-nnvanv8suoux1hh" Type="http://schemas.openxmlformats.org/officeDocument/2006/relationships/hyperlink" Target="https://pmu.edu.sa/admission/admission-from-the-prep-to-ug-programs" TargetMode="External"/><Relationship Id="rIdki9ctxm-jcqta6wso3vba" Type="http://schemas.openxmlformats.org/officeDocument/2006/relationships/hyperlink" Target="https://pmu.edu.sa/admission/admissions_requirements_cs_eng_majors" TargetMode="External"/><Relationship Id="rIdj6_fgjgoibcpq8-zukwtf" Type="http://schemas.openxmlformats.org/officeDocument/2006/relationships/hyperlink" Target="https://pmu.edu.sa/admission/fees_tf_ro" TargetMode="External"/><Relationship Id="rIdk_dmgqeifsxbcv9fhgyxi" Type="http://schemas.openxmlformats.org/officeDocument/2006/relationships/hyperlink" Target="https://pmu.edu.sa/admission/overview-undergraduate-placement-tests" TargetMode="External"/><Relationship Id="rIdrk56svf-tpccliux9miek" Type="http://schemas.openxmlformats.org/officeDocument/2006/relationships/hyperlink" Target="https://pmu.edu.sa/admission/aptis-placement-test" TargetMode="External"/><Relationship Id="rIdmsvhjqncpdmrm_1mfexwg" Type="http://schemas.openxmlformats.org/officeDocument/2006/relationships/hyperlink" Target="https://pmu.edu.sa/admission/ielts-admission" TargetMode="External"/><Relationship Id="rIdzd_beco30plqbwxvkzvtz" Type="http://schemas.openxmlformats.org/officeDocument/2006/relationships/hyperlink" Target="https://pmu.edu.sa/admission/toefl-admission" TargetMode="External"/><Relationship Id="rIdkvurpoqtchbzetymgdsxk" Type="http://schemas.openxmlformats.org/officeDocument/2006/relationships/hyperlink" Target="https://pmu.edu.sa/admission/sat-admission" TargetMode="External"/><Relationship Id="rIdwni4qrwotbzxufanve5at" Type="http://schemas.openxmlformats.org/officeDocument/2006/relationships/hyperlink" Target="https://pmu.edu.sa/admission/future_students_ro" TargetMode="External"/><Relationship Id="rIdjunsfuggnl8sjpvhzflo9" Type="http://schemas.openxmlformats.org/officeDocument/2006/relationships/hyperlink" Target="https://pmu.edu.sa/admission/degrees_programs_fs_ro" TargetMode="External"/><Relationship Id="rIdn8stl2gcjtjgraei3qzwe" Type="http://schemas.openxmlformats.org/officeDocument/2006/relationships/hyperlink" Target="https://pmu.edu.sa/admission/degrees_programs_fs_ro" TargetMode="External"/><Relationship Id="rIdsh4fom7nzfhgrvgmveejx" Type="http://schemas.openxmlformats.org/officeDocument/2006/relationships/hyperlink" Target="https://pmu.edu.sa/admission/admission_calendar_fs_ro" TargetMode="External"/><Relationship Id="rIdf9lwolcq9l_flw9icidwi" Type="http://schemas.openxmlformats.org/officeDocument/2006/relationships/hyperlink" Target="https://pmu.edu.sa/admission/admission_calendar_fs_ro" TargetMode="External"/><Relationship Id="rIdzqx6dvcxhcnnbqqqlatx0" Type="http://schemas.openxmlformats.org/officeDocument/2006/relationships/hyperlink" Target="https://pmu.edu.sa/admission/admission_calendar_fs_ro" TargetMode="External"/><Relationship Id="rIducgplrc0cjhrxcguvgqgg" Type="http://schemas.openxmlformats.org/officeDocument/2006/relationships/hyperlink" Target="https://pmu.edu.sa/admission/admission_calendar_fs_ro" TargetMode="External"/><Relationship Id="rIdxkzlcappn3fv4omb3klad" Type="http://schemas.openxmlformats.org/officeDocument/2006/relationships/hyperlink" Target="https://pmu.edu.sa/admission/admissions_queries" TargetMode="External"/><Relationship Id="rIdrp-tvweq7rx2ak4ynv9ml" Type="http://schemas.openxmlformats.org/officeDocument/2006/relationships/hyperlink" Target="https://pmu.edu.sa/admission/international_students" TargetMode="External"/><Relationship Id="rIdhxwwp0r7sdgxgu_skrsiw" Type="http://schemas.openxmlformats.org/officeDocument/2006/relationships/hyperlink" Target="https://pmu.edu.sa/admission/international_students" TargetMode="External"/><Relationship Id="rId2df8faham-sobpjzopwif" Type="http://schemas.openxmlformats.org/officeDocument/2006/relationships/hyperlink" Target="https://pmu.edu.sa/admission/international_students" TargetMode="External"/><Relationship Id="rId8-qoopc74eplk4kg6k25_" Type="http://schemas.openxmlformats.org/officeDocument/2006/relationships/hyperlink" Target="https://pmu.edu.sa/admission/international_students" TargetMode="External"/><Relationship Id="rIdazcf4rnn0himkhanq6jww" Type="http://schemas.openxmlformats.org/officeDocument/2006/relationships/hyperlink" Target="https://pmu.edu.sa/admission/international_students" TargetMode="External"/><Relationship Id="rIdalqhf4mjff3tzub_ouhmf" Type="http://schemas.openxmlformats.org/officeDocument/2006/relationships/hyperlink" Target="https://pmu.edu.sa/admission/international_students" TargetMode="External"/><Relationship Id="rIdxipdouhhok05j3enp_hmh" Type="http://schemas.openxmlformats.org/officeDocument/2006/relationships/hyperlink" Target="https://pmu.edu.sa/admission/international_students" TargetMode="External"/><Relationship Id="rIdwonzsb_ssdbc5yzirj3xv" Type="http://schemas.openxmlformats.org/officeDocument/2006/relationships/hyperlink" Target="https://pmu.edu.sa/admission/admission_graduate_degree_programs" TargetMode="External"/><Relationship Id="rIdgkvrtmdmcynmou3tuatvx" Type="http://schemas.openxmlformats.org/officeDocument/2006/relationships/hyperlink" Target="https://pmu.edu.sa/admission/admission_graduate_degree_programs" TargetMode="External"/><Relationship Id="rIddcozzvapx7uwpvis_xelk" Type="http://schemas.openxmlformats.org/officeDocument/2006/relationships/hyperlink" Target="https://pmu.edu.sa/admission/admission_graduate_degree_programs" TargetMode="External"/><Relationship Id="rIdx-em5lxr79mdan3n1a4lo" Type="http://schemas.openxmlformats.org/officeDocument/2006/relationships/hyperlink" Target="https://pmu.edu.sa/admission/application_form_deme_gdp" TargetMode="External"/><Relationship Id="rIdvb8cejcc9uf5691ccqxrf" Type="http://schemas.openxmlformats.org/officeDocument/2006/relationships/hyperlink" Target="https://pmu.edu.sa/admission/admissions_requirements_phdba_gdp" TargetMode="External"/><Relationship Id="rIds0e34eepiu-d9cmbk_kfu" Type="http://schemas.openxmlformats.org/officeDocument/2006/relationships/hyperlink" Target="https://pmu.edu.sa/admission/admissions_requirements_phdba_gdp" TargetMode="External"/><Relationship Id="rIdtvmlrhy9ix75gmat0szle" Type="http://schemas.openxmlformats.org/officeDocument/2006/relationships/hyperlink" Target="https://pmu.edu.sa/admission/admissions_requirements_emba_gdp" TargetMode="External"/><Relationship Id="rIdqjvvrxygipjzcyoeymsxs" Type="http://schemas.openxmlformats.org/officeDocument/2006/relationships/hyperlink" Target="https://pmu.edu.sa/admission/admissions_requirements_emba_gdp" TargetMode="External"/><Relationship Id="rIdgeuytjycxweumqxwymwua" Type="http://schemas.openxmlformats.org/officeDocument/2006/relationships/hyperlink" Target="https://pmu.edu.sa/admission/admissions_requirements_mba_gdp" TargetMode="External"/><Relationship Id="rIdtbepprjtwdweei94rghsr" Type="http://schemas.openxmlformats.org/officeDocument/2006/relationships/hyperlink" Target="https://pmu.edu.sa/admission/admissions_requirements_msehd_gdp" TargetMode="External"/><Relationship Id="rIdtois6_-3ezedqbhfjz6fx" Type="http://schemas.openxmlformats.org/officeDocument/2006/relationships/hyperlink" Target="https://pmu.edu.sa/admission/admissions_requirements_msme_gdp" TargetMode="External"/><Relationship Id="rId9qez5ycuawm7gswkioczr" Type="http://schemas.openxmlformats.org/officeDocument/2006/relationships/hyperlink" Target="https://pmu.edu.sa/admission/application_form_msee_gdp" TargetMode="External"/><Relationship Id="rIdkjglvv0fhmrwswzirmfco" Type="http://schemas.openxmlformats.org/officeDocument/2006/relationships/hyperlink" Target="https://pmu.edu.sa/admission/application_form_msee_gdp" TargetMode="External"/><Relationship Id="rIdwfab72_7e103jk2cfmgkh" Type="http://schemas.openxmlformats.org/officeDocument/2006/relationships/hyperlink" Target="https://pmu.edu.sa/admission/application_form_msce_gdp" TargetMode="External"/><Relationship Id="rIdrudwsgrgohk9ytddladcm" Type="http://schemas.openxmlformats.org/officeDocument/2006/relationships/hyperlink" Target="https://pmu.edu.sa/admission/application_form_msce_gdp" TargetMode="External"/><Relationship Id="rIdwzrpxfd5eesyxpbwdv80a" Type="http://schemas.openxmlformats.org/officeDocument/2006/relationships/hyperlink" Target="https://pmu.edu.sa/admission/application_form_msid_gdp" TargetMode="External"/><Relationship Id="rIdwdywminmjou_awgcng0cm" Type="http://schemas.openxmlformats.org/officeDocument/2006/relationships/hyperlink" Target="https://pmu.edu.sa/admission/application_form_msid_gdp" TargetMode="External"/><Relationship Id="rIdolnj4pqyxhq6puewojc6r" Type="http://schemas.openxmlformats.org/officeDocument/2006/relationships/hyperlink" Target="https://pmu.edu.sa/admission/admissions_requirements_emgms_gdp" TargetMode="External"/><Relationship Id="rIdvv_xk_-pzavtvoctand1n" Type="http://schemas.openxmlformats.org/officeDocument/2006/relationships/hyperlink" Target="https://pmu.edu.sa/admission/admissions_requirements_emgms_gdp" TargetMode="External"/><Relationship Id="rIdzcuiv53-o_fbkoycsex52" Type="http://schemas.openxmlformats.org/officeDocument/2006/relationships/hyperlink" Target="https://pmu.edu.sa/admission/admissions_requirements_milbl_gdp" TargetMode="External"/><Relationship Id="rId7suadnjxoiy3q_7xfwen0" Type="http://schemas.openxmlformats.org/officeDocument/2006/relationships/hyperlink" Target="https://pmu.edu.sa/admission/admissions_requirements_milbl_gdp" TargetMode="External"/><Relationship Id="rIdmpt4pkkj-3fzrjnnyzivc" Type="http://schemas.openxmlformats.org/officeDocument/2006/relationships/hyperlink" Target="https://pmu.edu.sa/admission/admissions_requirements_milbl_gdp" TargetMode="External"/><Relationship Id="rIdtk4ykqvnw4suclts9ncky" Type="http://schemas.openxmlformats.org/officeDocument/2006/relationships/hyperlink" Target="https://pmu.edu.sa/admission/admissions_requirements_milbl_gdp" TargetMode="External"/><Relationship Id="rId3kkaasqnb_z4mlaymvgdu" Type="http://schemas.openxmlformats.org/officeDocument/2006/relationships/hyperlink" Target="https://pmu.edu.sa/admission/admissions_requirements_milbl_gdp" TargetMode="External"/><Relationship Id="rIdqx5jrd9ou6cmrisv1cd5j" Type="http://schemas.openxmlformats.org/officeDocument/2006/relationships/hyperlink" Target="https://pmu.edu.sa/admission/post_graduate_fees_tf_ro" TargetMode="External"/><Relationship Id="rIdizykqxg5e9ntwyahzuz5w" Type="http://schemas.openxmlformats.org/officeDocument/2006/relationships/hyperlink" Target="https://pmu.edu.sa/admission/post_graduate_fees_tf_ro" TargetMode="External"/><Relationship Id="rIdu1-dyvbay_6mlx8hwy1ai" Type="http://schemas.openxmlformats.org/officeDocument/2006/relationships/hyperlink" Target="https://pmu.edu.sa/admission/undergraduate_programs_admission" TargetMode="External"/><Relationship Id="rIdwcte8rjvieblaeavn-pux" Type="http://schemas.openxmlformats.org/officeDocument/2006/relationships/hyperlink" Target="https://pmu.edu.sa/admission/undergraduate_programs_admission" TargetMode="External"/><Relationship Id="rIddxkt1f5unjmbfltfmisri" Type="http://schemas.openxmlformats.org/officeDocument/2006/relationships/hyperlink" Target="https://pmu.edu.sa/admission/undergraduate_programs_admission" TargetMode="External"/><Relationship Id="rId0bauwnicc6ce0ya9ereal" Type="http://schemas.openxmlformats.org/officeDocument/2006/relationships/hyperlink" Target="https://pmu.edu.sa/admission/college_of_medicine_admission" TargetMode="External"/><Relationship Id="rIdaemk3rnrkvgh0w43nod95" Type="http://schemas.openxmlformats.org/officeDocument/2006/relationships/hyperlink" Target="https://pmu.edu.sa/admission/college_of_medicine_admission" TargetMode="External"/><Relationship Id="rIdrpvg2bpw7mfqvyrvethje" Type="http://schemas.openxmlformats.org/officeDocument/2006/relationships/hyperlink" Target="https://pmu.edu.sa/admission/college_of_medicine_admission" TargetMode="External"/><Relationship Id="rIdhykarnssu4bqvnxtpuzsm" Type="http://schemas.openxmlformats.org/officeDocument/2006/relationships/hyperlink" Target="https://pmu.edu.sa/admission/college_of_medicine_admission" TargetMode="External"/><Relationship Id="rIds-saefupyr-c9vbfyxzwx" Type="http://schemas.openxmlformats.org/officeDocument/2006/relationships/hyperlink" Target="https://pmu.edu.sa/admission/college_of_medicine_admission" TargetMode="External"/><Relationship Id="rIdics5efg-66bqn6ro5dpfw" Type="http://schemas.openxmlformats.org/officeDocument/2006/relationships/hyperlink" Target="https://pmu.edu.sa/admission/admission-to-the-preparatory-program" TargetMode="External"/><Relationship Id="rIdgos68r9_ybg9829gy57vx" Type="http://schemas.openxmlformats.org/officeDocument/2006/relationships/hyperlink" Target="https://pmu.edu.sa/admission/direct-admissions-from-secondary-school" TargetMode="External"/><Relationship Id="rIdwqbmx19c-2jnizzxj1cg6" Type="http://schemas.openxmlformats.org/officeDocument/2006/relationships/hyperlink" Target="https://pmu.edu.sa/admission/direct-admissions-from-secondary-school" TargetMode="External"/><Relationship Id="rIdxjdnfkrad0xje2pgw9aso" Type="http://schemas.openxmlformats.org/officeDocument/2006/relationships/hyperlink" Target="https://pmu.edu.sa/admission/admission-from-other-universities" TargetMode="External"/><Relationship Id="rIdamxonanirhl-ufayp-cxv" Type="http://schemas.openxmlformats.org/officeDocument/2006/relationships/hyperlink" Target="https://pmu.edu.sa/admission/admission-from-other-universities" TargetMode="External"/><Relationship Id="rIdruqase3uubxcjifztzgdv" Type="http://schemas.openxmlformats.org/officeDocument/2006/relationships/hyperlink" Target="https://pmu.edu.sa/admission/visiting-student-admission" TargetMode="External"/><Relationship Id="rIdlxaw8c8dav4e9vntqsv0q" Type="http://schemas.openxmlformats.org/officeDocument/2006/relationships/hyperlink" Target="https://pmu.edu.sa/admission/visiting-student-admission" TargetMode="External"/><Relationship Id="rIdxywmwzantuf4pelv3rs1y" Type="http://schemas.openxmlformats.org/officeDocument/2006/relationships/hyperlink" Target="https://pmu.edu.sa/admission/admission-from-the-prep-to-ug-programs" TargetMode="External"/><Relationship Id="rId5r-0oz3xhemydjzzpuc4j" Type="http://schemas.openxmlformats.org/officeDocument/2006/relationships/hyperlink" Target="https://pmu.edu.sa/admission/admission-from-the-prep-to-ug-programs" TargetMode="External"/><Relationship Id="rId_hhnpx4-qtgdhq5odhhcu" Type="http://schemas.openxmlformats.org/officeDocument/2006/relationships/hyperlink" Target="https://pmu.edu.sa/admission/admissions_requirements_cs_eng_majors" TargetMode="External"/><Relationship Id="rId8zip8gsolpzxfjnkss3ap" Type="http://schemas.openxmlformats.org/officeDocument/2006/relationships/hyperlink" Target="https://pmu.edu.sa/admission/admissions_requirements_cs_eng_majors" TargetMode="External"/><Relationship Id="rIdlmkurwihork6tzmrtqzpx" Type="http://schemas.openxmlformats.org/officeDocument/2006/relationships/hyperlink" Target="https://pmu.edu.sa/admission/admissions_requirements_cs_eng_majors" TargetMode="External"/><Relationship Id="rIdti0ywkkoono_suuq-nqj3" Type="http://schemas.openxmlformats.org/officeDocument/2006/relationships/hyperlink" Target="https://pmu.edu.sa/admission/admissions_requirements_cs_eng_majors" TargetMode="External"/><Relationship Id="rIdwmw3zwc0xg_eai8kbxpec" Type="http://schemas.openxmlformats.org/officeDocument/2006/relationships/hyperlink" Target="https://pmu.edu.sa/admission/fees_tf_ro" TargetMode="External"/><Relationship Id="rIdxhlhd6ntzgnqbfp0popkd" Type="http://schemas.openxmlformats.org/officeDocument/2006/relationships/hyperlink" Target="https://pmu.edu.sa/admission/overview-undergraduate-placement-tests" TargetMode="External"/><Relationship Id="rIdhdifvz-mb69o0vn_sqxq7" Type="http://schemas.openxmlformats.org/officeDocument/2006/relationships/hyperlink" Target="https://pmu.edu.sa/admission/aptis-placement-test" TargetMode="External"/><Relationship Id="rIdjddvaiztppv3hrymf84q4" Type="http://schemas.openxmlformats.org/officeDocument/2006/relationships/hyperlink" Target="https://pmu.edu.sa/admission/aptis-placement-test" TargetMode="External"/><Relationship Id="rIdt-nrwirkod-gwiwby21v6" Type="http://schemas.openxmlformats.org/officeDocument/2006/relationships/hyperlink" Target="https://pmu.edu.sa/admission/toefl-admission" TargetMode="External"/><Relationship Id="rIdw2lzin_fxgf2a9ingtdv0" Type="http://schemas.openxmlformats.org/officeDocument/2006/relationships/hyperlink" Target="https://pmu.edu.sa/admission/sat-admission" TargetMode="External"/><Relationship Id="rIdqflqavcyl-7zq339gb-js" Type="http://schemas.openxmlformats.org/officeDocument/2006/relationships/hyperlink" Target="https://pmu.edu.sa/admission/sat-admission" TargetMode="External"/><Relationship Id="rIdd0jxewawkw-rlzw7zgr08" Type="http://schemas.openxmlformats.org/officeDocument/2006/relationships/hyperlink" Target="https://pmu.edu.sa/admission/sat-admission" TargetMode="External"/><Relationship Id="rIdxyy6ftmq8hwvc-lruwm5u" Type="http://schemas.openxmlformats.org/officeDocument/2006/relationships/hyperlink" Target="https://www.ets.org/toefl/institutions/ibt/score-scale-update.html" TargetMode="External"/><Relationship Id="rIde-pl2esurhwkxdfk4x9gi" Type="http://schemas.openxmlformats.org/officeDocument/2006/relationships/hyperlink" Target="https://blog.collegeboard.org/what-were-sat-subject-tests" TargetMode="External"/><Relationship Id="rId0o_la746fcfuaheydzjaj" Type="http://schemas.openxmlformats.org/officeDocument/2006/relationships/hyperlink" Target="https://cesl.arizona.edu/endorsement" TargetMode="External"/><Relationship Id="rIdtppgrxyuvtcjmblvavfvt" Type="http://schemas.openxmlformats.org/officeDocument/2006/relationships/hyperlink" Target="https://www.aacsb.edu/educators/accreditation/value-of-accreditation" TargetMode="External"/><Relationship Id="rId9" Type="http://schemas.openxmlformats.org/officeDocument/2006/relationships/image" Target="media/d1e22d3fd482f66f6421777f45b081efaa97dd27.jpg"/><Relationship Id="rId10" Type="http://schemas.openxmlformats.org/officeDocument/2006/relationships/image" Target="media/4656bd01cdc2e1e6c47431e0b36cdb5b06a08e08.jpg"/><Relationship Id="rId11" Type="http://schemas.openxmlformats.org/officeDocument/2006/relationships/image" Target="media/1bab2b41784dacbc2119ae39d7356b994d0d2127.jpg"/><Relationship Id="rId12" Type="http://schemas.openxmlformats.org/officeDocument/2006/relationships/image" Target="media/0a9eac7cc1465ea126b58709a06bff8d0cf60c52.jpg"/><Relationship Id="rId13" Type="http://schemas.openxmlformats.org/officeDocument/2006/relationships/image" Target="media/de257298f2daa03fb4db4c19d49ca424f98509a2.jpg"/><Relationship Id="rId14" Type="http://schemas.openxmlformats.org/officeDocument/2006/relationships/image" Target="media/c50e00d044ac94f48e4b3f1e922a81c386df2523.jpg"/><Relationship Id="rId15" Type="http://schemas.openxmlformats.org/officeDocument/2006/relationships/image" Target="media/36e7fdf331ddb296008cece502c067af93fc2e1b.jpg"/><Relationship Id="rId16" Type="http://schemas.openxmlformats.org/officeDocument/2006/relationships/image" Target="media/23930ed0ffdb3f89641ae03f6c9114ef0349a3fe.jpg"/><Relationship Id="rId17" Type="http://schemas.openxmlformats.org/officeDocument/2006/relationships/image" Target="media/41fed15d3e55d974001d57d170f2d4b0686c6d05.jpg"/><Relationship Id="rId18" Type="http://schemas.openxmlformats.org/officeDocument/2006/relationships/image" Target="media/b55f78e8bfd648353708eb6063f731292e141b51.jpg"/><Relationship Id="rId19" Type="http://schemas.openxmlformats.org/officeDocument/2006/relationships/image" Target="media/409a5da7c0182ebd51f246df3425cb50de998c9e.jpg"/><Relationship Id="rId20" Type="http://schemas.openxmlformats.org/officeDocument/2006/relationships/image" Target="media/47fed0766d1baca99c18d45c55da92a6ba4f0c9e.jpg"/><Relationship Id="rId21" Type="http://schemas.openxmlformats.org/officeDocument/2006/relationships/image" Target="media/f2413b1a40f3dbabc55eaa3d18b1e7e69a224754.jpg"/><Relationship Id="rId22" Type="http://schemas.openxmlformats.org/officeDocument/2006/relationships/image" Target="media/ec2fdc452a0f52508039d99bd1383071836e0060.jpg"/><Relationship Id="rId23" Type="http://schemas.openxmlformats.org/officeDocument/2006/relationships/image" Target="media/f2244b61fb11e2686bc6ce66e2b4419b7a0181db.jpg"/><Relationship Id="rId24" Type="http://schemas.openxmlformats.org/officeDocument/2006/relationships/image" Target="media/af91b012f87e2279d5bb6de62c047c9da65edc6a.jpg"/><Relationship Id="rId25" Type="http://schemas.openxmlformats.org/officeDocument/2006/relationships/image" Target="media/c6c16188e08e2941b6c4ffebbf8a4ce2bcc3c10c.jpg"/><Relationship Id="rId26" Type="http://schemas.openxmlformats.org/officeDocument/2006/relationships/image" Target="media/a42d0bfcaf20b1799e681df8d9e1b88bb0bfb31c.jpg"/><Relationship Id="rId27" Type="http://schemas.openxmlformats.org/officeDocument/2006/relationships/image" Target="media/2361160857b4295478afe6e344bf9fd197716049.jpg"/><Relationship Id="rId28" Type="http://schemas.openxmlformats.org/officeDocument/2006/relationships/image" Target="media/3f4c336f02a4414862c021ff14842a384c9f7d18.jpg"/><Relationship Id="rId29" Type="http://schemas.openxmlformats.org/officeDocument/2006/relationships/image" Target="media/b7711752511934d112e9d10cf030ab10b8eab15d.jpg"/><Relationship Id="rId30" Type="http://schemas.openxmlformats.org/officeDocument/2006/relationships/image" Target="media/ba60d676279415a7d02eaada0bca0017a11c0ea0.jpg"/><Relationship Id="rId31" Type="http://schemas.openxmlformats.org/officeDocument/2006/relationships/image" Target="media/9f806d34d09ea0e9040be798142d3e49de1dcc88.jpg"/><Relationship Id="rId32" Type="http://schemas.openxmlformats.org/officeDocument/2006/relationships/image" Target="media/e7771d8ed77342e1b66d54cc76c520eb43307cfe.jpg"/><Relationship Id="rId33" Type="http://schemas.openxmlformats.org/officeDocument/2006/relationships/image" Target="media/055773bdf09e1d8d51f3c50336e0ef56f663b5df.jpg"/><Relationship Id="rId34" Type="http://schemas.openxmlformats.org/officeDocument/2006/relationships/image" Target="media/46c1a76799829dd18eed50a9f7290c81e1192705.jpg"/><Relationship Id="rId35" Type="http://schemas.openxmlformats.org/officeDocument/2006/relationships/image" Target="media/9a2f8821e1b3d1e95c67024f04c0b171a5dea197.jpg"/><Relationship Id="rId36" Type="http://schemas.openxmlformats.org/officeDocument/2006/relationships/image" Target="media/8b98cd723bd33a3fc3f79bd0697b2d022906f197.jpg"/><Relationship Id="rId37" Type="http://schemas.openxmlformats.org/officeDocument/2006/relationships/image" Target="media/0a05ce8f4a2f6fa882331754a1ab25e81697d5ba.jpg"/><Relationship Id="rId38" Type="http://schemas.openxmlformats.org/officeDocument/2006/relationships/image" Target="media/ca8a7a60287b9a985eaddca0ca82e52b07f0bfcc.jpg"/><Relationship Id="rId39" Type="http://schemas.openxmlformats.org/officeDocument/2006/relationships/image" Target="media/8e9e0e862ada2955b30bf22af1146f7f2cc93260.jpg"/><Relationship Id="rId40" Type="http://schemas.openxmlformats.org/officeDocument/2006/relationships/image" Target="media/c97e25c0f829131931d1b3b9b8972173e3d0e259.jpg"/><Relationship Id="rId41" Type="http://schemas.openxmlformats.org/officeDocument/2006/relationships/image" Target="media/7e36bb087f3f62a339823cb2606ceea7b6ed2c8f.jpg"/><Relationship Id="rId42" Type="http://schemas.openxmlformats.org/officeDocument/2006/relationships/image" Target="media/c01fe4a1a2ae8573f4b6e49b2a2114b2e527add0.jpg"/><Relationship Id="rId43" Type="http://schemas.openxmlformats.org/officeDocument/2006/relationships/image" Target="media/5d15fc88f8bb46166428e1a68598433fa21f30a9.jpg"/><Relationship Id="rId44" Type="http://schemas.openxmlformats.org/officeDocument/2006/relationships/image" Target="media/4da2ceb2cc3fb1e383a47c8a4115fd7f41382e52.jpg"/><Relationship Id="rId45" Type="http://schemas.openxmlformats.org/officeDocument/2006/relationships/image" Target="media/6dd09f49059cee4c237f7c53019b9fe2d1ca28e1.jpg"/><Relationship Id="rId46" Type="http://schemas.openxmlformats.org/officeDocument/2006/relationships/image" Target="media/0b4880a8261d4dc2dc70789d3c5746a732586deb.jpg"/><Relationship Id="rId47" Type="http://schemas.openxmlformats.org/officeDocument/2006/relationships/image" Target="media/7ce83186a5f68788011a432d1d2b02cdadeea921.jpg"/><Relationship Id="rId48" Type="http://schemas.openxmlformats.org/officeDocument/2006/relationships/image" Target="media/858bd71ec05364e2f85bce77aee40e73edd02fd4.jpg"/><Relationship Id="rId49" Type="http://schemas.openxmlformats.org/officeDocument/2006/relationships/image" Target="media/117aa96a4654e790cc967555ca510ff686353ce0.jpg"/><Relationship Id="rId50" Type="http://schemas.openxmlformats.org/officeDocument/2006/relationships/image" Target="media/bf0ac67550655775a802eb7978e286b78a0dbea6.jpg"/><Relationship Id="rId51" Type="http://schemas.openxmlformats.org/officeDocument/2006/relationships/image" Target="media/426a439056df2f9200c4cdc95c1a8a7e79bcf429.jpg"/><Relationship Id="rId52" Type="http://schemas.openxmlformats.org/officeDocument/2006/relationships/image" Target="media/b9996a9283c0b746882512e74e56c0cd6c9cfcb2.jpg"/><Relationship Id="rId53" Type="http://schemas.openxmlformats.org/officeDocument/2006/relationships/image" Target="media/16a9e13881a1a0f79bf8a486e18d392a57eb0dc3.jpg"/><Relationship Id="rId54" Type="http://schemas.openxmlformats.org/officeDocument/2006/relationships/image" Target="media/341dd6547c6c7e0d2ffe9f41eae4096ef2355637.jpg"/><Relationship Id="rId55" Type="http://schemas.openxmlformats.org/officeDocument/2006/relationships/image" Target="media/26b87c17fe87b69669e386c59be4d8add97991d3.jpg"/><Relationship Id="rId56" Type="http://schemas.openxmlformats.org/officeDocument/2006/relationships/image" Target="media/e3492759f44004eb831884e49fe30c4b1fabecb4.jpg"/><Relationship Id="rId57" Type="http://schemas.openxmlformats.org/officeDocument/2006/relationships/image" Target="media/cde531157d3fb95e9da7c41bb2fee91072fd80dd.jpg"/><Relationship Id="rId58" Type="http://schemas.openxmlformats.org/officeDocument/2006/relationships/image" Target="media/b4504d916a264b7fb6e3dac7ed324741a9f12ebb.jpg"/><Relationship Id="rId59" Type="http://schemas.openxmlformats.org/officeDocument/2006/relationships/image" Target="media/022442c8ce6f8a1eea19b6227bae0db32707cc63.jpg"/><Relationship Id="rId60" Type="http://schemas.openxmlformats.org/officeDocument/2006/relationships/image" Target="media/41f1ee85a9d4ff2f0a740e216f2b7c612fc61ed9.jpg"/><Relationship Id="rId61" Type="http://schemas.openxmlformats.org/officeDocument/2006/relationships/image" Target="media/cf8006a9f2ed2c100983aeb5a82aad716258d7a8.jpg"/><Relationship Id="rId62" Type="http://schemas.openxmlformats.org/officeDocument/2006/relationships/image" Target="media/e3e355f0ff9b6b818988a9563043b78b3a141a5f.jpg"/><Relationship Id="rId63" Type="http://schemas.openxmlformats.org/officeDocument/2006/relationships/image" Target="media/76eab2ee57fbf8e4c03bdf4476f7742488596c75.jpg"/><Relationship Id="rId64" Type="http://schemas.openxmlformats.org/officeDocument/2006/relationships/image" Target="media/4fd5a2c9ea96995d78b788acdc6a071b9ee81dcd.jpg"/><Relationship Id="rId65" Type="http://schemas.openxmlformats.org/officeDocument/2006/relationships/image" Target="media/52dd328acbb8a4449b3b8359cea0d1081f663fe6.jpg"/><Relationship Id="rId66" Type="http://schemas.openxmlformats.org/officeDocument/2006/relationships/image" Target="media/2856f3e3dabb8d9034040244be0ee263595159c1.jpg"/><Relationship Id="rId67" Type="http://schemas.openxmlformats.org/officeDocument/2006/relationships/image" Target="media/cb12489532943c7f5f0d798d89965023bb5c5e34.jpg"/><Relationship Id="rId68" Type="http://schemas.openxmlformats.org/officeDocument/2006/relationships/image" Target="media/b80c266e17302d3f8d903015c81bf6a4eb3c68e4.jpg"/><Relationship Id="rId69" Type="http://schemas.openxmlformats.org/officeDocument/2006/relationships/image" Target="media/aec82be7c51e159e6c678fb7dd7317aebe89307e.jpg"/><Relationship Id="rId70" Type="http://schemas.openxmlformats.org/officeDocument/2006/relationships/image" Target="media/d5d46d82f38028bdba12f02b2842c95e986a0efb.jpg"/><Relationship Id="rId71" Type="http://schemas.openxmlformats.org/officeDocument/2006/relationships/image" Target="media/2ccebf14272b2c0efc3dc215219f48dc654d22d0.jpg"/><Relationship Id="rId72" Type="http://schemas.openxmlformats.org/officeDocument/2006/relationships/image" Target="media/a41aac3a8d50042233c0ff2db9d870357290633c.jpg"/><Relationship Id="rId73" Type="http://schemas.openxmlformats.org/officeDocument/2006/relationships/image" Target="media/85c93da5cfdde038b24115342f44c1ed37d9d331.jpg"/><Relationship Id="rId74" Type="http://schemas.openxmlformats.org/officeDocument/2006/relationships/image" Target="media/20005f47f625ff02eecf3c265d4d44db4d76d9ac.jpg"/><Relationship Id="rId75" Type="http://schemas.openxmlformats.org/officeDocument/2006/relationships/image" Target="media/6b25aecf21373cee74a6f850d836c07eec78676b.jpg"/><Relationship Id="rId76" Type="http://schemas.openxmlformats.org/officeDocument/2006/relationships/image" Target="media/6172d5acccc6dd508dad71320a51e2242390b672.jpg"/><Relationship Id="rId77" Type="http://schemas.openxmlformats.org/officeDocument/2006/relationships/image" Target="media/3c0a63b5eebb059a915343e4f80698f7703de9a2.jpg"/><Relationship Id="rId1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Audit of the Admissions Office Web Pages</dc:title>
  <dc:creator>Admissions Office — independent content audit</dc:creator>
  <dc:description>Independent content audit of the 36 links on pmu.edu.sa/admission/admission (28 September 2026)</dc:description>
  <cp:lastModifiedBy>Un-named</cp:lastModifiedBy>
  <cp:revision>1</cp:revision>
  <dcterms:created xsi:type="dcterms:W3CDTF">2026-09-28T08:07:58.047Z</dcterms:created>
  <dcterms:modified xsi:type="dcterms:W3CDTF">2026-09-28T08:07:58.047Z</dcterms:modified>
</cp:coreProperties>
</file>

<file path=docProps/custom.xml><?xml version="1.0" encoding="utf-8"?>
<Properties xmlns="http://schemas.openxmlformats.org/officeDocument/2006/custom-properties" xmlns:vt="http://schemas.openxmlformats.org/officeDocument/2006/docPropsVTypes"/>
</file>