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399B" w:rsidRDefault="00F7399B" w:rsidP="00BF5CB5">
      <w:pPr>
        <w:pStyle w:val="Heading1"/>
      </w:pPr>
      <w:r>
        <w:t>Model of HVC chain splitting</w:t>
      </w:r>
    </w:p>
    <w:p w:rsidR="00F7399B" w:rsidRDefault="00F7399B">
      <w:r>
        <w:t>Hannah Payne</w:t>
      </w:r>
      <w:r w:rsidR="000336F6">
        <w:t>, Nov 2014</w:t>
      </w:r>
    </w:p>
    <w:p w:rsidR="00804D40" w:rsidRDefault="009247E1" w:rsidP="00804D40">
      <w:pPr>
        <w:pStyle w:val="Heading1"/>
      </w:pPr>
      <w:r>
        <w:t>Motivation</w:t>
      </w:r>
    </w:p>
    <w:p w:rsidR="00574D9D" w:rsidRDefault="00D77CDE" w:rsidP="009247E1">
      <w:r>
        <w:t>Our data indicate</w:t>
      </w:r>
      <w:r w:rsidR="009247E1">
        <w:t xml:space="preserve"> that over the course of development, </w:t>
      </w:r>
      <w:r w:rsidR="00574D9D">
        <w:t xml:space="preserve">individual </w:t>
      </w:r>
      <w:r w:rsidR="009247E1">
        <w:t>HVC</w:t>
      </w:r>
      <w:r w:rsidR="00574D9D">
        <w:t xml:space="preserve"> projection neurons</w:t>
      </w:r>
      <w:r w:rsidR="009247E1">
        <w:t xml:space="preserve"> </w:t>
      </w:r>
      <w:r w:rsidR="00AC196A">
        <w:t>transition</w:t>
      </w:r>
      <w:r w:rsidR="009247E1">
        <w:t xml:space="preserve"> from rhythmic bursting </w:t>
      </w:r>
      <w:r>
        <w:t>time-</w:t>
      </w:r>
      <w:r w:rsidR="009247E1">
        <w:t xml:space="preserve">locked to </w:t>
      </w:r>
      <w:r>
        <w:t xml:space="preserve">every </w:t>
      </w:r>
      <w:r w:rsidR="009247E1">
        <w:t xml:space="preserve">protosyllable, to sparse bursting during a single adult syllable. This suggests a model in which multiple distinct syllables emerge through gradual splitting of </w:t>
      </w:r>
      <w:r w:rsidR="00574D9D">
        <w:t>a single early neural sequence. This model is in contrast to the</w:t>
      </w:r>
      <w:r>
        <w:t xml:space="preserve"> </w:t>
      </w:r>
      <w:r w:rsidR="00574D9D">
        <w:t xml:space="preserve">alternate hypothesis that </w:t>
      </w:r>
      <w:r w:rsidR="009247E1">
        <w:t>the entire</w:t>
      </w:r>
      <w:r>
        <w:t xml:space="preserve"> adult</w:t>
      </w:r>
      <w:r w:rsidR="009247E1">
        <w:t xml:space="preserve"> song </w:t>
      </w:r>
      <w:r w:rsidR="00574D9D">
        <w:t>forms</w:t>
      </w:r>
      <w:r w:rsidR="009247E1">
        <w:t xml:space="preserve"> </w:t>
      </w:r>
      <w:r>
        <w:t xml:space="preserve">in a new, </w:t>
      </w:r>
      <w:r w:rsidR="00574D9D">
        <w:t>completely</w:t>
      </w:r>
      <w:r>
        <w:t xml:space="preserve"> </w:t>
      </w:r>
      <w:r w:rsidR="00574D9D">
        <w:t>re-</w:t>
      </w:r>
      <w:r>
        <w:t xml:space="preserve">organized long </w:t>
      </w:r>
      <w:r w:rsidR="00574D9D">
        <w:t xml:space="preserve">synaptic chain. </w:t>
      </w:r>
    </w:p>
    <w:p w:rsidR="00574D9D" w:rsidRDefault="00574D9D" w:rsidP="009247E1">
      <w:r>
        <w:t xml:space="preserve">The existence of synaptic chains </w:t>
      </w:r>
      <w:r w:rsidR="00B157A3">
        <w:t xml:space="preserve">in </w:t>
      </w:r>
      <w:r>
        <w:t xml:space="preserve">adult </w:t>
      </w:r>
      <w:r w:rsidR="00B157A3">
        <w:t>HVC is supported b</w:t>
      </w:r>
      <w:r>
        <w:t>y experimental evidence (Long 2010), and e</w:t>
      </w:r>
      <w:r w:rsidR="00AC196A">
        <w:t>xisting</w:t>
      </w:r>
      <w:r w:rsidR="009247E1">
        <w:t xml:space="preserve"> models </w:t>
      </w:r>
      <w:r>
        <w:t>suggest mechanisms by which such</w:t>
      </w:r>
      <w:r w:rsidR="009247E1">
        <w:t xml:space="preserve"> </w:t>
      </w:r>
      <w:r w:rsidR="00B157A3">
        <w:t>chains</w:t>
      </w:r>
      <w:r w:rsidR="009247E1">
        <w:t xml:space="preserve"> can emerge from initially random, weak weights. (Fiete, Jin, Buonomono</w:t>
      </w:r>
      <w:r w:rsidR="00B157A3">
        <w:t>).</w:t>
      </w:r>
      <w:r w:rsidR="009247E1">
        <w:t xml:space="preserve"> However, t</w:t>
      </w:r>
      <w:r w:rsidR="00F7399B">
        <w:t>hese mod</w:t>
      </w:r>
      <w:r w:rsidR="00B157A3">
        <w:t xml:space="preserve">els don’t explain how a single </w:t>
      </w:r>
      <w:r w:rsidR="00F7399B">
        <w:t xml:space="preserve">neural </w:t>
      </w:r>
      <w:r>
        <w:t>sequence</w:t>
      </w:r>
      <w:r w:rsidR="00AE7C02">
        <w:t xml:space="preserve"> in juvenile HVC</w:t>
      </w:r>
      <w:r w:rsidR="00F7399B">
        <w:t xml:space="preserve"> might differentiate to produce multiple, distinct </w:t>
      </w:r>
      <w:r w:rsidR="00AE7C02">
        <w:t>adult syllables</w:t>
      </w:r>
      <w:r w:rsidR="009247E1">
        <w:t xml:space="preserve">.  To support the </w:t>
      </w:r>
      <w:r>
        <w:t xml:space="preserve">experimental evidence for </w:t>
      </w:r>
      <w:r w:rsidR="00AC196A">
        <w:t>hierarchical</w:t>
      </w:r>
      <w:r w:rsidR="009247E1">
        <w:t xml:space="preserve"> syllable differentiation, we </w:t>
      </w:r>
      <w:r w:rsidR="00AE7C02">
        <w:t xml:space="preserve">therefore </w:t>
      </w:r>
      <w:r w:rsidR="009247E1">
        <w:t>developed a com</w:t>
      </w:r>
      <w:r>
        <w:t>putational model demonstrating</w:t>
      </w:r>
      <w:r w:rsidR="009247E1">
        <w:t xml:space="preserve"> one potential</w:t>
      </w:r>
      <w:r>
        <w:t xml:space="preserve"> mechanism for chain splitting.</w:t>
      </w:r>
    </w:p>
    <w:p w:rsidR="00F7399B" w:rsidRDefault="00F7399B" w:rsidP="00940F5A">
      <w:pPr>
        <w:pStyle w:val="Heading1"/>
      </w:pPr>
      <w:r>
        <w:t>Methods</w:t>
      </w:r>
    </w:p>
    <w:p w:rsidR="00940F5A" w:rsidRDefault="00940F5A" w:rsidP="00940F5A">
      <w:pPr>
        <w:pStyle w:val="Heading2"/>
      </w:pPr>
      <w:r>
        <w:t>Binary neuron model</w:t>
      </w:r>
    </w:p>
    <w:p w:rsidR="00756A26" w:rsidRDefault="00940F5A" w:rsidP="00940F5A">
      <w:r>
        <w:t xml:space="preserve">We chose to implement the model as simply as possible, in order to demonstrate </w:t>
      </w:r>
      <w:r w:rsidR="00FB10B8">
        <w:t xml:space="preserve">minimum conceptual requirements for </w:t>
      </w:r>
      <w:r w:rsidR="00756A26">
        <w:t>one mechanism of chain splitting.</w:t>
      </w:r>
      <w:r>
        <w:t xml:space="preserve">  Neurons </w:t>
      </w:r>
      <w:r w:rsidR="00804D40">
        <w:t xml:space="preserve">are binary units, </w:t>
      </w:r>
      <w:r>
        <w:t xml:space="preserve">either bursting </w:t>
      </w:r>
      <w:r w:rsidR="00804D40">
        <w:t>(x</w:t>
      </w:r>
      <w:r w:rsidR="00804D40">
        <w:rPr>
          <w:vertAlign w:val="subscript"/>
        </w:rPr>
        <w:t>i</w:t>
      </w:r>
      <w:r w:rsidR="00804D40">
        <w:t xml:space="preserve"> = 1) </w:t>
      </w:r>
      <w:r>
        <w:t>or silent</w:t>
      </w:r>
      <w:r w:rsidR="00804D40">
        <w:t xml:space="preserve"> (x</w:t>
      </w:r>
      <w:r w:rsidR="00804D40" w:rsidRPr="00804D40">
        <w:rPr>
          <w:vertAlign w:val="subscript"/>
        </w:rPr>
        <w:t>i</w:t>
      </w:r>
      <w:r w:rsidR="00AE7C02">
        <w:t xml:space="preserve"> = 0), mimicking the all-or-none firing of HVC projection neurons.</w:t>
      </w:r>
    </w:p>
    <w:p w:rsidR="00756A26" w:rsidRDefault="00756A26" w:rsidP="00756A26">
      <w:pPr>
        <w:pStyle w:val="Heading2"/>
      </w:pPr>
      <w:r>
        <w:t>Initialization</w:t>
      </w:r>
    </w:p>
    <w:p w:rsidR="00756A26" w:rsidRDefault="00574D9D" w:rsidP="00756A26">
      <w:r>
        <w:t>A</w:t>
      </w:r>
      <w:r w:rsidR="00756A26">
        <w:t xml:space="preserve"> network of n neurons </w:t>
      </w:r>
      <w:r w:rsidR="00AC196A">
        <w:t>is recurrently</w:t>
      </w:r>
      <w:r w:rsidR="00756A26">
        <w:t xml:space="preserve"> connected in an all-to-all manner</w:t>
      </w:r>
      <w:r w:rsidR="00B50B61">
        <w:t>, with W</w:t>
      </w:r>
      <w:r w:rsidR="00B50B61">
        <w:rPr>
          <w:vertAlign w:val="subscript"/>
        </w:rPr>
        <w:t>ij</w:t>
      </w:r>
      <w:r w:rsidR="00B50B61">
        <w:t xml:space="preserve"> representing the synaptic strength from presynaptic neuron j to postsynaptic neuron i</w:t>
      </w:r>
      <w:r w:rsidR="00756A26">
        <w:t>. Synaptic weights are initiated at zero, or equivalently at random weights small enough so that no synaptically-driven activity occurs before learning.</w:t>
      </w:r>
      <w:r w:rsidR="00AE7C02">
        <w:t xml:space="preserve"> All weights are &gt;= 0, and</w:t>
      </w:r>
      <w:r w:rsidR="000263C8">
        <w:t xml:space="preserve"> </w:t>
      </w:r>
      <w:r w:rsidR="00F21A98">
        <w:t xml:space="preserve">self-excitation is prevented by setting </w:t>
      </w:r>
      <w:r w:rsidR="000263C8" w:rsidRPr="000263C8">
        <w:t>W</w:t>
      </w:r>
      <w:r w:rsidR="000263C8" w:rsidRPr="00574D9D">
        <w:rPr>
          <w:vertAlign w:val="subscript"/>
        </w:rPr>
        <w:t>ii</w:t>
      </w:r>
      <w:r w:rsidR="000263C8" w:rsidRPr="000263C8">
        <w:t xml:space="preserve"> = 0 for all </w:t>
      </w:r>
      <w:r w:rsidR="000263C8">
        <w:t>i at all times.</w:t>
      </w:r>
    </w:p>
    <w:p w:rsidR="00756A26" w:rsidRDefault="00756A26" w:rsidP="00756A26">
      <w:pPr>
        <w:pStyle w:val="Heading2"/>
      </w:pPr>
      <w:r>
        <w:t>Activity</w:t>
      </w:r>
    </w:p>
    <w:p w:rsidR="00804D40" w:rsidRDefault="00804D40" w:rsidP="00940F5A">
      <w:r>
        <w:t>Each</w:t>
      </w:r>
      <w:r w:rsidR="00940F5A">
        <w:t xml:space="preserve"> </w:t>
      </w:r>
      <w:r>
        <w:t>time</w:t>
      </w:r>
      <w:r w:rsidR="00756A26">
        <w:t xml:space="preserve"> </w:t>
      </w:r>
      <w:r>
        <w:t>step represents the duration of a single burst</w:t>
      </w:r>
      <w:r w:rsidR="00940F5A">
        <w:t xml:space="preserve">. </w:t>
      </w:r>
      <w:r w:rsidR="00574D9D">
        <w:t>P</w:t>
      </w:r>
      <w:r>
        <w:t xml:space="preserve">ostsynaptic activation is determined by the summation of recurrent </w:t>
      </w:r>
      <w:r w:rsidR="00E47582">
        <w:t xml:space="preserve">network </w:t>
      </w:r>
      <w:r>
        <w:t>excita</w:t>
      </w:r>
      <w:r w:rsidR="00E47582">
        <w:t>t</w:t>
      </w:r>
      <w:r>
        <w:t xml:space="preserve">ion, global </w:t>
      </w:r>
      <w:r w:rsidR="00E47582">
        <w:t>and local</w:t>
      </w:r>
      <w:r>
        <w:t xml:space="preserve"> inhibition, and neural adaptation:</w:t>
      </w:r>
    </w:p>
    <w:p w:rsidR="00804D40" w:rsidRDefault="00D17640" w:rsidP="00940F5A">
      <m:oMathPara>
        <m:oMath>
          <m:sSubSup>
            <m:sSubSupPr>
              <m:ctrlPr>
                <w:rPr>
                  <w:rFonts w:ascii="Cambria Math" w:hAnsi="Cambria Math"/>
                  <w:i/>
                </w:rPr>
              </m:ctrlPr>
            </m:sSubSupPr>
            <m:e>
              <m:r>
                <w:rPr>
                  <w:rFonts w:ascii="Cambria Math" w:hAnsi="Cambria Math"/>
                </w:rPr>
                <m:t>I</m:t>
              </m:r>
            </m:e>
            <m:sub>
              <m:r>
                <w:rPr>
                  <w:rFonts w:ascii="Cambria Math" w:hAnsi="Cambria Math"/>
                </w:rPr>
                <m:t>i</m:t>
              </m:r>
            </m:sub>
            <m:sup>
              <m:r>
                <w:rPr>
                  <w:rFonts w:ascii="Cambria Math" w:hAnsi="Cambria Math"/>
                </w:rPr>
                <m:t>total</m:t>
              </m:r>
            </m:sup>
          </m:sSubSup>
          <m:d>
            <m:dPr>
              <m:ctrlPr>
                <w:rPr>
                  <w:rFonts w:ascii="Cambria Math" w:hAnsi="Cambria Math"/>
                  <w:i/>
                </w:rPr>
              </m:ctrlPr>
            </m:dPr>
            <m:e>
              <m:r>
                <w:rPr>
                  <w:rFonts w:ascii="Cambria Math" w:hAnsi="Cambria Math"/>
                </w:rPr>
                <m:t>t</m:t>
              </m:r>
            </m:e>
          </m:d>
          <m:r>
            <w:rPr>
              <w:rFonts w:ascii="Cambria Math" w:hAnsi="Cambria Math"/>
            </w:rPr>
            <m:t xml:space="preserve">= </m:t>
          </m:r>
          <m:sSubSup>
            <m:sSubSupPr>
              <m:ctrlPr>
                <w:rPr>
                  <w:rFonts w:ascii="Cambria Math" w:hAnsi="Cambria Math"/>
                  <w:i/>
                </w:rPr>
              </m:ctrlPr>
            </m:sSubSupPr>
            <m:e>
              <m:r>
                <w:rPr>
                  <w:rFonts w:ascii="Cambria Math" w:hAnsi="Cambria Math"/>
                </w:rPr>
                <m:t>I</m:t>
              </m:r>
            </m:e>
            <m:sub>
              <m:r>
                <w:rPr>
                  <w:rFonts w:ascii="Cambria Math" w:hAnsi="Cambria Math"/>
                </w:rPr>
                <m:t>i</m:t>
              </m:r>
            </m:sub>
            <m:sup>
              <m:r>
                <w:rPr>
                  <w:rFonts w:ascii="Cambria Math" w:hAnsi="Cambria Math"/>
                </w:rPr>
                <m:t>E</m:t>
              </m:r>
            </m:sup>
          </m:sSubSup>
          <m:d>
            <m:dPr>
              <m:ctrlPr>
                <w:rPr>
                  <w:rFonts w:ascii="Cambria Math" w:hAnsi="Cambria Math"/>
                  <w:i/>
                </w:rPr>
              </m:ctrlPr>
            </m:dPr>
            <m:e>
              <m:r>
                <w:rPr>
                  <w:rFonts w:ascii="Cambria Math" w:hAnsi="Cambria Math"/>
                </w:rPr>
                <m:t>t-1</m:t>
              </m:r>
            </m:e>
          </m:d>
          <m:r>
            <w:rPr>
              <w:rFonts w:ascii="Cambria Math" w:hAnsi="Cambria Math"/>
            </w:rPr>
            <m:t>-</m:t>
          </m:r>
          <m:sSubSup>
            <m:sSubSupPr>
              <m:ctrlPr>
                <w:rPr>
                  <w:rFonts w:ascii="Cambria Math" w:hAnsi="Cambria Math"/>
                  <w:i/>
                </w:rPr>
              </m:ctrlPr>
            </m:sSubSupPr>
            <m:e>
              <m:r>
                <w:rPr>
                  <w:rFonts w:ascii="Cambria Math" w:hAnsi="Cambria Math"/>
                </w:rPr>
                <m:t>I</m:t>
              </m:r>
            </m:e>
            <m:sub/>
            <m:sup>
              <m:r>
                <w:rPr>
                  <w:rFonts w:ascii="Cambria Math" w:hAnsi="Cambria Math"/>
                </w:rPr>
                <m:t>I global</m:t>
              </m:r>
            </m:sup>
          </m:sSubSup>
          <m:d>
            <m:dPr>
              <m:ctrlPr>
                <w:rPr>
                  <w:rFonts w:ascii="Cambria Math" w:hAnsi="Cambria Math"/>
                  <w:i/>
                </w:rPr>
              </m:ctrlPr>
            </m:dPr>
            <m:e>
              <m:r>
                <w:rPr>
                  <w:rFonts w:ascii="Cambria Math" w:hAnsi="Cambria Math"/>
                </w:rPr>
                <m:t>t-1</m:t>
              </m:r>
            </m:e>
          </m:d>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i</m:t>
              </m:r>
            </m:sub>
            <m:sup>
              <m:r>
                <w:rPr>
                  <w:rFonts w:ascii="Cambria Math" w:hAnsi="Cambria Math"/>
                </w:rPr>
                <m:t>I local</m:t>
              </m:r>
            </m:sup>
          </m:sSubSup>
          <m:d>
            <m:dPr>
              <m:ctrlPr>
                <w:rPr>
                  <w:rFonts w:ascii="Cambria Math" w:hAnsi="Cambria Math"/>
                  <w:i/>
                </w:rPr>
              </m:ctrlPr>
            </m:dPr>
            <m:e>
              <m:r>
                <w:rPr>
                  <w:rFonts w:ascii="Cambria Math" w:hAnsi="Cambria Math"/>
                </w:rPr>
                <m:t>t-1</m:t>
              </m:r>
            </m:e>
          </m:d>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i</m:t>
              </m:r>
            </m:sub>
            <m:sup>
              <m:r>
                <w:rPr>
                  <w:rFonts w:ascii="Cambria Math" w:hAnsi="Cambria Math"/>
                </w:rPr>
                <m:t>adapt</m:t>
              </m:r>
            </m:sup>
          </m:sSubSup>
          <m:d>
            <m:dPr>
              <m:ctrlPr>
                <w:rPr>
                  <w:rFonts w:ascii="Cambria Math" w:hAnsi="Cambria Math"/>
                  <w:i/>
                </w:rPr>
              </m:ctrlPr>
            </m:dPr>
            <m:e>
              <m:r>
                <w:rPr>
                  <w:rFonts w:ascii="Cambria Math" w:hAnsi="Cambria Math"/>
                </w:rPr>
                <m:t>t-1</m:t>
              </m:r>
            </m:e>
          </m:d>
        </m:oMath>
      </m:oMathPara>
    </w:p>
    <w:p w:rsidR="00A2655C" w:rsidRDefault="00073C40" w:rsidP="00940F5A">
      <w:r>
        <w:t>w</w:t>
      </w:r>
      <w:r w:rsidR="00804D40">
        <w:t>here</w:t>
      </w:r>
      <w:r w:rsidR="00756A26">
        <w:t xml:space="preserve"> </w:t>
      </w:r>
      <m:oMath>
        <m:sSubSup>
          <m:sSubSupPr>
            <m:ctrlPr>
              <w:rPr>
                <w:rFonts w:ascii="Cambria Math" w:hAnsi="Cambria Math"/>
                <w:i/>
              </w:rPr>
            </m:ctrlPr>
          </m:sSubSupPr>
          <m:e>
            <m:r>
              <w:rPr>
                <w:rFonts w:ascii="Cambria Math" w:hAnsi="Cambria Math"/>
              </w:rPr>
              <m:t>I</m:t>
            </m:r>
          </m:e>
          <m:sub>
            <m:r>
              <w:rPr>
                <w:rFonts w:ascii="Cambria Math" w:hAnsi="Cambria Math"/>
              </w:rPr>
              <m:t>i</m:t>
            </m:r>
          </m:sub>
          <m:sup>
            <m:r>
              <w:rPr>
                <w:rFonts w:ascii="Cambria Math" w:hAnsi="Cambria Math"/>
              </w:rPr>
              <m:t>total</m:t>
            </m:r>
          </m:sup>
        </m:sSubSup>
      </m:oMath>
      <w:r w:rsidR="00756A26">
        <w:t>refers to the level of analog “activition” of neuron i; actual binary firing will be determined in the following step.</w:t>
      </w:r>
      <w:r w:rsidR="00804D40">
        <w:t xml:space="preserve"> </w:t>
      </w:r>
      <m:oMath>
        <m:sSubSup>
          <m:sSubSupPr>
            <m:ctrlPr>
              <w:rPr>
                <w:rFonts w:ascii="Cambria Math" w:hAnsi="Cambria Math"/>
                <w:i/>
              </w:rPr>
            </m:ctrlPr>
          </m:sSubSupPr>
          <m:e>
            <m:r>
              <w:rPr>
                <w:rFonts w:ascii="Cambria Math" w:hAnsi="Cambria Math"/>
              </w:rPr>
              <m:t>I</m:t>
            </m:r>
          </m:e>
          <m:sub>
            <m:r>
              <w:rPr>
                <w:rFonts w:ascii="Cambria Math" w:hAnsi="Cambria Math"/>
              </w:rPr>
              <m:t>i</m:t>
            </m:r>
          </m:sub>
          <m:sup>
            <m:r>
              <w:rPr>
                <w:rFonts w:ascii="Cambria Math" w:hAnsi="Cambria Math"/>
              </w:rPr>
              <m:t>E</m:t>
            </m:r>
          </m:sup>
        </m:sSubSup>
        <m:r>
          <w:rPr>
            <w:rFonts w:ascii="Cambria Math" w:hAnsi="Cambria Math"/>
          </w:rPr>
          <m:t>=</m:t>
        </m:r>
        <m:nary>
          <m:naryPr>
            <m:chr m:val="∑"/>
            <m:limLoc m:val="subSup"/>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W</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j</m:t>
                </m:r>
              </m:sub>
            </m:sSub>
          </m:e>
        </m:nary>
      </m:oMath>
      <w:r w:rsidR="005B01ED" w:rsidRPr="00A2655C">
        <w:t xml:space="preserve"> </w:t>
      </w:r>
      <w:r w:rsidR="005B01ED">
        <w:t>is the excitatory input</w:t>
      </w:r>
      <w:r w:rsidR="00A2655C">
        <w:t xml:space="preserve"> from network activity on the previous time step</w:t>
      </w:r>
      <w:r w:rsidR="000263C8">
        <w:t xml:space="preserve">. </w:t>
      </w:r>
      <m:oMath>
        <m:sSubSup>
          <m:sSubSupPr>
            <m:ctrlPr>
              <w:rPr>
                <w:rFonts w:ascii="Cambria Math" w:hAnsi="Cambria Math"/>
                <w:i/>
              </w:rPr>
            </m:ctrlPr>
          </m:sSubSupPr>
          <m:e>
            <m:r>
              <w:rPr>
                <w:rFonts w:ascii="Cambria Math" w:hAnsi="Cambria Math"/>
              </w:rPr>
              <m:t>I</m:t>
            </m:r>
          </m:e>
          <m:sub/>
          <m:sup>
            <m:r>
              <w:rPr>
                <w:rFonts w:ascii="Cambria Math" w:hAnsi="Cambria Math"/>
              </w:rPr>
              <m:t>I global</m:t>
            </m:r>
          </m:sup>
        </m:sSubSup>
        <m:r>
          <w:rPr>
            <w:rFonts w:ascii="Cambria Math" w:hAnsi="Cambria Math"/>
          </w:rPr>
          <m:t>=β</m:t>
        </m:r>
        <m:nary>
          <m:naryPr>
            <m:chr m:val="∑"/>
            <m:limLoc m:val="subSup"/>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x</m:t>
                </m:r>
              </m:e>
              <m:sub>
                <m:r>
                  <w:rPr>
                    <w:rFonts w:ascii="Cambria Math" w:hAnsi="Cambria Math"/>
                  </w:rPr>
                  <m:t>j</m:t>
                </m:r>
              </m:sub>
            </m:sSub>
          </m:e>
        </m:nary>
      </m:oMath>
      <w:r>
        <w:t xml:space="preserve"> is </w:t>
      </w:r>
      <w:r w:rsidR="00AE7C02">
        <w:t>a</w:t>
      </w:r>
      <w:r>
        <w:t xml:space="preserve"> glob</w:t>
      </w:r>
      <w:r w:rsidR="00A2655C">
        <w:t>al feedforward inhibitory input</w:t>
      </w:r>
      <w:r w:rsidR="00AE7C02">
        <w:t xml:space="preserve"> which sets a threshold for</w:t>
      </w:r>
      <w:r w:rsidR="00922762">
        <w:t xml:space="preserve"> postsynaptic activation</w:t>
      </w:r>
      <w:r w:rsidR="00A2655C">
        <w:t>.</w:t>
      </w:r>
      <w:r>
        <w:t xml:space="preserve"> </w:t>
      </w:r>
      <m:oMath>
        <m:sSubSup>
          <m:sSubSupPr>
            <m:ctrlPr>
              <w:rPr>
                <w:rFonts w:ascii="Cambria Math" w:hAnsi="Cambria Math"/>
                <w:i/>
              </w:rPr>
            </m:ctrlPr>
          </m:sSubSupPr>
          <m:e>
            <m:r>
              <w:rPr>
                <w:rFonts w:ascii="Cambria Math" w:hAnsi="Cambria Math"/>
              </w:rPr>
              <m:t>I</m:t>
            </m:r>
          </m:e>
          <m:sub>
            <m:r>
              <w:rPr>
                <w:rFonts w:ascii="Cambria Math" w:hAnsi="Cambria Math"/>
              </w:rPr>
              <m:t>i</m:t>
            </m:r>
          </m:sub>
          <m:sup>
            <m:r>
              <w:rPr>
                <w:rFonts w:ascii="Cambria Math" w:hAnsi="Cambria Math"/>
              </w:rPr>
              <m:t>I local</m:t>
            </m:r>
          </m:sup>
        </m:sSubSup>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W</m:t>
                </m:r>
              </m:e>
              <m:sub>
                <m:r>
                  <w:rPr>
                    <w:rFonts w:ascii="Cambria Math" w:hAnsi="Cambria Math"/>
                  </w:rPr>
                  <m:t>max</m:t>
                </m:r>
              </m:sub>
            </m:sSub>
          </m:den>
        </m:f>
        <m:nary>
          <m:naryPr>
            <m:chr m:val="∑"/>
            <m:limLoc m:val="subSup"/>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W</m:t>
                </m:r>
              </m:e>
              <m:sub>
                <m:r>
                  <w:rPr>
                    <w:rFonts w:ascii="Cambria Math" w:hAnsi="Cambria Math"/>
                  </w:rPr>
                  <m:t>ij</m:t>
                </m:r>
              </m:sub>
            </m:sSub>
          </m:e>
        </m:nary>
      </m:oMath>
      <w:r w:rsidR="00E47582">
        <w:t xml:space="preserve"> is an inhibitory term that provides </w:t>
      </w:r>
      <w:r w:rsidR="00645EC9">
        <w:t xml:space="preserve">increased </w:t>
      </w:r>
      <w:r w:rsidR="00F403CB">
        <w:t xml:space="preserve">constant </w:t>
      </w:r>
      <w:r w:rsidR="00E47582">
        <w:t xml:space="preserve">inhibition to neurons </w:t>
      </w:r>
      <w:r w:rsidR="00645EC9">
        <w:t>that have developed stronger excitatory inputs</w:t>
      </w:r>
      <w:r w:rsidR="00E47582">
        <w:t>, preventing spurious mid-chain activations due to random activity</w:t>
      </w:r>
      <w:r w:rsidR="00F21A98">
        <w:t xml:space="preserve">. Increased levels of inhibition following enhanced excitation is </w:t>
      </w:r>
      <w:r w:rsidR="00645EC9">
        <w:t>consistent with experimental and theoretical work (Vogels 2011, Fro</w:t>
      </w:r>
      <w:r w:rsidR="00AC196A">
        <w:t>e</w:t>
      </w:r>
      <w:r w:rsidR="00645EC9">
        <w:t>mke 2007)</w:t>
      </w:r>
      <w:r w:rsidR="00A2655C">
        <w:t>. Finally,</w:t>
      </w:r>
      <w:r>
        <w:t xml:space="preserve"> </w:t>
      </w:r>
      <m:oMath>
        <m:sSubSup>
          <m:sSubSupPr>
            <m:ctrlPr>
              <w:rPr>
                <w:rFonts w:ascii="Cambria Math" w:hAnsi="Cambria Math"/>
                <w:i/>
              </w:rPr>
            </m:ctrlPr>
          </m:sSubSupPr>
          <m:e>
            <m:r>
              <w:rPr>
                <w:rFonts w:ascii="Cambria Math" w:hAnsi="Cambria Math"/>
              </w:rPr>
              <m:t>I</m:t>
            </m:r>
          </m:e>
          <m:sub>
            <m:r>
              <w:rPr>
                <w:rFonts w:ascii="Cambria Math" w:hAnsi="Cambria Math"/>
              </w:rPr>
              <m:t>i</m:t>
            </m:r>
          </m:sub>
          <m:sup>
            <m:r>
              <w:rPr>
                <w:rFonts w:ascii="Cambria Math" w:hAnsi="Cambria Math"/>
              </w:rPr>
              <m:t>adapt</m:t>
            </m:r>
          </m:sup>
        </m:sSubSup>
        <m:r>
          <w:rPr>
            <w:rFonts w:ascii="Cambria Math" w:hAnsi="Cambria Math"/>
          </w:rPr>
          <m:t>=α</m:t>
        </m:r>
        <m:sSub>
          <m:sSubPr>
            <m:ctrlPr>
              <w:rPr>
                <w:rFonts w:ascii="Cambria Math" w:hAnsi="Cambria Math"/>
                <w:i/>
              </w:rPr>
            </m:ctrlPr>
          </m:sSubPr>
          <m:e>
            <m:r>
              <w:rPr>
                <w:rFonts w:ascii="Cambria Math" w:hAnsi="Cambria Math"/>
              </w:rPr>
              <m:t>y</m:t>
            </m:r>
          </m:e>
          <m:sub>
            <m:r>
              <w:rPr>
                <w:rFonts w:ascii="Cambria Math" w:hAnsi="Cambria Math"/>
              </w:rPr>
              <m:t>i</m:t>
            </m:r>
          </m:sub>
        </m:sSub>
      </m:oMath>
      <w:r w:rsidR="00E47582">
        <w:t xml:space="preserve">, where </w:t>
      </w:r>
      <w:r w:rsidR="00E47582">
        <w:rPr>
          <w:i/>
        </w:rPr>
        <w:t>y</w:t>
      </w:r>
      <w:r w:rsidR="00E47582">
        <w:rPr>
          <w:i/>
          <w:vertAlign w:val="subscript"/>
        </w:rPr>
        <w:t xml:space="preserve">i </w:t>
      </w:r>
      <w:r w:rsidR="00E47582">
        <w:t>is a low pass filtered record of recent activity</w:t>
      </w:r>
      <w:r>
        <w:t xml:space="preserve"> </w:t>
      </w:r>
      <w:r w:rsidR="00E47582">
        <w:t>in x, with time constant τ</w:t>
      </w:r>
      <w:r w:rsidR="00E47582">
        <w:rPr>
          <w:vertAlign w:val="subscript"/>
        </w:rPr>
        <w:t>adapt</w:t>
      </w:r>
      <w:r w:rsidR="00AE7C02">
        <w:t xml:space="preserve"> and adaptation strength</w:t>
      </w:r>
      <w:r w:rsidR="00F21A98" w:rsidRPr="00F21A98">
        <w:t xml:space="preserve"> </w:t>
      </w:r>
      <w:r w:rsidR="00F21A98">
        <w:t>α</w:t>
      </w:r>
      <w:r w:rsidR="00AE7C02">
        <w:t xml:space="preserve">. </w:t>
      </w:r>
      <w:r w:rsidR="00E47582">
        <w:t xml:space="preserve"> </w:t>
      </w:r>
    </w:p>
    <w:p w:rsidR="00804D40" w:rsidRPr="00E47582" w:rsidRDefault="00A2655C" w:rsidP="00BD1832">
      <w:r>
        <w:lastRenderedPageBreak/>
        <w:t xml:space="preserve">It </w:t>
      </w:r>
      <w:r w:rsidR="00F21A98">
        <w:t>is</w:t>
      </w:r>
      <w:r>
        <w:t xml:space="preserve"> possible to form </w:t>
      </w:r>
      <w:r w:rsidRPr="00BD1832">
        <w:t xml:space="preserve">neural sequences and differentiate chains without either </w:t>
      </w:r>
      <m:oMath>
        <m:sSubSup>
          <m:sSubSupPr>
            <m:ctrlPr>
              <w:rPr>
                <w:rFonts w:ascii="Cambria Math" w:hAnsi="Cambria Math"/>
                <w:i/>
              </w:rPr>
            </m:ctrlPr>
          </m:sSubSupPr>
          <m:e>
            <m:r>
              <w:rPr>
                <w:rFonts w:ascii="Cambria Math" w:hAnsi="Cambria Math"/>
              </w:rPr>
              <m:t>I</m:t>
            </m:r>
          </m:e>
          <m:sub>
            <m:r>
              <w:rPr>
                <w:rFonts w:ascii="Cambria Math" w:hAnsi="Cambria Math"/>
              </w:rPr>
              <m:t>i</m:t>
            </m:r>
          </m:sub>
          <m:sup>
            <m:r>
              <w:rPr>
                <w:rFonts w:ascii="Cambria Math" w:hAnsi="Cambria Math"/>
              </w:rPr>
              <m:t>I local</m:t>
            </m:r>
          </m:sup>
        </m:sSubSup>
      </m:oMath>
      <w:r w:rsidRPr="00BD1832">
        <w:t xml:space="preserve"> or </w:t>
      </w:r>
      <m:oMath>
        <m:sSubSup>
          <m:sSubSupPr>
            <m:ctrlPr>
              <w:rPr>
                <w:rFonts w:ascii="Cambria Math" w:hAnsi="Cambria Math"/>
                <w:i/>
              </w:rPr>
            </m:ctrlPr>
          </m:sSubSupPr>
          <m:e>
            <m:r>
              <w:rPr>
                <w:rFonts w:ascii="Cambria Math" w:hAnsi="Cambria Math"/>
              </w:rPr>
              <m:t>I</m:t>
            </m:r>
          </m:e>
          <m:sub>
            <m:r>
              <w:rPr>
                <w:rFonts w:ascii="Cambria Math" w:hAnsi="Cambria Math"/>
              </w:rPr>
              <m:t>i</m:t>
            </m:r>
          </m:sub>
          <m:sup>
            <m:r>
              <w:rPr>
                <w:rFonts w:ascii="Cambria Math" w:hAnsi="Cambria Math"/>
              </w:rPr>
              <m:t>adapt</m:t>
            </m:r>
          </m:sup>
        </m:sSubSup>
      </m:oMath>
      <w:r w:rsidRPr="00BD1832">
        <w:t>, but these terms</w:t>
      </w:r>
      <w:r w:rsidR="00E24801" w:rsidRPr="00BD1832">
        <w:t xml:space="preserve"> improve</w:t>
      </w:r>
      <w:r w:rsidR="00F21A98" w:rsidRPr="00BD1832">
        <w:t xml:space="preserve"> stability</w:t>
      </w:r>
      <w:r w:rsidR="00BD1832" w:rsidRPr="00BD1832">
        <w:t>,</w:t>
      </w:r>
      <w:r w:rsidR="00F21A98" w:rsidRPr="00BD1832">
        <w:t xml:space="preserve"> </w:t>
      </w:r>
      <w:r w:rsidRPr="00BD1832">
        <w:t>especia</w:t>
      </w:r>
      <w:r w:rsidR="00E24801" w:rsidRPr="00BD1832">
        <w:t>lly as chain length increases</w:t>
      </w:r>
      <w:r w:rsidRPr="00BD1832">
        <w:t xml:space="preserve">. </w:t>
      </w:r>
      <w:r w:rsidR="00E24801" w:rsidRPr="00BD1832">
        <w:t>W</w:t>
      </w:r>
      <w:r w:rsidRPr="00BD1832">
        <w:t>ithout I</w:t>
      </w:r>
      <w:r w:rsidRPr="00BD1832">
        <w:rPr>
          <w:vertAlign w:val="superscript"/>
        </w:rPr>
        <w:t>local</w:t>
      </w:r>
      <w:r w:rsidRPr="00BD1832">
        <w:t xml:space="preserve">, random activations (described below) </w:t>
      </w:r>
      <w:r w:rsidR="00E24801" w:rsidRPr="00BD1832">
        <w:t>can</w:t>
      </w:r>
      <w:r w:rsidRPr="00BD1832">
        <w:t xml:space="preserve"> initiate </w:t>
      </w:r>
      <w:r w:rsidR="00F21A98" w:rsidRPr="00BD1832">
        <w:t xml:space="preserve">partial </w:t>
      </w:r>
      <w:r w:rsidRPr="00BD1832">
        <w:t xml:space="preserve">playback of the chain from arbitrary </w:t>
      </w:r>
      <w:r w:rsidR="00BD1832" w:rsidRPr="00BD1832">
        <w:t>nodes</w:t>
      </w:r>
      <w:r w:rsidRPr="00BD1832">
        <w:t xml:space="preserve">, allowing </w:t>
      </w:r>
      <w:r w:rsidR="00456733">
        <w:t xml:space="preserve">spike </w:t>
      </w:r>
      <w:r w:rsidR="00F21A98" w:rsidRPr="00BD1832">
        <w:t>timing dependent plasticity (STDP)</w:t>
      </w:r>
      <w:r w:rsidRPr="00BD1832">
        <w:t xml:space="preserve"> to create loops</w:t>
      </w:r>
      <w:r w:rsidR="00F403CB" w:rsidRPr="00BD1832">
        <w:t xml:space="preserve"> back to </w:t>
      </w:r>
      <w:r w:rsidR="00BD1832" w:rsidRPr="00BD1832">
        <w:t>midpoints</w:t>
      </w:r>
      <w:r w:rsidR="00F403CB" w:rsidRPr="00BD1832">
        <w:t xml:space="preserve"> of the chain and</w:t>
      </w:r>
      <w:r w:rsidRPr="00BD1832">
        <w:t xml:space="preserve"> </w:t>
      </w:r>
      <w:r w:rsidR="00F21A98" w:rsidRPr="00BD1832">
        <w:t>thus disrupt</w:t>
      </w:r>
      <w:r w:rsidRPr="00BD1832">
        <w:t xml:space="preserve"> the feedforward structure of the partially formed chain.  </w:t>
      </w:r>
      <w:r w:rsidR="00E24801" w:rsidRPr="00BD1832">
        <w:t>Without I</w:t>
      </w:r>
      <w:r w:rsidR="00E24801" w:rsidRPr="00BD1832">
        <w:rPr>
          <w:vertAlign w:val="superscript"/>
        </w:rPr>
        <w:t>adapt</w:t>
      </w:r>
      <w:r w:rsidR="00E24801" w:rsidRPr="00BD1832">
        <w:t xml:space="preserve">, neurons tend to form short recurrent excitatory loops that destabilize the existing chain. </w:t>
      </w:r>
      <w:r w:rsidRPr="00BD1832">
        <w:t>However, the length of the chain did not depend on τ</w:t>
      </w:r>
      <w:r w:rsidRPr="00BD1832">
        <w:rPr>
          <w:vertAlign w:val="subscript"/>
        </w:rPr>
        <w:t>adapt</w:t>
      </w:r>
      <w:r w:rsidRPr="00BD1832">
        <w:t>, which was</w:t>
      </w:r>
      <w:r w:rsidR="00E24801" w:rsidRPr="00BD1832">
        <w:t xml:space="preserve"> set</w:t>
      </w:r>
      <w:r w:rsidRPr="00BD1832">
        <w:t xml:space="preserve"> </w:t>
      </w:r>
      <w:r w:rsidR="00E24801" w:rsidRPr="00BD1832">
        <w:t>constant at</w:t>
      </w:r>
      <w:r w:rsidRPr="00BD1832">
        <w:t xml:space="preserve"> 4 time steps, e</w:t>
      </w:r>
      <w:r w:rsidR="00BD1832" w:rsidRPr="00BD1832">
        <w:t xml:space="preserve">ven for simulations in which 20 </w:t>
      </w:r>
      <w:r w:rsidRPr="00BD1832">
        <w:t>s</w:t>
      </w:r>
      <w:r w:rsidR="00E24801" w:rsidRPr="00BD1832">
        <w:t>tep long chains formed reliably. Therefore</w:t>
      </w:r>
      <w:r w:rsidR="00BD1832">
        <w:t>,</w:t>
      </w:r>
      <w:r w:rsidR="00E24801" w:rsidRPr="00BD1832">
        <w:t xml:space="preserve"> the adaptation term did not simply drive chain</w:t>
      </w:r>
      <w:r w:rsidR="00E24801">
        <w:t xml:space="preserve"> formation by imposing a refractory period on firing.</w:t>
      </w:r>
    </w:p>
    <w:p w:rsidR="00E47582" w:rsidRDefault="00756A26" w:rsidP="00756A26">
      <w:pPr>
        <w:pStyle w:val="Heading2"/>
      </w:pPr>
      <w:r>
        <w:t>Lateral inhibition</w:t>
      </w:r>
    </w:p>
    <w:p w:rsidR="00F44B29" w:rsidRDefault="00F44B29" w:rsidP="00940F5A">
      <w:r>
        <w:t>In order to induce chain differenti</w:t>
      </w:r>
      <w:r w:rsidR="00AC196A">
        <w:t>ati</w:t>
      </w:r>
      <w:r>
        <w:t xml:space="preserve">on, we </w:t>
      </w:r>
      <w:r w:rsidR="00756A26">
        <w:t>introduce</w:t>
      </w:r>
      <w:r>
        <w:t xml:space="preserve"> recurrent lateral inhibition before determining neural </w:t>
      </w:r>
      <w:r w:rsidR="00BD1832">
        <w:t xml:space="preserve">bursting </w:t>
      </w:r>
      <w:r w:rsidR="005E10DA">
        <w:t>x</w:t>
      </w:r>
      <w:r w:rsidR="005E10DA">
        <w:rPr>
          <w:vertAlign w:val="subscript"/>
        </w:rPr>
        <w:t>i</w:t>
      </w:r>
      <w:r w:rsidR="00E24801">
        <w:t xml:space="preserve"> at each time step</w:t>
      </w:r>
      <w:r>
        <w:t>. We assume that lateral inhibition operates much faster than the timescale of an entire burst (~6</w:t>
      </w:r>
      <w:r w:rsidR="00BD1832">
        <w:t>-10</w:t>
      </w:r>
      <w:r>
        <w:t xml:space="preserve"> ms)</w:t>
      </w:r>
      <w:r w:rsidR="00756A26">
        <w:t xml:space="preserve"> (</w:t>
      </w:r>
      <w:r w:rsidR="00BD1832">
        <w:t>Fiete, Long</w:t>
      </w:r>
      <w:r w:rsidR="00756A26">
        <w:t>)</w:t>
      </w:r>
      <w:r>
        <w:t xml:space="preserve">, and therefore implement </w:t>
      </w:r>
      <w:r w:rsidR="005E10DA">
        <w:t>a</w:t>
      </w:r>
      <w:r>
        <w:t xml:space="preserve"> </w:t>
      </w:r>
      <w:r w:rsidR="001A67DF">
        <w:t>multiple-</w:t>
      </w:r>
      <w:r>
        <w:t>winner</w:t>
      </w:r>
      <w:r w:rsidR="001A67DF">
        <w:t>s</w:t>
      </w:r>
      <w:r>
        <w:t xml:space="preserve">-take-all outcome </w:t>
      </w:r>
      <w:r w:rsidR="00F403CB">
        <w:t>explicitly</w:t>
      </w:r>
      <w:r>
        <w:t>:</w:t>
      </w:r>
    </w:p>
    <w:p w:rsidR="00F44B29" w:rsidRPr="00114C1E" w:rsidRDefault="00D17640" w:rsidP="00940F5A">
      <m:oMathPara>
        <m:oMath>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 xml:space="preserve">= </m:t>
          </m:r>
          <m:sSubSup>
            <m:sSubSupPr>
              <m:ctrlPr>
                <w:rPr>
                  <w:rFonts w:ascii="Cambria Math" w:hAnsi="Cambria Math"/>
                  <w:i/>
                </w:rPr>
              </m:ctrlPr>
            </m:sSubSupPr>
            <m:e>
              <m:r>
                <m:rPr>
                  <m:sty m:val="p"/>
                </m:rPr>
                <w:rPr>
                  <w:rFonts w:ascii="Cambria Math" w:hAnsi="Cambria Math"/>
                </w:rPr>
                <m:t>Θ</m:t>
              </m:r>
              <m:r>
                <w:rPr>
                  <w:rFonts w:ascii="Cambria Math" w:hAnsi="Cambria Math"/>
                </w:rPr>
                <m:t>(I</m:t>
              </m:r>
            </m:e>
            <m:sub>
              <m:r>
                <w:rPr>
                  <w:rFonts w:ascii="Cambria Math" w:hAnsi="Cambria Math"/>
                </w:rPr>
                <m:t>i</m:t>
              </m:r>
            </m:sub>
            <m:sup>
              <m:r>
                <w:rPr>
                  <w:rFonts w:ascii="Cambria Math" w:hAnsi="Cambria Math"/>
                </w:rPr>
                <m:t>total</m:t>
              </m:r>
            </m:sup>
          </m:sSubSup>
          <m:r>
            <w:rPr>
              <w:rFonts w:ascii="Cambria Math" w:hAnsi="Cambria Math"/>
            </w:rPr>
            <m:t>(t)-</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γ</m:t>
                  </m:r>
                </m:num>
                <m:den>
                  <m:r>
                    <w:rPr>
                      <w:rFonts w:ascii="Cambria Math" w:hAnsi="Cambria Math"/>
                    </w:rPr>
                    <m:t>q</m:t>
                  </m:r>
                </m:den>
              </m:f>
              <m:nary>
                <m:naryPr>
                  <m:chr m:val="∑"/>
                  <m:limLoc m:val="undOvr"/>
                  <m:ctrlPr>
                    <w:rPr>
                      <w:rFonts w:ascii="Cambria Math" w:hAnsi="Cambria Math"/>
                      <w:i/>
                    </w:rPr>
                  </m:ctrlPr>
                </m:naryPr>
                <m:sub>
                  <m:r>
                    <w:rPr>
                      <w:rFonts w:ascii="Cambria Math" w:hAnsi="Cambria Math"/>
                    </w:rPr>
                    <m:t>k</m:t>
                  </m:r>
                </m:sub>
                <m:sup>
                  <m:r>
                    <w:rPr>
                      <w:rFonts w:ascii="Cambria Math" w:hAnsi="Cambria Math"/>
                    </w:rPr>
                    <m:t>q</m:t>
                  </m:r>
                </m:sup>
                <m:e>
                  <m:sSubSup>
                    <m:sSubSupPr>
                      <m:ctrlPr>
                        <w:rPr>
                          <w:rFonts w:ascii="Cambria Math" w:hAnsi="Cambria Math"/>
                          <w:i/>
                        </w:rPr>
                      </m:ctrlPr>
                    </m:sSubSupPr>
                    <m:e>
                      <m:r>
                        <w:rPr>
                          <w:rFonts w:ascii="Cambria Math" w:hAnsi="Cambria Math"/>
                        </w:rPr>
                        <m:t>I</m:t>
                      </m:r>
                    </m:e>
                    <m:sub>
                      <m:r>
                        <w:rPr>
                          <w:rFonts w:ascii="Cambria Math" w:hAnsi="Cambria Math"/>
                        </w:rPr>
                        <m:t>k</m:t>
                      </m:r>
                    </m:sub>
                    <m:sup>
                      <m:r>
                        <w:rPr>
                          <w:rFonts w:ascii="Cambria Math" w:hAnsi="Cambria Math"/>
                        </w:rPr>
                        <m:t>total</m:t>
                      </m:r>
                    </m:sup>
                  </m:sSubSup>
                  <m:r>
                    <w:rPr>
                      <w:rFonts w:ascii="Cambria Math" w:hAnsi="Cambria Math"/>
                    </w:rPr>
                    <m:t>(t)</m:t>
                  </m:r>
                </m:e>
              </m:nary>
            </m:e>
          </m:box>
          <m:r>
            <w:rPr>
              <w:rFonts w:ascii="Cambria Math" w:hAnsi="Cambria Math"/>
            </w:rPr>
            <m:t>)</m:t>
          </m:r>
        </m:oMath>
      </m:oMathPara>
    </w:p>
    <w:p w:rsidR="00804D40" w:rsidRDefault="00114C1E" w:rsidP="00940F5A">
      <w:r w:rsidRPr="00BD1832">
        <w:t xml:space="preserve">where </w:t>
      </w:r>
      <w:r w:rsidR="00E47582" w:rsidRPr="00BD1832">
        <w:t xml:space="preserve">Θ(z) is the </w:t>
      </w:r>
      <w:r w:rsidR="00AC196A" w:rsidRPr="00BD1832">
        <w:t>Heaviside</w:t>
      </w:r>
      <w:r w:rsidRPr="00BD1832">
        <w:t xml:space="preserve"> function </w:t>
      </w:r>
      <w:r w:rsidR="00F403CB" w:rsidRPr="00BD1832">
        <w:t>(</w:t>
      </w:r>
      <w:r w:rsidR="00E47582" w:rsidRPr="00BD1832">
        <w:t xml:space="preserve">equal to 1 if z&gt;0 </w:t>
      </w:r>
      <w:r w:rsidRPr="00BD1832">
        <w:t>and 0 otherwise</w:t>
      </w:r>
      <w:r w:rsidR="00021AD9">
        <w:t>), and k = 1…q</w:t>
      </w:r>
      <w:r w:rsidR="00F403CB" w:rsidRPr="00BD1832">
        <w:t xml:space="preserve"> indicates neurons with positive activation levels </w:t>
      </w:r>
      <m:oMath>
        <m:sSubSup>
          <m:sSubSupPr>
            <m:ctrlPr>
              <w:rPr>
                <w:rFonts w:ascii="Cambria Math" w:hAnsi="Cambria Math"/>
              </w:rPr>
            </m:ctrlPr>
          </m:sSubSupPr>
          <m:e>
            <m:r>
              <w:rPr>
                <w:rFonts w:ascii="Cambria Math" w:hAnsi="Cambria Math"/>
              </w:rPr>
              <m:t>I</m:t>
            </m:r>
          </m:e>
          <m:sub>
            <m:r>
              <w:rPr>
                <w:rFonts w:ascii="Cambria Math" w:hAnsi="Cambria Math"/>
              </w:rPr>
              <m:t>k</m:t>
            </m:r>
          </m:sub>
          <m:sup>
            <m:r>
              <w:rPr>
                <w:rFonts w:ascii="Cambria Math" w:hAnsi="Cambria Math"/>
              </w:rPr>
              <m:t>total</m:t>
            </m:r>
          </m:sup>
        </m:sSubSup>
        <m:r>
          <w:rPr>
            <w:rFonts w:ascii="Cambria Math" w:hAnsi="Cambria Math"/>
          </w:rPr>
          <m:t>&gt;0</m:t>
        </m:r>
      </m:oMath>
      <w:r w:rsidRPr="00BD1832">
        <w:t xml:space="preserve">. </w:t>
      </w:r>
      <w:r w:rsidR="00F403CB" w:rsidRPr="00BD1832">
        <w:t xml:space="preserve">This simplified model of lateral inhibition drives </w:t>
      </w:r>
      <w:r w:rsidR="00804D40" w:rsidRPr="00BD1832">
        <w:t>competition between activated neurons</w:t>
      </w:r>
      <w:r w:rsidRPr="00BD1832">
        <w:t xml:space="preserve"> by allowing neuron i to fire only if it is more activated than γ</w:t>
      </w:r>
      <w:r w:rsidR="005E10DA" w:rsidRPr="00BD1832">
        <w:t xml:space="preserve"> times the mean activity of all active neurons</w:t>
      </w:r>
      <w:r w:rsidRPr="00BD1832">
        <w:t>.</w:t>
      </w:r>
      <w:r w:rsidR="005E10DA" w:rsidRPr="00BD1832">
        <w:t xml:space="preserve"> For example, if γ=0, all activated neurons will fire; if γ=1, </w:t>
      </w:r>
      <w:r w:rsidR="00BD1832">
        <w:t>all neurons more active than average will fire</w:t>
      </w:r>
      <w:r w:rsidR="005E10DA" w:rsidRPr="00BD1832">
        <w:t xml:space="preserve">.  </w:t>
      </w:r>
      <w:r w:rsidR="001A67DF" w:rsidRPr="00BD1832">
        <w:t xml:space="preserve">While our implementation is greatly simplified, multiple-winners-take-all outcomes are </w:t>
      </w:r>
      <w:r w:rsidR="00126090" w:rsidRPr="00BD1832">
        <w:t xml:space="preserve">known to result from </w:t>
      </w:r>
      <w:r w:rsidR="001A67DF" w:rsidRPr="00BD1832">
        <w:t>relatively weak levels of recurrent lateral inhibition (Xie Seung, Mao 2007)</w:t>
      </w:r>
      <w:r w:rsidR="00BD1832">
        <w:t xml:space="preserve"> (whereas strong lateral inhibition results in single winner-take-all outcomes)</w:t>
      </w:r>
      <w:r w:rsidR="00126090" w:rsidRPr="00BD1832">
        <w:t>. T</w:t>
      </w:r>
      <w:r w:rsidR="001A67DF" w:rsidRPr="00BD1832">
        <w:t xml:space="preserve">herefore </w:t>
      </w:r>
      <w:r w:rsidR="00126090" w:rsidRPr="00BD1832">
        <w:t xml:space="preserve">lateral inhibition </w:t>
      </w:r>
      <w:r w:rsidR="00BD1832">
        <w:t xml:space="preserve">as implemented here </w:t>
      </w:r>
      <w:r w:rsidR="001A67DF" w:rsidRPr="00BD1832">
        <w:t>is a plausible mechanism to induce competition in neural firing</w:t>
      </w:r>
      <w:r w:rsidR="00BD1832">
        <w:t>,</w:t>
      </w:r>
      <w:r w:rsidR="001A67DF" w:rsidRPr="00BD1832">
        <w:t xml:space="preserve"> without unrealistically restricting output</w:t>
      </w:r>
      <w:r w:rsidR="001A67DF">
        <w:t xml:space="preserve"> to a single neuron.   </w:t>
      </w:r>
      <w:r w:rsidR="00F403CB">
        <w:t>For wide chain formation</w:t>
      </w:r>
      <w:r w:rsidR="00756A26">
        <w:t>,</w:t>
      </w:r>
      <w:r w:rsidR="001A67DF">
        <w:t xml:space="preserve"> γ is kept close to 0 (0.1)</w:t>
      </w:r>
      <w:r w:rsidR="00756A26">
        <w:t xml:space="preserve">, and </w:t>
      </w:r>
      <w:r w:rsidR="001A67DF">
        <w:t>γ is then increased to 0.6-1</w:t>
      </w:r>
      <w:r w:rsidR="00F403CB">
        <w:t xml:space="preserve"> to induce chain differentiation.</w:t>
      </w:r>
    </w:p>
    <w:p w:rsidR="00114C1E" w:rsidRDefault="00114C1E" w:rsidP="00114C1E">
      <w:pPr>
        <w:pStyle w:val="Heading2"/>
      </w:pPr>
      <w:r>
        <w:t>External inputs</w:t>
      </w:r>
    </w:p>
    <w:p w:rsidR="00756A26" w:rsidRDefault="00756A26" w:rsidP="00756A26">
      <w:pPr>
        <w:rPr>
          <w:shd w:val="clear" w:color="auto" w:fill="FFFFFF"/>
        </w:rPr>
      </w:pPr>
      <w:r>
        <w:rPr>
          <w:shd w:val="clear" w:color="auto" w:fill="FFFFFF"/>
        </w:rPr>
        <w:t xml:space="preserve">A single rhythmic external input controls the firing of k </w:t>
      </w:r>
      <w:r w:rsidR="00BD1832">
        <w:rPr>
          <w:shd w:val="clear" w:color="auto" w:fill="FFFFFF"/>
        </w:rPr>
        <w:t>“</w:t>
      </w:r>
      <w:r>
        <w:rPr>
          <w:shd w:val="clear" w:color="auto" w:fill="FFFFFF"/>
        </w:rPr>
        <w:t>training</w:t>
      </w:r>
      <w:r w:rsidR="00BD1832">
        <w:rPr>
          <w:shd w:val="clear" w:color="auto" w:fill="FFFFFF"/>
        </w:rPr>
        <w:t>”</w:t>
      </w:r>
      <w:r>
        <w:rPr>
          <w:shd w:val="clear" w:color="auto" w:fill="FFFFFF"/>
        </w:rPr>
        <w:t xml:space="preserve"> neurons. Initially, all training neurons are activated rhythmically with period ∆T. After initiation of differentiation, the training set is divided in two, such that only k/2 neurons are active simultaneously, </w:t>
      </w:r>
      <w:r w:rsidR="00021AD9">
        <w:rPr>
          <w:shd w:val="clear" w:color="auto" w:fill="FFFFFF"/>
        </w:rPr>
        <w:t>activity of the</w:t>
      </w:r>
      <w:r>
        <w:rPr>
          <w:shd w:val="clear" w:color="auto" w:fill="FFFFFF"/>
        </w:rPr>
        <w:t xml:space="preserve"> second set is offset from the first by ∆T, and each </w:t>
      </w:r>
      <w:r w:rsidR="00021AD9">
        <w:rPr>
          <w:shd w:val="clear" w:color="auto" w:fill="FFFFFF"/>
        </w:rPr>
        <w:t>set</w:t>
      </w:r>
      <w:r>
        <w:rPr>
          <w:shd w:val="clear" w:color="auto" w:fill="FFFFFF"/>
        </w:rPr>
        <w:t xml:space="preserve"> has a period of 2∆T (Figure</w:t>
      </w:r>
      <w:r w:rsidR="00021AD9">
        <w:rPr>
          <w:shd w:val="clear" w:color="auto" w:fill="FFFFFF"/>
        </w:rPr>
        <w:t xml:space="preserve"> 1b</w:t>
      </w:r>
      <w:r>
        <w:rPr>
          <w:shd w:val="clear" w:color="auto" w:fill="FFFFFF"/>
        </w:rPr>
        <w:t>).</w:t>
      </w:r>
    </w:p>
    <w:p w:rsidR="00756A26" w:rsidRDefault="00756A26" w:rsidP="00756A26">
      <w:pPr>
        <w:rPr>
          <w:shd w:val="clear" w:color="auto" w:fill="FFFFFF"/>
        </w:rPr>
      </w:pPr>
      <w:r>
        <w:rPr>
          <w:shd w:val="clear" w:color="auto" w:fill="FFFFFF"/>
        </w:rPr>
        <w:t>Additionally, non-training neurons are randomly activated with independent probability p</w:t>
      </w:r>
      <w:r>
        <w:rPr>
          <w:shd w:val="clear" w:color="auto" w:fill="FFFFFF"/>
          <w:vertAlign w:val="subscript"/>
        </w:rPr>
        <w:t xml:space="preserve">in </w:t>
      </w:r>
      <w:r>
        <w:rPr>
          <w:shd w:val="clear" w:color="auto" w:fill="FFFFFF"/>
        </w:rPr>
        <w:t xml:space="preserve">= 0.01. This activity drives </w:t>
      </w:r>
      <w:r w:rsidR="00021AD9">
        <w:rPr>
          <w:shd w:val="clear" w:color="auto" w:fill="FFFFFF"/>
        </w:rPr>
        <w:t xml:space="preserve">random </w:t>
      </w:r>
      <w:r>
        <w:rPr>
          <w:shd w:val="clear" w:color="auto" w:fill="FFFFFF"/>
        </w:rPr>
        <w:t xml:space="preserve">STDP of the initially weak synapses, </w:t>
      </w:r>
      <w:r w:rsidR="00021AD9">
        <w:rPr>
          <w:shd w:val="clear" w:color="auto" w:fill="FFFFFF"/>
        </w:rPr>
        <w:t>resulting in</w:t>
      </w:r>
      <w:r>
        <w:rPr>
          <w:shd w:val="clear" w:color="auto" w:fill="FFFFFF"/>
        </w:rPr>
        <w:t xml:space="preserve"> synaptic weights </w:t>
      </w:r>
      <w:r w:rsidR="00021AD9">
        <w:rPr>
          <w:shd w:val="clear" w:color="auto" w:fill="FFFFFF"/>
        </w:rPr>
        <w:t>that vary in a random walk before they grow strong enough to drive postsynaptic firing.</w:t>
      </w:r>
    </w:p>
    <w:p w:rsidR="00940F5A" w:rsidRDefault="00940F5A" w:rsidP="00940F5A">
      <w:pPr>
        <w:pStyle w:val="Heading2"/>
      </w:pPr>
      <w:r>
        <w:t>Learning</w:t>
      </w:r>
    </w:p>
    <w:p w:rsidR="00BE4DAF" w:rsidRDefault="00F7399B" w:rsidP="00940F5A">
      <w:r>
        <w:t xml:space="preserve">Basic chain formation required </w:t>
      </w:r>
      <w:r w:rsidR="009103E6">
        <w:t xml:space="preserve">two plasticity rules: </w:t>
      </w:r>
      <w:r>
        <w:t>spike timing dependent plasticity (STDP) to strengthen connections between correlated neurons, and heterosynaptic competition to avoid runaway strength</w:t>
      </w:r>
      <w:r w:rsidR="00AC196A">
        <w:t>en</w:t>
      </w:r>
      <w:r>
        <w:t>ing and limit the width of the chain (Fiete, Jin</w:t>
      </w:r>
      <w:r w:rsidR="00BE4DAF">
        <w:t>).</w:t>
      </w:r>
      <w:r>
        <w:t xml:space="preserve"> </w:t>
      </w:r>
      <w:r w:rsidR="001325C6">
        <w:t xml:space="preserve"> STDP </w:t>
      </w:r>
      <w:r w:rsidR="00AC196A">
        <w:t>is governed</w:t>
      </w:r>
      <w:r w:rsidR="001325C6">
        <w:t xml:space="preserve"> by the</w:t>
      </w:r>
      <w:r w:rsidR="00BE4DAF">
        <w:t xml:space="preserve"> antisymmetric </w:t>
      </w:r>
      <w:r w:rsidR="001325C6">
        <w:t>plasticity rule</w:t>
      </w:r>
      <w:r w:rsidR="00BE4DAF">
        <w:t>:</w:t>
      </w:r>
    </w:p>
    <w:p w:rsidR="00772F44" w:rsidRDefault="00D17640" w:rsidP="00940F5A">
      <m:oMathPara>
        <m:oMath>
          <m:sSubSup>
            <m:sSubSupPr>
              <m:ctrlPr>
                <w:rPr>
                  <w:rFonts w:ascii="Cambria Math" w:hAnsi="Cambria Math"/>
                </w:rPr>
              </m:ctrlPr>
            </m:sSubSupPr>
            <m:e>
              <m:r>
                <m:rPr>
                  <m:sty m:val="p"/>
                </m:rPr>
                <w:rPr>
                  <w:rFonts w:ascii="Cambria Math" w:hAnsi="Cambria Math"/>
                </w:rPr>
                <m:t>Δ</m:t>
              </m:r>
            </m:e>
            <m:sub>
              <m:r>
                <w:rPr>
                  <w:rFonts w:ascii="Cambria Math" w:hAnsi="Cambria Math"/>
                </w:rPr>
                <m:t>ij</m:t>
              </m:r>
            </m:sub>
            <m:sup>
              <m:r>
                <w:rPr>
                  <w:rFonts w:ascii="Cambria Math" w:hAnsi="Cambria Math"/>
                </w:rPr>
                <m:t>STDP</m:t>
              </m:r>
            </m:sup>
          </m:sSubSup>
          <m:d>
            <m:dPr>
              <m:ctrlPr>
                <w:rPr>
                  <w:rFonts w:ascii="Cambria Math" w:hAnsi="Cambria Math"/>
                  <w:i/>
                </w:rPr>
              </m:ctrlPr>
            </m:dPr>
            <m:e>
              <m:r>
                <w:rPr>
                  <w:rFonts w:ascii="Cambria Math" w:hAnsi="Cambria Math"/>
                </w:rPr>
                <m:t>t</m:t>
              </m:r>
            </m:e>
          </m:d>
          <m:r>
            <w:rPr>
              <w:rFonts w:ascii="Cambria Math" w:hAnsi="Cambria Math"/>
            </w:rPr>
            <m:t>=η(</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t-1</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t-1</m:t>
              </m:r>
            </m:e>
          </m:d>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m:t>
          </m:r>
        </m:oMath>
      </m:oMathPara>
    </w:p>
    <w:p w:rsidR="00BE4DAF" w:rsidRDefault="00021AD9" w:rsidP="00940F5A">
      <w:r>
        <w:lastRenderedPageBreak/>
        <w:t>w</w:t>
      </w:r>
      <w:r w:rsidR="001325C6">
        <w:t>here</w:t>
      </w:r>
      <w:r>
        <w:t xml:space="preserve"> the constant</w:t>
      </w:r>
      <w:r w:rsidR="001325C6">
        <w:t xml:space="preserve"> </w:t>
      </w:r>
      <m:oMath>
        <m:r>
          <w:rPr>
            <w:rFonts w:ascii="Cambria Math" w:hAnsi="Cambria Math"/>
          </w:rPr>
          <m:t>η</m:t>
        </m:r>
      </m:oMath>
      <w:r w:rsidR="000263C8">
        <w:t xml:space="preserve"> sets the </w:t>
      </w:r>
      <w:r>
        <w:t xml:space="preserve">global learning rate. </w:t>
      </w:r>
      <w:r w:rsidR="001325C6">
        <w:t>Unlike Fiete et al.</w:t>
      </w:r>
      <w:r>
        <w:t xml:space="preserve"> (2010)</w:t>
      </w:r>
      <w:r w:rsidR="001325C6">
        <w:t>, we found that it was not necessary for within-group neurons to connect to each other</w:t>
      </w:r>
      <w:r>
        <w:t xml:space="preserve"> for wide chain formation, therefore coactive neurons x</w:t>
      </w:r>
      <w:r w:rsidRPr="00021AD9">
        <w:rPr>
          <w:vertAlign w:val="subscript"/>
        </w:rPr>
        <w:t>i</w:t>
      </w:r>
      <w:r>
        <w:t>(t)x</w:t>
      </w:r>
      <w:r w:rsidRPr="00021AD9">
        <w:rPr>
          <w:vertAlign w:val="subscript"/>
        </w:rPr>
        <w:t>j</w:t>
      </w:r>
      <w:r>
        <w:t>(t) had a coefficient of 0 and did not undergo STDP.</w:t>
      </w:r>
    </w:p>
    <w:p w:rsidR="001325C6" w:rsidRDefault="001325C6" w:rsidP="00940F5A">
      <w:r>
        <w:t xml:space="preserve">At each time step, total change in </w:t>
      </w:r>
      <w:r w:rsidR="00021AD9">
        <w:t xml:space="preserve">synapse </w:t>
      </w:r>
      <w:r>
        <w:t xml:space="preserve">weight </w:t>
      </w:r>
      <w:r w:rsidR="00021AD9">
        <w:t>is given by the combination of STDP and heterosynaptic long term depression (hetLTD):</w:t>
      </w:r>
    </w:p>
    <w:p w:rsidR="001325C6" w:rsidRDefault="001325C6" w:rsidP="00940F5A">
      <m:oMathPara>
        <m:oMath>
          <m:r>
            <m:rPr>
              <m:sty m:val="p"/>
            </m:rP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ij</m:t>
              </m:r>
            </m:sub>
          </m:sSub>
          <m:d>
            <m:dPr>
              <m:ctrlPr>
                <w:rPr>
                  <w:rFonts w:ascii="Cambria Math" w:hAnsi="Cambria Math"/>
                  <w:i/>
                </w:rPr>
              </m:ctrlPr>
            </m:dPr>
            <m:e>
              <m:r>
                <w:rPr>
                  <w:rFonts w:ascii="Cambria Math" w:hAnsi="Cambria Math"/>
                </w:rPr>
                <m:t>t</m:t>
              </m:r>
            </m:e>
          </m:d>
          <m:r>
            <w:rPr>
              <w:rFonts w:ascii="Cambria Math" w:hAnsi="Cambria Math"/>
            </w:rPr>
            <m:t>=</m:t>
          </m:r>
          <m:sSubSup>
            <m:sSubSupPr>
              <m:ctrlPr>
                <w:rPr>
                  <w:rFonts w:ascii="Cambria Math" w:hAnsi="Cambria Math"/>
                </w:rPr>
              </m:ctrlPr>
            </m:sSubSupPr>
            <m:e>
              <m:r>
                <m:rPr>
                  <m:sty m:val="p"/>
                </m:rPr>
                <w:rPr>
                  <w:rFonts w:ascii="Cambria Math" w:hAnsi="Cambria Math"/>
                </w:rPr>
                <m:t>Δ</m:t>
              </m:r>
            </m:e>
            <m:sub>
              <m:r>
                <w:rPr>
                  <w:rFonts w:ascii="Cambria Math" w:hAnsi="Cambria Math"/>
                </w:rPr>
                <m:t>ij</m:t>
              </m:r>
            </m:sub>
            <m:sup>
              <m:r>
                <w:rPr>
                  <w:rFonts w:ascii="Cambria Math" w:hAnsi="Cambria Math"/>
                </w:rPr>
                <m:t>STDP</m:t>
              </m:r>
            </m:sup>
          </m:sSubSup>
          <m:d>
            <m:dPr>
              <m:ctrlPr>
                <w:rPr>
                  <w:rFonts w:ascii="Cambria Math" w:hAnsi="Cambria Math"/>
                  <w:i/>
                </w:rPr>
              </m:ctrlPr>
            </m:dPr>
            <m:e>
              <m:r>
                <w:rPr>
                  <w:rFonts w:ascii="Cambria Math" w:hAnsi="Cambria Math"/>
                </w:rPr>
                <m:t>t</m:t>
              </m:r>
            </m:e>
          </m:d>
          <m:r>
            <w:rPr>
              <w:rFonts w:ascii="Cambria Math" w:hAnsi="Cambria Math"/>
            </w:rPr>
            <m:t>-ε</m:t>
          </m:r>
          <m:sSubSup>
            <m:sSubSupPr>
              <m:ctrlPr>
                <w:rPr>
                  <w:rFonts w:ascii="Cambria Math" w:hAnsi="Cambria Math"/>
                  <w:i/>
                </w:rPr>
              </m:ctrlPr>
            </m:sSubSupPr>
            <m:e>
              <m:r>
                <m:rPr>
                  <m:sty m:val="p"/>
                </m:rPr>
                <w:rPr>
                  <w:rFonts w:ascii="Cambria Math" w:hAnsi="Cambria Math"/>
                </w:rPr>
                <m:t>Δ</m:t>
              </m:r>
            </m:e>
            <m:sub>
              <m:r>
                <w:rPr>
                  <w:rFonts w:ascii="Cambria Math" w:hAnsi="Cambria Math"/>
                </w:rPr>
                <m:t>i*</m:t>
              </m:r>
            </m:sub>
            <m:sup>
              <m:r>
                <w:rPr>
                  <w:rFonts w:ascii="Cambria Math" w:hAnsi="Cambria Math"/>
                </w:rPr>
                <m:t>hLTD</m:t>
              </m:r>
            </m:sup>
          </m:sSubSup>
          <m:r>
            <w:rPr>
              <w:rFonts w:ascii="Cambria Math" w:hAnsi="Cambria Math"/>
            </w:rPr>
            <m:t>(t)-ε</m:t>
          </m:r>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hLTD</m:t>
              </m:r>
            </m:sup>
          </m:sSubSup>
          <m:r>
            <w:rPr>
              <w:rFonts w:ascii="Cambria Math" w:hAnsi="Cambria Math"/>
            </w:rPr>
            <m:t>(t)</m:t>
          </m:r>
        </m:oMath>
      </m:oMathPara>
    </w:p>
    <w:p w:rsidR="00772F44" w:rsidRDefault="001325C6" w:rsidP="00940F5A">
      <w:r>
        <w:t xml:space="preserve">ε sets the relative strength of </w:t>
      </w:r>
      <w:r w:rsidR="00021AD9">
        <w:t>hetLTD</w:t>
      </w:r>
      <w:r>
        <w:t xml:space="preserve">. Heterosynaptic competition to limit the total strength of incoming weights to neuron </w:t>
      </w:r>
      <w:r w:rsidRPr="001325C6">
        <w:rPr>
          <w:i/>
        </w:rPr>
        <w:t>i</w:t>
      </w:r>
      <w:r>
        <w:t xml:space="preserve"> is given by</w:t>
      </w:r>
      <w:r w:rsidR="000263C8">
        <w:t xml:space="preserve"> the summed weight limit rule</w:t>
      </w:r>
      <w:r>
        <w:t>:</w:t>
      </w:r>
    </w:p>
    <w:p w:rsidR="001325C6" w:rsidRPr="001325C6" w:rsidRDefault="00D17640" w:rsidP="00940F5A">
      <m:oMathPara>
        <m:oMath>
          <m:sSubSup>
            <m:sSubSupPr>
              <m:ctrlPr>
                <w:rPr>
                  <w:rFonts w:ascii="Cambria Math" w:hAnsi="Cambria Math"/>
                  <w:i/>
                </w:rPr>
              </m:ctrlPr>
            </m:sSubSupPr>
            <m:e>
              <m:r>
                <m:rPr>
                  <m:sty m:val="p"/>
                </m:rPr>
                <w:rPr>
                  <w:rFonts w:ascii="Cambria Math" w:hAnsi="Cambria Math"/>
                </w:rPr>
                <m:t>Δ</m:t>
              </m:r>
            </m:e>
            <m:sub>
              <m:r>
                <w:rPr>
                  <w:rFonts w:ascii="Cambria Math" w:hAnsi="Cambria Math"/>
                </w:rPr>
                <m:t>i*</m:t>
              </m:r>
            </m:sub>
            <m:sup>
              <m:r>
                <w:rPr>
                  <w:rFonts w:ascii="Cambria Math" w:hAnsi="Cambria Math"/>
                </w:rPr>
                <m:t>hLTD</m:t>
              </m:r>
            </m:sup>
          </m:sSubSup>
          <m:r>
            <w:rPr>
              <w:rFonts w:ascii="Cambria Math" w:hAnsi="Cambria Math"/>
            </w:rPr>
            <m:t>=η</m:t>
          </m:r>
          <m:r>
            <w:rPr>
              <w:rFonts w:ascii="Cambria Math" w:hAnsi="Cambria Math"/>
            </w:rPr>
            <m:t>[</m:t>
          </m:r>
          <m:nary>
            <m:naryPr>
              <m:chr m:val="∑"/>
              <m:limLoc m:val="subSup"/>
              <m:supHide m:val="1"/>
              <m:ctrlPr>
                <w:rPr>
                  <w:rFonts w:ascii="Cambria Math" w:hAnsi="Cambria Math"/>
                  <w:i/>
                </w:rPr>
              </m:ctrlPr>
            </m:naryPr>
            <m:sub>
              <m:r>
                <w:rPr>
                  <w:rFonts w:ascii="Cambria Math" w:hAnsi="Cambria Math"/>
                </w:rPr>
                <m:t>k</m:t>
              </m:r>
            </m:sub>
            <m:sup/>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ik</m:t>
                      </m:r>
                    </m:sub>
                  </m:sSub>
                  <m:r>
                    <w:rPr>
                      <w:rFonts w:ascii="Cambria Math" w:hAnsi="Cambria Math"/>
                    </w:rPr>
                    <m:t>+</m:t>
                  </m:r>
                  <m:sSubSup>
                    <m:sSubSupPr>
                      <m:ctrlPr>
                        <w:rPr>
                          <w:rFonts w:ascii="Cambria Math" w:hAnsi="Cambria Math"/>
                        </w:rPr>
                      </m:ctrlPr>
                    </m:sSubSupPr>
                    <m:e>
                      <m:r>
                        <m:rPr>
                          <m:sty m:val="p"/>
                        </m:rPr>
                        <w:rPr>
                          <w:rFonts w:ascii="Cambria Math" w:hAnsi="Cambria Math"/>
                        </w:rPr>
                        <m:t>Δ</m:t>
                      </m:r>
                    </m:e>
                    <m:sub>
                      <m:r>
                        <w:rPr>
                          <w:rFonts w:ascii="Cambria Math" w:hAnsi="Cambria Math"/>
                        </w:rPr>
                        <m:t>ik</m:t>
                      </m:r>
                    </m:sub>
                    <m:sup>
                      <m:r>
                        <w:rPr>
                          <w:rFonts w:ascii="Cambria Math" w:hAnsi="Cambria Math"/>
                        </w:rPr>
                        <m:t>STDP</m:t>
                      </m:r>
                    </m:sup>
                  </m:sSubSup>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max</m:t>
                  </m:r>
                </m:sub>
              </m:sSub>
              <m:sSub>
                <m:sSubPr>
                  <m:ctrlPr>
                    <w:rPr>
                      <w:rFonts w:ascii="Cambria Math" w:hAnsi="Cambria Math"/>
                      <w:i/>
                    </w:rPr>
                  </m:ctrlPr>
                </m:sSubPr>
                <m:e>
                  <m:r>
                    <w:rPr>
                      <w:rFonts w:ascii="Cambria Math" w:hAnsi="Cambria Math"/>
                    </w:rPr>
                    <m:t>]</m:t>
                  </m:r>
                </m:e>
                <m:sub>
                  <m:r>
                    <w:rPr>
                      <w:rFonts w:ascii="Cambria Math" w:hAnsi="Cambria Math"/>
                    </w:rPr>
                    <m:t>+</m:t>
                  </m:r>
                </m:sub>
              </m:sSub>
            </m:e>
          </m:nary>
        </m:oMath>
      </m:oMathPara>
    </w:p>
    <w:p w:rsidR="001325C6" w:rsidRDefault="001325C6" w:rsidP="00940F5A">
      <w:r>
        <w:t>and for outgoing weights from neuron j:</w:t>
      </w:r>
    </w:p>
    <w:p w:rsidR="001325C6" w:rsidRDefault="00D17640" w:rsidP="00940F5A">
      <m:oMathPara>
        <m:oMath>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hLTD</m:t>
              </m:r>
            </m:sup>
          </m:sSubSup>
          <m:r>
            <w:rPr>
              <w:rFonts w:ascii="Cambria Math" w:hAnsi="Cambria Math"/>
            </w:rPr>
            <m:t xml:space="preserve">=η </m:t>
          </m:r>
          <m:r>
            <m:rPr>
              <m:sty m:val="p"/>
            </m:rPr>
            <w:rPr>
              <w:rFonts w:ascii="Cambria Math" w:hAnsi="Cambria Math"/>
            </w:rPr>
            <m:t>[</m:t>
          </m:r>
          <m:nary>
            <m:naryPr>
              <m:chr m:val="∑"/>
              <m:limLoc m:val="subSup"/>
              <m:supHide m:val="1"/>
              <m:ctrlPr>
                <w:rPr>
                  <w:rFonts w:ascii="Cambria Math" w:hAnsi="Cambria Math"/>
                  <w:i/>
                </w:rPr>
              </m:ctrlPr>
            </m:naryPr>
            <m:sub>
              <m:r>
                <w:rPr>
                  <w:rFonts w:ascii="Cambria Math" w:hAnsi="Cambria Math"/>
                </w:rPr>
                <m:t>k</m:t>
              </m:r>
            </m:sub>
            <m:sup/>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kj</m:t>
                      </m:r>
                    </m:sub>
                  </m:sSub>
                  <m:r>
                    <w:rPr>
                      <w:rFonts w:ascii="Cambria Math" w:hAnsi="Cambria Math"/>
                    </w:rPr>
                    <m:t>+</m:t>
                  </m:r>
                  <m:sSubSup>
                    <m:sSubSupPr>
                      <m:ctrlPr>
                        <w:rPr>
                          <w:rFonts w:ascii="Cambria Math" w:hAnsi="Cambria Math"/>
                        </w:rPr>
                      </m:ctrlPr>
                    </m:sSubSupPr>
                    <m:e>
                      <m:r>
                        <m:rPr>
                          <m:sty m:val="p"/>
                        </m:rPr>
                        <w:rPr>
                          <w:rFonts w:ascii="Cambria Math" w:hAnsi="Cambria Math"/>
                        </w:rPr>
                        <m:t>Δ</m:t>
                      </m:r>
                    </m:e>
                    <m:sub>
                      <m:r>
                        <w:rPr>
                          <w:rFonts w:ascii="Cambria Math" w:hAnsi="Cambria Math"/>
                        </w:rPr>
                        <m:t>kj</m:t>
                      </m:r>
                    </m:sub>
                    <m:sup>
                      <m:r>
                        <w:rPr>
                          <w:rFonts w:ascii="Cambria Math" w:hAnsi="Cambria Math"/>
                        </w:rPr>
                        <m:t>STDP</m:t>
                      </m:r>
                    </m:sup>
                  </m:sSubSup>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max</m:t>
                  </m:r>
                </m:sub>
              </m:sSub>
              <m:sSub>
                <m:sSubPr>
                  <m:ctrlPr>
                    <w:rPr>
                      <w:rFonts w:ascii="Cambria Math" w:hAnsi="Cambria Math"/>
                      <w:i/>
                    </w:rPr>
                  </m:ctrlPr>
                </m:sSubPr>
                <m:e>
                  <m:r>
                    <w:rPr>
                      <w:rFonts w:ascii="Cambria Math" w:hAnsi="Cambria Math"/>
                    </w:rPr>
                    <m:t>]</m:t>
                  </m:r>
                </m:e>
                <m:sub>
                  <m:r>
                    <w:rPr>
                      <w:rFonts w:ascii="Cambria Math" w:hAnsi="Cambria Math"/>
                    </w:rPr>
                    <m:t>+</m:t>
                  </m:r>
                </m:sub>
              </m:sSub>
            </m:e>
          </m:nary>
        </m:oMath>
      </m:oMathPara>
    </w:p>
    <w:p w:rsidR="001325C6" w:rsidRDefault="00021AD9" w:rsidP="00940F5A">
      <w:r>
        <w:t>The strength of each</w:t>
      </w:r>
      <w:r w:rsidR="0047563C">
        <w:t xml:space="preserve"> synapse was strictly constrained in the interval [0 w</w:t>
      </w:r>
      <w:r w:rsidR="0047563C">
        <w:rPr>
          <w:vertAlign w:val="subscript"/>
        </w:rPr>
        <w:t>max</w:t>
      </w:r>
      <w:r w:rsidR="0047563C">
        <w:t>], whil</w:t>
      </w:r>
      <w:r>
        <w:t>e the total incoming and outgoing weights</w:t>
      </w:r>
      <w:r w:rsidR="0047563C">
        <w:t xml:space="preserve"> were enforced by the soft bound W</w:t>
      </w:r>
      <w:r w:rsidR="0047563C">
        <w:rPr>
          <w:vertAlign w:val="subscript"/>
        </w:rPr>
        <w:t>max</w:t>
      </w:r>
      <w:r w:rsidR="0047563C">
        <w:t xml:space="preserve"> = m*w</w:t>
      </w:r>
      <w:r w:rsidR="0047563C">
        <w:rPr>
          <w:vertAlign w:val="subscript"/>
        </w:rPr>
        <w:t>max</w:t>
      </w:r>
      <w:r>
        <w:t>, where m represents a target number of saturated synapses per neuron.</w:t>
      </w:r>
      <w:r w:rsidR="0047563C" w:rsidRPr="00021AD9">
        <w:t xml:space="preserve"> </w:t>
      </w:r>
      <w:r w:rsidR="000263C8" w:rsidRPr="00021AD9">
        <w:t xml:space="preserve">The learning rate parameters η and ε did not have to be </w:t>
      </w:r>
      <w:r w:rsidR="00AC196A" w:rsidRPr="00021AD9">
        <w:t>fine-tuned</w:t>
      </w:r>
      <w:r w:rsidR="000263C8" w:rsidRPr="00021AD9">
        <w:t xml:space="preserve">, </w:t>
      </w:r>
      <w:r w:rsidR="0047563C" w:rsidRPr="00021AD9">
        <w:t>so long as ε was weak enough to allow some synapses to reach</w:t>
      </w:r>
      <w:r w:rsidR="0047563C">
        <w:t xml:space="preserve"> w</w:t>
      </w:r>
      <w:r w:rsidR="0047563C">
        <w:rPr>
          <w:vertAlign w:val="subscript"/>
        </w:rPr>
        <w:t>max</w:t>
      </w:r>
      <w:r w:rsidR="00E236BA">
        <w:t xml:space="preserve"> but strong enough to prevent indiscriminate strength</w:t>
      </w:r>
      <w:r w:rsidR="00AC196A">
        <w:t>en</w:t>
      </w:r>
      <w:r w:rsidR="00E236BA">
        <w:t>ing of all synapses to the training neurons.</w:t>
      </w:r>
      <w:r w:rsidR="00BF5CB5">
        <w:t xml:space="preserve"> These learning rules were applied unchanged </w:t>
      </w:r>
      <w:r>
        <w:t xml:space="preserve">across both protosyllable formation and </w:t>
      </w:r>
      <w:r w:rsidR="00BF5CB5">
        <w:t>syllable differentiation.</w:t>
      </w:r>
    </w:p>
    <w:p w:rsidR="00CF160E" w:rsidRDefault="00CF160E" w:rsidP="00CF160E">
      <w:pPr>
        <w:pStyle w:val="Heading2"/>
      </w:pPr>
      <w:r>
        <w:t>Parameters</w:t>
      </w:r>
    </w:p>
    <w:p w:rsidR="00CF160E" w:rsidRDefault="00CF160E" w:rsidP="00940F5A">
      <w:r>
        <w:t xml:space="preserve">A </w:t>
      </w:r>
      <w:r w:rsidR="00021AD9">
        <w:t>wide chain of width ~8 (Figure 1) was formed in a network of 100</w:t>
      </w:r>
      <w:r>
        <w:t xml:space="preserve"> neurons by setting k = 8 and m = 8. Overall </w:t>
      </w:r>
      <w:r w:rsidR="00F011F5">
        <w:t>chain width was controlled by m, since</w:t>
      </w:r>
      <w:r>
        <w:t xml:space="preserve"> the number of neurons in the training set could be altered and still produce a chain of width m.</w:t>
      </w:r>
      <w:r w:rsidR="00F011F5">
        <w:t xml:space="preserve"> Some groups of the resulting chain have more than m neurons, others have less, due to random variation in the number of neurons incorporated through STDP before the slower hetLTD process prevents further growth.</w:t>
      </w:r>
      <w:r>
        <w:t xml:space="preserve"> The training input was activated every 10 time steps, leading to robust chain formation of length 10. Other parameters were </w:t>
      </w:r>
      <w:r w:rsidR="00F011F5">
        <w:t>w</w:t>
      </w:r>
      <w:r w:rsidR="00F011F5">
        <w:rPr>
          <w:vertAlign w:val="subscript"/>
        </w:rPr>
        <w:t>max</w:t>
      </w:r>
      <w:r w:rsidR="00F011F5">
        <w:t xml:space="preserve"> = 1, </w:t>
      </w:r>
      <w:r>
        <w:t>β = 0.1, η = 0.02, ε = 0.01, and γ = 0.1.</w:t>
      </w:r>
      <w:r w:rsidR="00F011F5">
        <w:t xml:space="preserve"> None of the parameters had to be tuned precisely </w:t>
      </w:r>
      <w:r w:rsidR="00F011F5" w:rsidRPr="00F011F5">
        <w:rPr>
          <w:color w:val="4472C4" w:themeColor="accent5"/>
        </w:rPr>
        <w:t>[do sensitivity analysis?]</w:t>
      </w:r>
      <w:r w:rsidR="00F011F5">
        <w:t>.</w:t>
      </w:r>
    </w:p>
    <w:p w:rsidR="00CF160E" w:rsidRPr="00E236BA" w:rsidRDefault="00CF160E" w:rsidP="00940F5A">
      <w:r>
        <w:t xml:space="preserve">To induce chain splitting, the level of lateral </w:t>
      </w:r>
      <w:r w:rsidR="00AC196A">
        <w:t>inhibition</w:t>
      </w:r>
      <w:r>
        <w:t xml:space="preserve"> was increased to γ = 0.8.</w:t>
      </w:r>
      <w:r w:rsidR="00F011F5">
        <w:t xml:space="preserve"> A range of gamma values between .6 and 1 could successfully induce chain splitting, with speed increasing with gamma. Additionally, m was decreased to 4 and w</w:t>
      </w:r>
      <w:r w:rsidR="00F011F5">
        <w:rPr>
          <w:vertAlign w:val="subscript"/>
        </w:rPr>
        <w:t>max</w:t>
      </w:r>
      <w:r w:rsidR="00F011F5">
        <w:t xml:space="preserve"> increased to 2 to encourage the formation of fewer, stronger synapses</w:t>
      </w:r>
      <w:r w:rsidR="00021AD9">
        <w:t>, while keeping W</w:t>
      </w:r>
      <w:r w:rsidR="00021AD9">
        <w:rPr>
          <w:vertAlign w:val="subscript"/>
        </w:rPr>
        <w:t xml:space="preserve">max </w:t>
      </w:r>
      <w:r w:rsidR="00021AD9">
        <w:t>constant</w:t>
      </w:r>
      <w:r w:rsidR="00F011F5">
        <w:t>.</w:t>
      </w:r>
    </w:p>
    <w:p w:rsidR="00BE4DAF" w:rsidRPr="00940F5A" w:rsidRDefault="000336F6" w:rsidP="0061003F">
      <w:pPr>
        <w:pStyle w:val="Heading1"/>
      </w:pPr>
      <w:r>
        <w:t>Results</w:t>
      </w:r>
    </w:p>
    <w:p w:rsidR="00BE4DAF" w:rsidRPr="00940F5A" w:rsidRDefault="00BE4DAF" w:rsidP="00BE4DAF">
      <w:pPr>
        <w:pStyle w:val="Heading2"/>
      </w:pPr>
      <w:r>
        <w:t>Wide chain formation</w:t>
      </w:r>
    </w:p>
    <w:p w:rsidR="00BE4DAF" w:rsidRDefault="00BE4DAF" w:rsidP="0061003F">
      <w:r>
        <w:t>We first implemented a simple model of wide chain formation</w:t>
      </w:r>
      <w:r w:rsidR="0061003F">
        <w:t xml:space="preserve"> in HVC</w:t>
      </w:r>
      <w:r>
        <w:t xml:space="preserve">. </w:t>
      </w:r>
      <w:r w:rsidR="002D217D">
        <w:t>Plasticity was controlled by</w:t>
      </w:r>
      <w:r w:rsidR="0061003F">
        <w:t xml:space="preserve"> STDP and heterosynaptic competition (Fiete et al</w:t>
      </w:r>
      <w:r w:rsidR="00021AD9">
        <w:t>. 2010</w:t>
      </w:r>
      <w:r w:rsidR="0061003F">
        <w:t xml:space="preserve">), while seeding the chain with </w:t>
      </w:r>
      <w:r w:rsidR="00182026">
        <w:t>a single external input</w:t>
      </w:r>
      <w:r w:rsidR="0061003F">
        <w:t xml:space="preserve">. The model robustly produced </w:t>
      </w:r>
      <w:r w:rsidR="00182026">
        <w:t>wide synaptic chain</w:t>
      </w:r>
      <w:r w:rsidR="00960C8A">
        <w:t xml:space="preserve"> networks</w:t>
      </w:r>
      <w:r w:rsidR="00182026">
        <w:t xml:space="preserve">, with </w:t>
      </w:r>
      <w:r w:rsidR="00960C8A">
        <w:t>each</w:t>
      </w:r>
      <w:r w:rsidR="00182026">
        <w:t xml:space="preserve"> group of neurons strongly connected</w:t>
      </w:r>
      <w:r w:rsidR="00960C8A">
        <w:t xml:space="preserve"> </w:t>
      </w:r>
      <w:r w:rsidR="00182026">
        <w:t>to the next</w:t>
      </w:r>
      <w:r w:rsidR="00960C8A">
        <w:t xml:space="preserve"> </w:t>
      </w:r>
      <w:r w:rsidR="00960C8A">
        <w:t xml:space="preserve">in a feed-forward manner </w:t>
      </w:r>
      <w:r w:rsidR="0061003F">
        <w:t>(Figure</w:t>
      </w:r>
      <w:r w:rsidR="00182026">
        <w:t xml:space="preserve"> 1a</w:t>
      </w:r>
      <w:r w:rsidR="0061003F">
        <w:t>).</w:t>
      </w:r>
    </w:p>
    <w:p w:rsidR="00C57F50" w:rsidRDefault="00C57F50" w:rsidP="00C57F50">
      <w:pPr>
        <w:pStyle w:val="Heading2"/>
      </w:pPr>
      <w:r>
        <w:lastRenderedPageBreak/>
        <w:t>Chain differentiation</w:t>
      </w:r>
    </w:p>
    <w:p w:rsidR="00767349" w:rsidRDefault="00C57F50" w:rsidP="00C57F50">
      <w:r>
        <w:t xml:space="preserve">The wide chain was then induced to split into two smaller chains. The STDP and heterosynaptic plasticity rules that were used to induce initial chain formation remained unchanged, </w:t>
      </w:r>
      <w:r w:rsidR="00182026">
        <w:t>and were essential for chain differentiation as well</w:t>
      </w:r>
      <w:r>
        <w:t xml:space="preserve">. </w:t>
      </w:r>
      <w:r w:rsidR="00182026">
        <w:t xml:space="preserve">Chain </w:t>
      </w:r>
      <w:r w:rsidR="00D17640">
        <w:t>splitting required</w:t>
      </w:r>
      <w:r>
        <w:t xml:space="preserve"> three modifications: First, the training set was divided into two separate sets active at different times. This allowed consistent separa</w:t>
      </w:r>
      <w:r w:rsidR="00182026">
        <w:t xml:space="preserve">tion of neural activity within each original </w:t>
      </w:r>
      <w:r>
        <w:t>group</w:t>
      </w:r>
      <w:r w:rsidR="00182026">
        <w:t>ing</w:t>
      </w:r>
      <w:r>
        <w:t xml:space="preserve"> in the chain, providing a substrate for STDP to selectively strengthen connections from one training set to roughly half of the neurons in each group, while weak</w:t>
      </w:r>
      <w:r w:rsidR="00AC196A">
        <w:t>en</w:t>
      </w:r>
      <w:r>
        <w:t xml:space="preserve">ing </w:t>
      </w:r>
      <w:r w:rsidR="00182026">
        <w:t xml:space="preserve">the </w:t>
      </w:r>
      <w:r>
        <w:t>other</w:t>
      </w:r>
      <w:r w:rsidR="00D17640">
        <w:t xml:space="preserve"> weaker</w:t>
      </w:r>
      <w:r>
        <w:t xml:space="preserve"> connections through hetLTD.  Second, neurons were encouraged to form fewer, stronger synapses by </w:t>
      </w:r>
      <w:r w:rsidR="00F011F5">
        <w:t>doubling w</w:t>
      </w:r>
      <w:r w:rsidR="00F011F5">
        <w:rPr>
          <w:vertAlign w:val="subscript"/>
        </w:rPr>
        <w:t>max</w:t>
      </w:r>
      <w:r w:rsidR="00F011F5">
        <w:t>, the hard maximum strength allowed per synapse, while keeping constant W</w:t>
      </w:r>
      <w:r w:rsidR="00F011F5">
        <w:rPr>
          <w:vertAlign w:val="subscript"/>
        </w:rPr>
        <w:t>max</w:t>
      </w:r>
      <w:r w:rsidR="00F011F5">
        <w:t>, the soft maximum on total incoming or outgoing strength allowed per</w:t>
      </w:r>
      <w:r>
        <w:t xml:space="preserve"> </w:t>
      </w:r>
      <w:r w:rsidR="00F011F5">
        <w:t>neuron</w:t>
      </w:r>
      <w:r>
        <w:t>. Finally, the level of lateral inhibition was increased to support winner-take</w:t>
      </w:r>
      <w:r w:rsidR="00960C8A">
        <w:t>-all</w:t>
      </w:r>
      <w:r>
        <w:t xml:space="preserve"> competition for spiking within each protosyllable group.</w:t>
      </w:r>
    </w:p>
    <w:p w:rsidR="00767349" w:rsidRDefault="00767349" w:rsidP="00C57F50">
      <w:r>
        <w:t xml:space="preserve">The initial wide chain was induced to differentiate into two daughter chains in a sequential process, in which the first group began to </w:t>
      </w:r>
      <w:r w:rsidR="00AC196A">
        <w:t>segregate</w:t>
      </w:r>
      <w:r>
        <w:t xml:space="preserve"> first based on activity, and these differences in activity were converted into two narrow chains through STDP and hetLTD. Once the first group had </w:t>
      </w:r>
      <w:r w:rsidR="00AC196A">
        <w:t>differentiated</w:t>
      </w:r>
      <w:r>
        <w:t xml:space="preserve"> activity, the next group began to fire in two distinct groups as well, and the process continued to </w:t>
      </w:r>
      <w:r w:rsidR="00AC196A">
        <w:t>segregate</w:t>
      </w:r>
      <w:r w:rsidR="00960C8A">
        <w:t xml:space="preserve"> group by group (Figure 1</w:t>
      </w:r>
      <w:r>
        <w:t>b). Chain splitting was complete when there were no cross connections between the dau</w:t>
      </w:r>
      <w:r w:rsidR="00960C8A">
        <w:t>ghter chains remaining (Figure 1</w:t>
      </w:r>
      <w:r>
        <w:t xml:space="preserve">c). </w:t>
      </w:r>
      <w:r w:rsidR="00446B4D">
        <w:t xml:space="preserve">Note that the end of chain A connects to the beginning of chain B, and vice versa: the resulting activity could propagate in an A-B-A-B pattern indefinitely given a single activation of one group in either chain. </w:t>
      </w:r>
      <w:r>
        <w:t xml:space="preserve"> </w:t>
      </w:r>
      <w:r w:rsidR="00960C8A">
        <w:t xml:space="preserve">This result demonstrates that lateral inhibition is one possible mechanism by which syllable differentiation may occur </w:t>
      </w:r>
      <w:r w:rsidR="00960C8A" w:rsidRPr="00960C8A">
        <w:rPr>
          <w:i/>
        </w:rPr>
        <w:t>in vivo</w:t>
      </w:r>
      <w:r w:rsidR="00960C8A">
        <w:t>.</w:t>
      </w:r>
    </w:p>
    <w:p w:rsidR="00D77CDE" w:rsidRDefault="00767349" w:rsidP="00C57F50">
      <w:r>
        <w:t>W</w:t>
      </w:r>
      <w:r w:rsidR="00F011F5">
        <w:t xml:space="preserve">ithout </w:t>
      </w:r>
      <w:r>
        <w:t>lateral inhibit</w:t>
      </w:r>
      <w:bookmarkStart w:id="0" w:name="_GoBack"/>
      <w:bookmarkEnd w:id="0"/>
      <w:r>
        <w:t xml:space="preserve">ion, synapses could </w:t>
      </w:r>
      <w:r w:rsidR="00446B4D">
        <w:t xml:space="preserve">still </w:t>
      </w:r>
      <w:r>
        <w:t>be pruned. However, such pruning was</w:t>
      </w:r>
      <w:r w:rsidR="00F011F5">
        <w:t xml:space="preserve"> unlikely to produce two distinct daughter chains, since many </w:t>
      </w:r>
      <w:r>
        <w:t xml:space="preserve">strong </w:t>
      </w:r>
      <w:r w:rsidR="00F011F5">
        <w:t>cross-connections would still remain</w:t>
      </w:r>
      <w:r>
        <w:t xml:space="preserve">, and </w:t>
      </w:r>
      <w:r w:rsidR="00960C8A">
        <w:t xml:space="preserve">these connections </w:t>
      </w:r>
      <w:r>
        <w:t xml:space="preserve">would </w:t>
      </w:r>
      <w:r w:rsidR="00960C8A">
        <w:t xml:space="preserve">be extremely unlikely to </w:t>
      </w:r>
      <w:r>
        <w:t xml:space="preserve">segregate into two separate groups </w:t>
      </w:r>
      <w:r w:rsidR="00446B4D">
        <w:t>without organizational activity</w:t>
      </w:r>
      <w:r w:rsidR="00F011F5">
        <w:t xml:space="preserve">. Therefore, an activity-based competition strategy was necessary to organize each wide chain group into two </w:t>
      </w:r>
      <w:r w:rsidR="00AC196A">
        <w:t>separate</w:t>
      </w:r>
      <w:r w:rsidR="00F011F5">
        <w:t xml:space="preserve"> </w:t>
      </w:r>
      <w:r w:rsidR="00AC196A">
        <w:t>daughter</w:t>
      </w:r>
      <w:r w:rsidR="00F011F5">
        <w:t xml:space="preserve"> groups.</w:t>
      </w:r>
    </w:p>
    <w:p w:rsidR="00DC3938" w:rsidRDefault="00D77CDE" w:rsidP="00C57F50">
      <w:r>
        <w:t xml:space="preserve">Despite its extreme simplicity, the process of chain differentiation in the model reproduced some important qualitative </w:t>
      </w:r>
      <w:r w:rsidR="00960C8A">
        <w:t>aspects of the experimental data</w:t>
      </w:r>
      <w:r>
        <w:t>. First, neurons that remained shared between two daughter syllables during p</w:t>
      </w:r>
      <w:r w:rsidR="00960C8A">
        <w:t>artial differentiation (Figure 1</w:t>
      </w:r>
      <w:r>
        <w:t>b) retained the same positions within each syllable (Figure</w:t>
      </w:r>
      <w:r w:rsidR="00960C8A">
        <w:t xml:space="preserve"> 2</w:t>
      </w:r>
      <w:r w:rsidR="00DC3938">
        <w:t>b</w:t>
      </w:r>
      <w:r>
        <w:t>). That is, the entire chain was not reorganized to produce</w:t>
      </w:r>
      <w:r w:rsidR="00DC3938">
        <w:t xml:space="preserve"> the sparse adult syllables; in</w:t>
      </w:r>
      <w:r>
        <w:t xml:space="preserve">stead the existing template was modified through </w:t>
      </w:r>
      <w:r w:rsidR="00DC3938">
        <w:t xml:space="preserve">selective </w:t>
      </w:r>
      <w:r>
        <w:t xml:space="preserve">pruning of cross-connections. Second, more neurons tended to participate early </w:t>
      </w:r>
      <w:r w:rsidR="00960C8A">
        <w:t xml:space="preserve">in </w:t>
      </w:r>
      <w:r>
        <w:t>the chain than late (for both the progenitor and daughter chains) (Figure</w:t>
      </w:r>
      <w:r w:rsidR="00960C8A">
        <w:t xml:space="preserve"> 2</w:t>
      </w:r>
      <w:r w:rsidR="00DC3938">
        <w:t>a</w:t>
      </w:r>
      <w:r>
        <w:t xml:space="preserve">), similar to neurons recorded in HVC (Figure).  </w:t>
      </w:r>
      <w:r w:rsidR="00DC3938">
        <w:t xml:space="preserve">This tendency possibly reflects </w:t>
      </w:r>
      <w:r w:rsidR="00960C8A">
        <w:t>the increasingly limited</w:t>
      </w:r>
      <w:r w:rsidR="00DC3938">
        <w:t xml:space="preserve"> number of remaining un</w:t>
      </w:r>
      <w:r w:rsidR="00AC196A">
        <w:t>-</w:t>
      </w:r>
      <w:r w:rsidR="00DC3938">
        <w:t xml:space="preserve">recruited neurons in the pool as the chain lengthens. Finally, despite the artificial </w:t>
      </w:r>
      <w:r w:rsidR="00AC196A">
        <w:t>approximation</w:t>
      </w:r>
      <w:r w:rsidR="00DC3938">
        <w:t xml:space="preserve"> of changing parameters in the model suddenly (in a single time step) to induce chain differentiation, the chain did not split instantaneously. Instead, the fraction of neurons </w:t>
      </w:r>
      <w:r w:rsidR="00960C8A">
        <w:t xml:space="preserve">that were specific to a single sub-chain gradually increased, in parallel with </w:t>
      </w:r>
      <w:r w:rsidR="00DC3938">
        <w:t>the average period of all ne</w:t>
      </w:r>
      <w:r w:rsidR="00960C8A">
        <w:t>ural activity slowly increased (Figure 2</w:t>
      </w:r>
      <w:r w:rsidR="00DC3938">
        <w:t>c, d). [Could fit to an exponential but the timescale is arbitrary.]</w:t>
      </w:r>
    </w:p>
    <w:p w:rsidR="0061003F" w:rsidRDefault="0061003F" w:rsidP="00446B4D">
      <w:pPr>
        <w:pStyle w:val="Heading2"/>
      </w:pPr>
      <w:r>
        <w:t>[Detailed results]</w:t>
      </w:r>
    </w:p>
    <w:p w:rsidR="0061003F" w:rsidRDefault="0061003F" w:rsidP="0061003F">
      <w:r>
        <w:t>The parameters of the wide chain could be easily tuned by manipulating model parameters. Longer chains emerged when the training neurons were stimulated with a longer period (Supp figure 1-2). Wider chains emerged when the number of training neurons in the set was increased along with the parameter m, describing the number of saturated synapses allowed before heterosynaptic LTD kicks in. Each of these manipulations was preserved during syllable differentiation.</w:t>
      </w:r>
    </w:p>
    <w:p w:rsidR="0061003F" w:rsidRDefault="0061003F" w:rsidP="0061003F">
      <w:r>
        <w:lastRenderedPageBreak/>
        <w:t xml:space="preserve">Further, the model was robust to noise in spiking (Supp figure 3). When neurons were modelled as firing probabilistically given supra-threshold input, the nature of chain formation changed, but both wide chains and differentiated chains reliably emerged. </w:t>
      </w:r>
      <w:r w:rsidR="00AC196A">
        <w:t>Specifically</w:t>
      </w:r>
      <w:r>
        <w:t>, when the probability of firing scaled from 0 to</w:t>
      </w:r>
      <w:r w:rsidR="00960C8A">
        <w:t xml:space="preserve"> 1</w:t>
      </w:r>
      <w:r>
        <w:t xml:space="preserve"> depending on the strength of activation of neuron i from 0 to Wmax, chains formed by </w:t>
      </w:r>
      <w:r w:rsidR="00AC196A">
        <w:t>initially</w:t>
      </w:r>
      <w:r w:rsidR="00960C8A">
        <w:t xml:space="preserve"> creating many</w:t>
      </w:r>
      <w:r>
        <w:t xml:space="preserve"> weak synapses with the next group of neurons, and then pruning them back to the proper number of strong synapses.  </w:t>
      </w:r>
    </w:p>
    <w:p w:rsidR="00284829" w:rsidRDefault="00284829" w:rsidP="0061003F">
      <w:r>
        <w:t>The wide chain synaptic connectivity forms a block-</w:t>
      </w:r>
      <w:r w:rsidR="00D17640">
        <w:t>permutation</w:t>
      </w:r>
      <w:r>
        <w:t xml:space="preserve"> matrix (Figure 1a left column), a signature of synaptic chain organization, with a single block-column active per block-row of the matrix. During chain splitting, the original structure of the permutation matrix is preserved, but synapses are selectively lost to segregate the network in two distinct chain (Figure 1c left column). If the new matrix is reorganized, a new block permutation matrix with smaller blocks is now apparent.</w:t>
      </w:r>
    </w:p>
    <w:p w:rsidR="00BE4DAF" w:rsidRDefault="00446B4D" w:rsidP="000336F6">
      <w:r>
        <w:t xml:space="preserve">Finally, </w:t>
      </w:r>
      <w:r w:rsidR="00960C8A">
        <w:t>our model of chain splitting  does not require splitting into exactly two chains</w:t>
      </w:r>
      <w:r>
        <w:t>. For example, if the training inputs were divided into three groups instead of two, and m was similarly tripled, the wide chain could simultaneously give rise to three daughter chains.</w:t>
      </w:r>
    </w:p>
    <w:p w:rsidR="00446B4D" w:rsidRPr="00446B4D" w:rsidRDefault="00446B4D" w:rsidP="000336F6">
      <w:pPr>
        <w:rPr>
          <w:color w:val="4472C4" w:themeColor="accent5"/>
        </w:rPr>
      </w:pPr>
      <w:r w:rsidRPr="00446B4D">
        <w:rPr>
          <w:color w:val="4472C4" w:themeColor="accent5"/>
        </w:rPr>
        <w:t>[Haven’t implemented this yet, but would probably work: Subsequent different</w:t>
      </w:r>
      <w:r w:rsidR="00AC196A">
        <w:rPr>
          <w:color w:val="4472C4" w:themeColor="accent5"/>
        </w:rPr>
        <w:t>iat</w:t>
      </w:r>
      <w:r w:rsidRPr="00446B4D">
        <w:rPr>
          <w:color w:val="4472C4" w:themeColor="accent5"/>
        </w:rPr>
        <w:t xml:space="preserve">ion of two first-generation daughter chains into </w:t>
      </w:r>
      <w:r>
        <w:rPr>
          <w:color w:val="4472C4" w:themeColor="accent5"/>
        </w:rPr>
        <w:t xml:space="preserve">four </w:t>
      </w:r>
      <w:r w:rsidRPr="00446B4D">
        <w:rPr>
          <w:color w:val="4472C4" w:themeColor="accent5"/>
        </w:rPr>
        <w:t>second generation chains.]</w:t>
      </w:r>
    </w:p>
    <w:p w:rsidR="00756A26" w:rsidRDefault="00940F5A" w:rsidP="00D77CDE">
      <w:pPr>
        <w:pStyle w:val="Heading1"/>
      </w:pPr>
      <w:r>
        <w:t>Discussion</w:t>
      </w:r>
    </w:p>
    <w:p w:rsidR="00756A26" w:rsidRDefault="00756A26" w:rsidP="00756A26">
      <w:pPr>
        <w:pStyle w:val="Heading2"/>
      </w:pPr>
      <w:r>
        <w:t>Requirements for chain differentiation</w:t>
      </w:r>
    </w:p>
    <w:p w:rsidR="00D77CDE" w:rsidRDefault="00D77CDE" w:rsidP="00756A26">
      <w:r>
        <w:t xml:space="preserve">Although we chose to model chain splitting through lateral inhibition, other specific mechanisms are possible. For example, similar results were achieved by increasing the level of feedforward inhibition </w:t>
      </w:r>
      <w:r w:rsidR="00960C8A">
        <w:t xml:space="preserve">β </w:t>
      </w:r>
      <w:r>
        <w:t xml:space="preserve">until neural activity at each time step in the chain was reduced by </w:t>
      </w:r>
      <w:r w:rsidR="00AC196A">
        <w:t>approximately</w:t>
      </w:r>
      <w:r>
        <w:t xml:space="preserve"> half. Both of these mechanisms depend on the common principle that neural activity must be divided first, based on small underlying differences in </w:t>
      </w:r>
      <w:r w:rsidR="00AC196A">
        <w:t>connectivity</w:t>
      </w:r>
      <w:r>
        <w:t xml:space="preserve">, </w:t>
      </w:r>
      <w:r w:rsidR="00960C8A">
        <w:t>followed by the</w:t>
      </w:r>
      <w:r>
        <w:t xml:space="preserve"> evolution of synaptic strengths to crystallize t</w:t>
      </w:r>
      <w:r w:rsidR="00960C8A">
        <w:t>he shape of the daughter chains.</w:t>
      </w:r>
    </w:p>
    <w:p w:rsidR="00D77CDE" w:rsidRDefault="00D77CDE" w:rsidP="00756A26">
      <w:r>
        <w:t>One other possible mechanism is to elongate the timescale of neural adaptation, imposing a longer refractory period on neural firing. Lengthening adaptation would force the period of neural ac</w:t>
      </w:r>
      <w:r w:rsidR="00AC196A">
        <w:t>tiv</w:t>
      </w:r>
      <w:r>
        <w:t xml:space="preserve">ity to increase, thereby preventing each neuron from firing on </w:t>
      </w:r>
      <w:r w:rsidR="00960C8A">
        <w:t xml:space="preserve">every syllable. However, HVC projection </w:t>
      </w:r>
      <w:r>
        <w:t>neurons often fire on adjacent syllables during the process of differentiation, even as they become more selective (Figure x), indicating that their pattern of activity is not trivially controlled by the timescale of adaptation.</w:t>
      </w:r>
    </w:p>
    <w:p w:rsidR="00D77CDE" w:rsidRDefault="00D77CDE" w:rsidP="00D77CDE">
      <w:pPr>
        <w:pStyle w:val="Heading2"/>
      </w:pPr>
      <w:r>
        <w:t>Experimental predictions</w:t>
      </w:r>
    </w:p>
    <w:p w:rsidR="00D77CDE" w:rsidRDefault="00D77CDE" w:rsidP="00756A26">
      <w:r>
        <w:t xml:space="preserve">Our model </w:t>
      </w:r>
      <w:r w:rsidR="00960C8A">
        <w:t>predicts</w:t>
      </w:r>
      <w:r>
        <w:t xml:space="preserve"> that levels of inhibition will increase during the developmental window of syllable differentiation. Pharmacological </w:t>
      </w:r>
      <w:r w:rsidR="00AC196A">
        <w:t>experiments could</w:t>
      </w:r>
      <w:r>
        <w:t xml:space="preserve"> potentially tease apart a role for increases in either recurrent lateral or global feedforward inhibition in organizing neural sequence splitting.</w:t>
      </w:r>
    </w:p>
    <w:p w:rsidR="00940F5A" w:rsidRDefault="00940F5A" w:rsidP="00940F5A">
      <w:pPr>
        <w:pStyle w:val="Heading2"/>
      </w:pPr>
      <w:r>
        <w:t>Comparison with previous work</w:t>
      </w:r>
    </w:p>
    <w:p w:rsidR="00182026" w:rsidRDefault="002D217D" w:rsidP="00DC3938">
      <w:r>
        <w:t xml:space="preserve">There are many existing models of </w:t>
      </w:r>
      <w:r w:rsidR="00960C8A">
        <w:t>synaptic</w:t>
      </w:r>
      <w:r w:rsidRPr="00DC3938">
        <w:t xml:space="preserve"> chain formation (Jin, Fiete, Triesch, Buonomano,  </w:t>
      </w:r>
      <w:r w:rsidR="00F21A98">
        <w:t>Minai 1993, Abbott Blum 1996, Roberts 1999</w:t>
      </w:r>
      <w:r w:rsidRPr="00DC3938">
        <w:t>).</w:t>
      </w:r>
      <w:r w:rsidR="00DC3938" w:rsidRPr="00DC3938">
        <w:t xml:space="preserve">  Our initial </w:t>
      </w:r>
      <w:r w:rsidR="00960C8A">
        <w:t xml:space="preserve">wide </w:t>
      </w:r>
      <w:r w:rsidR="00DC3938" w:rsidRPr="00DC3938">
        <w:t xml:space="preserve">chain </w:t>
      </w:r>
      <w:r w:rsidR="00960C8A">
        <w:t xml:space="preserve">formation was largely based on the </w:t>
      </w:r>
      <w:r w:rsidR="00756A26" w:rsidRPr="00DC3938">
        <w:t xml:space="preserve">model </w:t>
      </w:r>
      <w:r w:rsidR="00960C8A">
        <w:t xml:space="preserve">of Feite et al. (2010) </w:t>
      </w:r>
      <w:r w:rsidR="00756A26" w:rsidRPr="00DC3938">
        <w:t xml:space="preserve">utilizing STDP and </w:t>
      </w:r>
      <w:r w:rsidR="00AC196A" w:rsidRPr="00DC3938">
        <w:t>heterosynaptic</w:t>
      </w:r>
      <w:r w:rsidR="00756A26" w:rsidRPr="00DC3938">
        <w:t xml:space="preserve"> plasticit</w:t>
      </w:r>
      <w:r w:rsidR="00DC3938">
        <w:t>y to drive wide chain formation</w:t>
      </w:r>
      <w:r w:rsidR="00DC3938" w:rsidRPr="00DC3938">
        <w:t xml:space="preserve">. </w:t>
      </w:r>
      <w:r w:rsidR="00DC3938">
        <w:t>A main difference</w:t>
      </w:r>
      <w:r w:rsidR="00F21A98">
        <w:t>,</w:t>
      </w:r>
      <w:r w:rsidR="00DC3938">
        <w:t xml:space="preserve"> however, comes from how the training inputs were activated. </w:t>
      </w:r>
      <w:r w:rsidR="00756A26" w:rsidRPr="00DC3938">
        <w:t xml:space="preserve">In </w:t>
      </w:r>
      <w:r w:rsidR="00DC3938">
        <w:t xml:space="preserve">the </w:t>
      </w:r>
      <w:r w:rsidR="00960C8A">
        <w:t>previous</w:t>
      </w:r>
      <w:r w:rsidR="00DC3938">
        <w:t xml:space="preserve"> model</w:t>
      </w:r>
      <w:r w:rsidR="00756A26" w:rsidRPr="00DC3938">
        <w:t>, the entire network of neurons was initially divided into groups</w:t>
      </w:r>
      <w:r w:rsidR="00DC3938">
        <w:t xml:space="preserve"> of k neurons</w:t>
      </w:r>
      <w:r w:rsidR="00756A26" w:rsidRPr="00DC3938">
        <w:t xml:space="preserve">, and each group received </w:t>
      </w:r>
      <w:r w:rsidR="00DC3938">
        <w:t>identical</w:t>
      </w:r>
      <w:r w:rsidR="00756A26" w:rsidRPr="00DC3938">
        <w:t xml:space="preserve"> training input, with each </w:t>
      </w:r>
      <w:r w:rsidR="00960C8A">
        <w:t>training input</w:t>
      </w:r>
      <w:r w:rsidR="00756A26" w:rsidRPr="00DC3938">
        <w:t xml:space="preserve"> activated in random </w:t>
      </w:r>
      <w:r w:rsidR="00DC3938">
        <w:t xml:space="preserve">temporal </w:t>
      </w:r>
      <w:r w:rsidR="00756A26" w:rsidRPr="00DC3938">
        <w:t>order.</w:t>
      </w:r>
      <w:r w:rsidR="00DC3938">
        <w:t xml:space="preserve"> </w:t>
      </w:r>
      <w:r w:rsidR="00182026">
        <w:t xml:space="preserve">The result was </w:t>
      </w:r>
      <w:r w:rsidR="00922762">
        <w:t xml:space="preserve">the </w:t>
      </w:r>
      <w:r w:rsidR="00922762">
        <w:lastRenderedPageBreak/>
        <w:t>simultaneous</w:t>
      </w:r>
      <w:r w:rsidR="00960C8A">
        <w:t xml:space="preserve"> </w:t>
      </w:r>
      <w:r w:rsidR="00182026">
        <w:t>formation of feedfor</w:t>
      </w:r>
      <w:r w:rsidR="00960C8A">
        <w:t>ward connections between groups</w:t>
      </w:r>
      <w:r w:rsidR="00182026">
        <w:t xml:space="preserve">, resulting in “scale-free” length distributions as the groups connected in </w:t>
      </w:r>
      <w:r w:rsidR="00960C8A">
        <w:t xml:space="preserve">parallel in a </w:t>
      </w:r>
      <w:r w:rsidR="00182026">
        <w:t xml:space="preserve">random order. </w:t>
      </w:r>
      <w:r w:rsidR="00DC3938">
        <w:t>Since our goal was to demonstrate a mechanism by which a population of neurons could first self-organize into wide chains, and later self-organize into multiple daughter chains</w:t>
      </w:r>
      <w:r w:rsidR="00AC196A">
        <w:t>, we</w:t>
      </w:r>
      <w:r w:rsidR="00DC3938">
        <w:t xml:space="preserve"> felt it would be more general to av</w:t>
      </w:r>
      <w:r w:rsidR="00960C8A">
        <w:t>oid imposing initial groupings and to instead have groups organize spontaneously.</w:t>
      </w:r>
    </w:p>
    <w:p w:rsidR="00DC3938" w:rsidRDefault="00DC3938" w:rsidP="00DC3938">
      <w:r>
        <w:t>A second version of the wide chain model</w:t>
      </w:r>
      <w:r w:rsidR="00182026">
        <w:t xml:space="preserve"> </w:t>
      </w:r>
      <w:r w:rsidR="00960C8A">
        <w:t>by Feite et al.</w:t>
      </w:r>
      <w:r>
        <w:t xml:space="preserve"> employing divisive normalization </w:t>
      </w:r>
      <w:r w:rsidR="00182026">
        <w:t xml:space="preserve">of hetLTD </w:t>
      </w:r>
      <w:r>
        <w:t xml:space="preserve">(“Weight growth rule”) did not require prior grouping of neurons, but </w:t>
      </w:r>
      <w:r w:rsidR="00AC196A">
        <w:t>strongly</w:t>
      </w:r>
      <w:r>
        <w:t xml:space="preserve"> depended on the time constant of neural adaptation to set chain length – which is unlikely to be biologically realistic for the reasons outlined above.</w:t>
      </w:r>
      <w:r w:rsidR="00960C8A">
        <w:t xml:space="preserve"> </w:t>
      </w:r>
    </w:p>
    <w:p w:rsidR="00284829" w:rsidRDefault="00DC3938" w:rsidP="000C5158">
      <w:r>
        <w:t xml:space="preserve">Instead, a single training input was used to seed the chain, more similar to Jun and Jin (200). Their model depended on setting thresholds to define silent, active, and “super” synapses, and setting hard limits on the number of “supersynapses” each axon could form. This method has a similar effect to the heterosynaptic </w:t>
      </w:r>
      <w:r w:rsidR="00AC196A">
        <w:t>plasticity</w:t>
      </w:r>
      <w:r>
        <w:t xml:space="preserve"> rule employed here, but we felt that the current approach was more general since it involved fewer assumptions about the nature of heterosynaptic competition.</w:t>
      </w:r>
      <w:r w:rsidR="00182026">
        <w:t xml:space="preserve"> Instead, we added a basic inhibitory plasticity term that scaled with the strength of </w:t>
      </w:r>
      <w:r w:rsidR="00922762">
        <w:t>excitatory inputs</w:t>
      </w:r>
      <w:r w:rsidR="00182026">
        <w:t xml:space="preserve">, preventing premature looping and allowing the “weight growth” hetLTD plasticity rule to create sequential chains. </w:t>
      </w:r>
      <w:r w:rsidR="00EA0411">
        <w:t xml:space="preserve"> By preventing premature looping with non-static </w:t>
      </w:r>
      <w:r w:rsidR="00EA0411">
        <w:t xml:space="preserve">inhibition, and </w:t>
      </w:r>
      <w:r w:rsidR="00EA0411">
        <w:t xml:space="preserve">providing training inputs with </w:t>
      </w:r>
      <w:r w:rsidR="00EA0411">
        <w:t xml:space="preserve">regularly </w:t>
      </w:r>
      <w:r w:rsidR="00EA0411">
        <w:t xml:space="preserve">spacing </w:t>
      </w:r>
      <w:r w:rsidR="00922762">
        <w:t>∆</w:t>
      </w:r>
      <w:r w:rsidR="00EA0411">
        <w:t xml:space="preserve">T, </w:t>
      </w:r>
      <w:r w:rsidR="00EA0411">
        <w:t xml:space="preserve">our model </w:t>
      </w:r>
      <w:r w:rsidR="00EA0411">
        <w:t xml:space="preserve">allows repeatable formation of </w:t>
      </w:r>
      <w:r w:rsidR="00EA0411">
        <w:t xml:space="preserve">protosyllable </w:t>
      </w:r>
      <w:r w:rsidR="00EA0411">
        <w:t>chains of specifi</w:t>
      </w:r>
      <w:r w:rsidR="00EA0411">
        <w:t>ed length,</w:t>
      </w:r>
      <w:r w:rsidR="00EA0411">
        <w:t xml:space="preserve"> similar to how protosyllables from multiple birds tend to have similar length</w:t>
      </w:r>
      <w:r w:rsidR="00EA0411">
        <w:t>s of</w:t>
      </w:r>
      <w:r w:rsidR="00EA0411">
        <w:t xml:space="preserve"> ~100 ms.</w:t>
      </w:r>
      <w:r w:rsidR="00EA0411">
        <w:t xml:space="preserve"> </w:t>
      </w:r>
      <w:r w:rsidR="00182026">
        <w:t xml:space="preserve"> </w:t>
      </w:r>
      <w:r w:rsidR="00960C8A">
        <w:t>Importantly, by</w:t>
      </w:r>
      <w:r w:rsidR="00182026">
        <w:t xml:space="preserve"> avoiding pre-definition of correlated groups of neurons, the wide chain could </w:t>
      </w:r>
      <w:r w:rsidR="00960C8A">
        <w:t xml:space="preserve">then </w:t>
      </w:r>
      <w:r w:rsidR="00182026">
        <w:t>flexibly divid</w:t>
      </w:r>
      <w:r w:rsidR="00960C8A">
        <w:t xml:space="preserve">e into two daughter chains, without </w:t>
      </w:r>
      <w:r w:rsidR="00EA0411">
        <w:t>the need to pre-specify</w:t>
      </w:r>
      <w:r w:rsidR="00960C8A">
        <w:t xml:space="preserve"> the organization of the daughter chains.</w:t>
      </w:r>
    </w:p>
    <w:sectPr w:rsidR="002848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A07DF8"/>
    <w:multiLevelType w:val="hybridMultilevel"/>
    <w:tmpl w:val="EB7C71AA"/>
    <w:lvl w:ilvl="0" w:tplc="BBA0954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4587DFD"/>
    <w:multiLevelType w:val="hybridMultilevel"/>
    <w:tmpl w:val="1AFC9D42"/>
    <w:lvl w:ilvl="0" w:tplc="7CA2BC5E">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FEB3569"/>
    <w:multiLevelType w:val="hybridMultilevel"/>
    <w:tmpl w:val="3282154A"/>
    <w:lvl w:ilvl="0" w:tplc="9C0AD516">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1"/>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99B"/>
    <w:rsid w:val="00021AD9"/>
    <w:rsid w:val="0002400B"/>
    <w:rsid w:val="000263C8"/>
    <w:rsid w:val="00031C3A"/>
    <w:rsid w:val="000336F6"/>
    <w:rsid w:val="000413F1"/>
    <w:rsid w:val="00065F3A"/>
    <w:rsid w:val="00073C40"/>
    <w:rsid w:val="000759E1"/>
    <w:rsid w:val="000767DE"/>
    <w:rsid w:val="0009631F"/>
    <w:rsid w:val="000C5158"/>
    <w:rsid w:val="000C5DA3"/>
    <w:rsid w:val="000D4025"/>
    <w:rsid w:val="000E6E13"/>
    <w:rsid w:val="000F693E"/>
    <w:rsid w:val="001042C3"/>
    <w:rsid w:val="00114C1E"/>
    <w:rsid w:val="00126090"/>
    <w:rsid w:val="001325C6"/>
    <w:rsid w:val="001453F3"/>
    <w:rsid w:val="001459C2"/>
    <w:rsid w:val="00173EBC"/>
    <w:rsid w:val="00182026"/>
    <w:rsid w:val="001A04B7"/>
    <w:rsid w:val="001A67DF"/>
    <w:rsid w:val="001B6D51"/>
    <w:rsid w:val="001B777F"/>
    <w:rsid w:val="001D55D6"/>
    <w:rsid w:val="001D6DA7"/>
    <w:rsid w:val="001E29D9"/>
    <w:rsid w:val="001E710B"/>
    <w:rsid w:val="00200E7B"/>
    <w:rsid w:val="002037DB"/>
    <w:rsid w:val="002076D6"/>
    <w:rsid w:val="00207D4E"/>
    <w:rsid w:val="00216355"/>
    <w:rsid w:val="0022288D"/>
    <w:rsid w:val="002378E7"/>
    <w:rsid w:val="00241984"/>
    <w:rsid w:val="002638B9"/>
    <w:rsid w:val="00274839"/>
    <w:rsid w:val="0028002D"/>
    <w:rsid w:val="00282906"/>
    <w:rsid w:val="00284829"/>
    <w:rsid w:val="0029461E"/>
    <w:rsid w:val="002953DC"/>
    <w:rsid w:val="002954B3"/>
    <w:rsid w:val="00297DFC"/>
    <w:rsid w:val="002B31CF"/>
    <w:rsid w:val="002B4E0D"/>
    <w:rsid w:val="002D217D"/>
    <w:rsid w:val="002E40A3"/>
    <w:rsid w:val="00300876"/>
    <w:rsid w:val="003027CC"/>
    <w:rsid w:val="003208F7"/>
    <w:rsid w:val="00352356"/>
    <w:rsid w:val="003775F8"/>
    <w:rsid w:val="00380AF4"/>
    <w:rsid w:val="00381880"/>
    <w:rsid w:val="00394162"/>
    <w:rsid w:val="003A2E01"/>
    <w:rsid w:val="003C09F6"/>
    <w:rsid w:val="003C3B82"/>
    <w:rsid w:val="003D3BF6"/>
    <w:rsid w:val="003D4030"/>
    <w:rsid w:val="003E03AD"/>
    <w:rsid w:val="003E4447"/>
    <w:rsid w:val="004017AB"/>
    <w:rsid w:val="00406C6F"/>
    <w:rsid w:val="00410B16"/>
    <w:rsid w:val="00414491"/>
    <w:rsid w:val="00417207"/>
    <w:rsid w:val="00426A85"/>
    <w:rsid w:val="00431E54"/>
    <w:rsid w:val="00433A49"/>
    <w:rsid w:val="00446B4D"/>
    <w:rsid w:val="00452D9E"/>
    <w:rsid w:val="00455A14"/>
    <w:rsid w:val="00456733"/>
    <w:rsid w:val="00464FAF"/>
    <w:rsid w:val="0047563C"/>
    <w:rsid w:val="00477844"/>
    <w:rsid w:val="004831A4"/>
    <w:rsid w:val="00494916"/>
    <w:rsid w:val="004A213E"/>
    <w:rsid w:val="004B4603"/>
    <w:rsid w:val="004D0A81"/>
    <w:rsid w:val="00502DA1"/>
    <w:rsid w:val="00507DD6"/>
    <w:rsid w:val="00514006"/>
    <w:rsid w:val="0052154A"/>
    <w:rsid w:val="00533C65"/>
    <w:rsid w:val="005452D9"/>
    <w:rsid w:val="005536E4"/>
    <w:rsid w:val="00574D9D"/>
    <w:rsid w:val="00591676"/>
    <w:rsid w:val="005B01ED"/>
    <w:rsid w:val="005B0BBA"/>
    <w:rsid w:val="005B5B25"/>
    <w:rsid w:val="005B6F1B"/>
    <w:rsid w:val="005E10DA"/>
    <w:rsid w:val="005E4095"/>
    <w:rsid w:val="005F5BD3"/>
    <w:rsid w:val="0061003F"/>
    <w:rsid w:val="00645287"/>
    <w:rsid w:val="00645EC9"/>
    <w:rsid w:val="00646848"/>
    <w:rsid w:val="00651759"/>
    <w:rsid w:val="00651FB5"/>
    <w:rsid w:val="00667DB1"/>
    <w:rsid w:val="00695F29"/>
    <w:rsid w:val="006B7E2B"/>
    <w:rsid w:val="006F3CF1"/>
    <w:rsid w:val="006F491B"/>
    <w:rsid w:val="007249F9"/>
    <w:rsid w:val="007304C3"/>
    <w:rsid w:val="0073687C"/>
    <w:rsid w:val="00756A26"/>
    <w:rsid w:val="00765422"/>
    <w:rsid w:val="00767349"/>
    <w:rsid w:val="00770DD9"/>
    <w:rsid w:val="00772F44"/>
    <w:rsid w:val="007804DA"/>
    <w:rsid w:val="007837FB"/>
    <w:rsid w:val="007949D4"/>
    <w:rsid w:val="007A2745"/>
    <w:rsid w:val="007B2106"/>
    <w:rsid w:val="007B4077"/>
    <w:rsid w:val="007C44C4"/>
    <w:rsid w:val="007E4D9D"/>
    <w:rsid w:val="007F18AC"/>
    <w:rsid w:val="00804D40"/>
    <w:rsid w:val="00814D05"/>
    <w:rsid w:val="0086304D"/>
    <w:rsid w:val="0087096A"/>
    <w:rsid w:val="00874A62"/>
    <w:rsid w:val="0087708C"/>
    <w:rsid w:val="0088453F"/>
    <w:rsid w:val="008A0C01"/>
    <w:rsid w:val="008A1725"/>
    <w:rsid w:val="008C6307"/>
    <w:rsid w:val="008D1FA9"/>
    <w:rsid w:val="008E2DE7"/>
    <w:rsid w:val="008E6C6F"/>
    <w:rsid w:val="008F160F"/>
    <w:rsid w:val="009103E6"/>
    <w:rsid w:val="00916C72"/>
    <w:rsid w:val="0092025D"/>
    <w:rsid w:val="00922762"/>
    <w:rsid w:val="009247E1"/>
    <w:rsid w:val="009269AC"/>
    <w:rsid w:val="00933FCB"/>
    <w:rsid w:val="00940F5A"/>
    <w:rsid w:val="00960C8A"/>
    <w:rsid w:val="00966BB4"/>
    <w:rsid w:val="00967834"/>
    <w:rsid w:val="00970AB9"/>
    <w:rsid w:val="00992B95"/>
    <w:rsid w:val="00992E51"/>
    <w:rsid w:val="009B7B9D"/>
    <w:rsid w:val="009C601F"/>
    <w:rsid w:val="009D7575"/>
    <w:rsid w:val="009E6517"/>
    <w:rsid w:val="009F5D7C"/>
    <w:rsid w:val="00A01052"/>
    <w:rsid w:val="00A11B0F"/>
    <w:rsid w:val="00A24679"/>
    <w:rsid w:val="00A2655C"/>
    <w:rsid w:val="00A3086E"/>
    <w:rsid w:val="00A349B9"/>
    <w:rsid w:val="00A35939"/>
    <w:rsid w:val="00A55350"/>
    <w:rsid w:val="00A70097"/>
    <w:rsid w:val="00A84219"/>
    <w:rsid w:val="00A87BBF"/>
    <w:rsid w:val="00A9215A"/>
    <w:rsid w:val="00A94611"/>
    <w:rsid w:val="00A95992"/>
    <w:rsid w:val="00AC0417"/>
    <w:rsid w:val="00AC196A"/>
    <w:rsid w:val="00AD3B5B"/>
    <w:rsid w:val="00AE01A7"/>
    <w:rsid w:val="00AE37B9"/>
    <w:rsid w:val="00AE6452"/>
    <w:rsid w:val="00AE7C02"/>
    <w:rsid w:val="00AF0499"/>
    <w:rsid w:val="00B00BD4"/>
    <w:rsid w:val="00B157A3"/>
    <w:rsid w:val="00B50B61"/>
    <w:rsid w:val="00B52E50"/>
    <w:rsid w:val="00B852E1"/>
    <w:rsid w:val="00B86EC1"/>
    <w:rsid w:val="00B96345"/>
    <w:rsid w:val="00BB2FED"/>
    <w:rsid w:val="00BB42EB"/>
    <w:rsid w:val="00BD1832"/>
    <w:rsid w:val="00BD25EF"/>
    <w:rsid w:val="00BD7E8B"/>
    <w:rsid w:val="00BE10A3"/>
    <w:rsid w:val="00BE4DAF"/>
    <w:rsid w:val="00BF5CB5"/>
    <w:rsid w:val="00BF6BCE"/>
    <w:rsid w:val="00C01BCE"/>
    <w:rsid w:val="00C07429"/>
    <w:rsid w:val="00C126EA"/>
    <w:rsid w:val="00C40149"/>
    <w:rsid w:val="00C42564"/>
    <w:rsid w:val="00C437D9"/>
    <w:rsid w:val="00C462D9"/>
    <w:rsid w:val="00C57F50"/>
    <w:rsid w:val="00C61A65"/>
    <w:rsid w:val="00C62560"/>
    <w:rsid w:val="00C75861"/>
    <w:rsid w:val="00C90469"/>
    <w:rsid w:val="00C97EBF"/>
    <w:rsid w:val="00CA46D0"/>
    <w:rsid w:val="00CB1726"/>
    <w:rsid w:val="00CB6819"/>
    <w:rsid w:val="00CF160E"/>
    <w:rsid w:val="00CF65E4"/>
    <w:rsid w:val="00D00959"/>
    <w:rsid w:val="00D15402"/>
    <w:rsid w:val="00D17640"/>
    <w:rsid w:val="00D21A37"/>
    <w:rsid w:val="00D35443"/>
    <w:rsid w:val="00D43C9D"/>
    <w:rsid w:val="00D63B46"/>
    <w:rsid w:val="00D71B97"/>
    <w:rsid w:val="00D77CDE"/>
    <w:rsid w:val="00D84A65"/>
    <w:rsid w:val="00D85B78"/>
    <w:rsid w:val="00DB20FE"/>
    <w:rsid w:val="00DB2349"/>
    <w:rsid w:val="00DC02AE"/>
    <w:rsid w:val="00DC3938"/>
    <w:rsid w:val="00DC5AED"/>
    <w:rsid w:val="00DC7793"/>
    <w:rsid w:val="00DC7B0D"/>
    <w:rsid w:val="00DF272C"/>
    <w:rsid w:val="00DF7CFD"/>
    <w:rsid w:val="00E01532"/>
    <w:rsid w:val="00E0582C"/>
    <w:rsid w:val="00E17EE7"/>
    <w:rsid w:val="00E236BA"/>
    <w:rsid w:val="00E24801"/>
    <w:rsid w:val="00E3008F"/>
    <w:rsid w:val="00E40F3E"/>
    <w:rsid w:val="00E47582"/>
    <w:rsid w:val="00E47609"/>
    <w:rsid w:val="00E55C3E"/>
    <w:rsid w:val="00E755E9"/>
    <w:rsid w:val="00E81A36"/>
    <w:rsid w:val="00E82478"/>
    <w:rsid w:val="00E831B8"/>
    <w:rsid w:val="00E90D1C"/>
    <w:rsid w:val="00EA0411"/>
    <w:rsid w:val="00EA1603"/>
    <w:rsid w:val="00EB7863"/>
    <w:rsid w:val="00EC0E01"/>
    <w:rsid w:val="00EC1953"/>
    <w:rsid w:val="00EC6E6F"/>
    <w:rsid w:val="00EE735A"/>
    <w:rsid w:val="00F011F5"/>
    <w:rsid w:val="00F20E5E"/>
    <w:rsid w:val="00F21A98"/>
    <w:rsid w:val="00F403CB"/>
    <w:rsid w:val="00F44B29"/>
    <w:rsid w:val="00F60C40"/>
    <w:rsid w:val="00F7399B"/>
    <w:rsid w:val="00F86908"/>
    <w:rsid w:val="00F901BE"/>
    <w:rsid w:val="00F91F13"/>
    <w:rsid w:val="00F933CD"/>
    <w:rsid w:val="00FA1E68"/>
    <w:rsid w:val="00FB10B8"/>
    <w:rsid w:val="00FC3382"/>
    <w:rsid w:val="00FC43F7"/>
    <w:rsid w:val="00FD11AF"/>
    <w:rsid w:val="00FD43AD"/>
    <w:rsid w:val="00FD72CA"/>
    <w:rsid w:val="00FE1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E00625-CD0D-4023-A9E1-506E439BB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0F5A"/>
  </w:style>
  <w:style w:type="paragraph" w:styleId="Heading1">
    <w:name w:val="heading 1"/>
    <w:basedOn w:val="Normal"/>
    <w:next w:val="Normal"/>
    <w:link w:val="Heading1Char"/>
    <w:uiPriority w:val="9"/>
    <w:qFormat/>
    <w:rsid w:val="00940F5A"/>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804D40"/>
    <w:pPr>
      <w:keepNext/>
      <w:keepLines/>
      <w:spacing w:before="120" w:after="0"/>
      <w:outlineLvl w:val="1"/>
    </w:pPr>
    <w:rPr>
      <w:rFonts w:eastAsiaTheme="majorEastAsia" w:cstheme="majorBidi"/>
      <w:b/>
      <w:bCs/>
      <w:szCs w:val="28"/>
    </w:rPr>
  </w:style>
  <w:style w:type="paragraph" w:styleId="Heading3">
    <w:name w:val="heading 3"/>
    <w:basedOn w:val="Normal"/>
    <w:next w:val="Normal"/>
    <w:link w:val="Heading3Char"/>
    <w:uiPriority w:val="9"/>
    <w:semiHidden/>
    <w:unhideWhenUsed/>
    <w:qFormat/>
    <w:rsid w:val="00940F5A"/>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940F5A"/>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940F5A"/>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940F5A"/>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40F5A"/>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940F5A"/>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940F5A"/>
    <w:pPr>
      <w:keepNext/>
      <w:keepLines/>
      <w:spacing w:before="120" w:after="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399B"/>
    <w:pPr>
      <w:ind w:left="720"/>
      <w:contextualSpacing/>
    </w:pPr>
  </w:style>
  <w:style w:type="character" w:customStyle="1" w:styleId="Heading1Char">
    <w:name w:val="Heading 1 Char"/>
    <w:basedOn w:val="DefaultParagraphFont"/>
    <w:link w:val="Heading1"/>
    <w:uiPriority w:val="9"/>
    <w:rsid w:val="00940F5A"/>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804D40"/>
    <w:rPr>
      <w:rFonts w:eastAsiaTheme="majorEastAsia" w:cstheme="majorBidi"/>
      <w:b/>
      <w:bCs/>
      <w:szCs w:val="28"/>
    </w:rPr>
  </w:style>
  <w:style w:type="character" w:customStyle="1" w:styleId="Heading3Char">
    <w:name w:val="Heading 3 Char"/>
    <w:basedOn w:val="DefaultParagraphFont"/>
    <w:link w:val="Heading3"/>
    <w:uiPriority w:val="9"/>
    <w:semiHidden/>
    <w:rsid w:val="00940F5A"/>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940F5A"/>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940F5A"/>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940F5A"/>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940F5A"/>
    <w:rPr>
      <w:i/>
      <w:iCs/>
    </w:rPr>
  </w:style>
  <w:style w:type="character" w:customStyle="1" w:styleId="Heading8Char">
    <w:name w:val="Heading 8 Char"/>
    <w:basedOn w:val="DefaultParagraphFont"/>
    <w:link w:val="Heading8"/>
    <w:uiPriority w:val="9"/>
    <w:semiHidden/>
    <w:rsid w:val="00940F5A"/>
    <w:rPr>
      <w:b/>
      <w:bCs/>
    </w:rPr>
  </w:style>
  <w:style w:type="character" w:customStyle="1" w:styleId="Heading9Char">
    <w:name w:val="Heading 9 Char"/>
    <w:basedOn w:val="DefaultParagraphFont"/>
    <w:link w:val="Heading9"/>
    <w:uiPriority w:val="9"/>
    <w:semiHidden/>
    <w:rsid w:val="00940F5A"/>
    <w:rPr>
      <w:i/>
      <w:iCs/>
    </w:rPr>
  </w:style>
  <w:style w:type="paragraph" w:styleId="Caption">
    <w:name w:val="caption"/>
    <w:basedOn w:val="Normal"/>
    <w:next w:val="Normal"/>
    <w:uiPriority w:val="35"/>
    <w:semiHidden/>
    <w:unhideWhenUsed/>
    <w:qFormat/>
    <w:rsid w:val="00940F5A"/>
    <w:rPr>
      <w:b/>
      <w:bCs/>
      <w:sz w:val="18"/>
      <w:szCs w:val="18"/>
    </w:rPr>
  </w:style>
  <w:style w:type="paragraph" w:styleId="Title">
    <w:name w:val="Title"/>
    <w:basedOn w:val="Normal"/>
    <w:next w:val="Normal"/>
    <w:link w:val="TitleChar"/>
    <w:uiPriority w:val="10"/>
    <w:qFormat/>
    <w:rsid w:val="00940F5A"/>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940F5A"/>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940F5A"/>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940F5A"/>
    <w:rPr>
      <w:rFonts w:asciiTheme="majorHAnsi" w:eastAsiaTheme="majorEastAsia" w:hAnsiTheme="majorHAnsi" w:cstheme="majorBidi"/>
      <w:sz w:val="24"/>
      <w:szCs w:val="24"/>
    </w:rPr>
  </w:style>
  <w:style w:type="character" w:styleId="Strong">
    <w:name w:val="Strong"/>
    <w:basedOn w:val="DefaultParagraphFont"/>
    <w:uiPriority w:val="22"/>
    <w:qFormat/>
    <w:rsid w:val="00940F5A"/>
    <w:rPr>
      <w:b/>
      <w:bCs/>
      <w:color w:val="auto"/>
    </w:rPr>
  </w:style>
  <w:style w:type="character" w:styleId="Emphasis">
    <w:name w:val="Emphasis"/>
    <w:basedOn w:val="DefaultParagraphFont"/>
    <w:uiPriority w:val="20"/>
    <w:qFormat/>
    <w:rsid w:val="00940F5A"/>
    <w:rPr>
      <w:i/>
      <w:iCs/>
      <w:color w:val="auto"/>
    </w:rPr>
  </w:style>
  <w:style w:type="paragraph" w:styleId="NoSpacing">
    <w:name w:val="No Spacing"/>
    <w:uiPriority w:val="1"/>
    <w:qFormat/>
    <w:rsid w:val="00940F5A"/>
    <w:pPr>
      <w:spacing w:after="0" w:line="240" w:lineRule="auto"/>
    </w:pPr>
  </w:style>
  <w:style w:type="paragraph" w:styleId="Quote">
    <w:name w:val="Quote"/>
    <w:basedOn w:val="Normal"/>
    <w:next w:val="Normal"/>
    <w:link w:val="QuoteChar"/>
    <w:uiPriority w:val="29"/>
    <w:qFormat/>
    <w:rsid w:val="00940F5A"/>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940F5A"/>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940F5A"/>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940F5A"/>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940F5A"/>
    <w:rPr>
      <w:i/>
      <w:iCs/>
      <w:color w:val="auto"/>
    </w:rPr>
  </w:style>
  <w:style w:type="character" w:styleId="IntenseEmphasis">
    <w:name w:val="Intense Emphasis"/>
    <w:basedOn w:val="DefaultParagraphFont"/>
    <w:uiPriority w:val="21"/>
    <w:qFormat/>
    <w:rsid w:val="00940F5A"/>
    <w:rPr>
      <w:b/>
      <w:bCs/>
      <w:i/>
      <w:iCs/>
      <w:color w:val="auto"/>
    </w:rPr>
  </w:style>
  <w:style w:type="character" w:styleId="SubtleReference">
    <w:name w:val="Subtle Reference"/>
    <w:basedOn w:val="DefaultParagraphFont"/>
    <w:uiPriority w:val="31"/>
    <w:qFormat/>
    <w:rsid w:val="00940F5A"/>
    <w:rPr>
      <w:smallCaps/>
      <w:color w:val="auto"/>
      <w:u w:val="single" w:color="7F7F7F" w:themeColor="text1" w:themeTint="80"/>
    </w:rPr>
  </w:style>
  <w:style w:type="character" w:styleId="IntenseReference">
    <w:name w:val="Intense Reference"/>
    <w:basedOn w:val="DefaultParagraphFont"/>
    <w:uiPriority w:val="32"/>
    <w:qFormat/>
    <w:rsid w:val="00940F5A"/>
    <w:rPr>
      <w:b/>
      <w:bCs/>
      <w:smallCaps/>
      <w:color w:val="auto"/>
      <w:u w:val="single"/>
    </w:rPr>
  </w:style>
  <w:style w:type="character" w:styleId="BookTitle">
    <w:name w:val="Book Title"/>
    <w:basedOn w:val="DefaultParagraphFont"/>
    <w:uiPriority w:val="33"/>
    <w:qFormat/>
    <w:rsid w:val="00940F5A"/>
    <w:rPr>
      <w:b/>
      <w:bCs/>
      <w:smallCaps/>
      <w:color w:val="auto"/>
    </w:rPr>
  </w:style>
  <w:style w:type="paragraph" w:styleId="TOCHeading">
    <w:name w:val="TOC Heading"/>
    <w:basedOn w:val="Heading1"/>
    <w:next w:val="Normal"/>
    <w:uiPriority w:val="39"/>
    <w:semiHidden/>
    <w:unhideWhenUsed/>
    <w:qFormat/>
    <w:rsid w:val="00940F5A"/>
    <w:pPr>
      <w:outlineLvl w:val="9"/>
    </w:pPr>
  </w:style>
  <w:style w:type="character" w:styleId="PlaceholderText">
    <w:name w:val="Placeholder Text"/>
    <w:basedOn w:val="DefaultParagraphFont"/>
    <w:uiPriority w:val="99"/>
    <w:semiHidden/>
    <w:rsid w:val="00804D4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5962157">
      <w:bodyDiv w:val="1"/>
      <w:marLeft w:val="0"/>
      <w:marRight w:val="0"/>
      <w:marTop w:val="0"/>
      <w:marBottom w:val="0"/>
      <w:divBdr>
        <w:top w:val="none" w:sz="0" w:space="0" w:color="auto"/>
        <w:left w:val="none" w:sz="0" w:space="0" w:color="auto"/>
        <w:bottom w:val="none" w:sz="0" w:space="0" w:color="auto"/>
        <w:right w:val="none" w:sz="0" w:space="0" w:color="auto"/>
      </w:divBdr>
    </w:div>
    <w:div w:id="1180775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5510</TotalTime>
  <Pages>6</Pages>
  <Words>2857</Words>
  <Characters>16287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Payne</dc:creator>
  <cp:keywords/>
  <dc:description/>
  <cp:lastModifiedBy>Hannah Payne</cp:lastModifiedBy>
  <cp:revision>37</cp:revision>
  <dcterms:created xsi:type="dcterms:W3CDTF">2014-11-22T19:24:00Z</dcterms:created>
  <dcterms:modified xsi:type="dcterms:W3CDTF">2014-11-27T21:55:00Z</dcterms:modified>
</cp:coreProperties>
</file>