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2934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>INSURANCE RISK &amp; CLAIMS ANALYSIS</w:t>
      </w:r>
    </w:p>
    <w:p w14:paraId="4510765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  <w:highlight w:val="yellow"/>
        </w:rPr>
        <w:t>BUSINESS REQUIREMENT</w:t>
      </w:r>
    </w:p>
    <w:p w14:paraId="641739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insurance company is looking to better understand its </w:t>
      </w:r>
      <w:r>
        <w:rPr>
          <w:rFonts w:ascii="Times New Roman" w:hAnsi="Times New Roman" w:cs="Times New Roman"/>
          <w:b/>
          <w:bCs/>
          <w:sz w:val="28"/>
          <w:szCs w:val="28"/>
        </w:rPr>
        <w:t>policyholder base and claim patterns</w:t>
      </w:r>
      <w:r>
        <w:rPr>
          <w:rFonts w:ascii="Times New Roman" w:hAnsi="Times New Roman" w:cs="Times New Roman"/>
          <w:sz w:val="28"/>
          <w:szCs w:val="28"/>
        </w:rPr>
        <w:t xml:space="preserve"> to make data-driven business decisions. Currently, policy and claims data are scattered across multiple sources, making it difficult for stakeholders to track performance and identify trends.</w:t>
      </w:r>
    </w:p>
    <w:p w14:paraId="6A0447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company requires a </w:t>
      </w:r>
      <w:r>
        <w:rPr>
          <w:rFonts w:ascii="Times New Roman" w:hAnsi="Times New Roman" w:cs="Times New Roman"/>
          <w:b/>
          <w:bCs/>
          <w:sz w:val="28"/>
          <w:szCs w:val="28"/>
        </w:rPr>
        <w:t>centralized interactive dashboard</w:t>
      </w:r>
      <w:r>
        <w:rPr>
          <w:rFonts w:ascii="Times New Roman" w:hAnsi="Times New Roman" w:cs="Times New Roman"/>
          <w:sz w:val="28"/>
          <w:szCs w:val="28"/>
        </w:rPr>
        <w:t xml:space="preserve"> in Power BI that can provide a clear overview of:</w:t>
      </w:r>
    </w:p>
    <w:p w14:paraId="4F8E0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216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KPI’s Requirements:</w:t>
      </w:r>
    </w:p>
    <w:p w14:paraId="4AAF8574">
      <w:pPr>
        <w:pStyle w:val="3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Policies</w:t>
      </w:r>
      <w:r>
        <w:rPr>
          <w:rFonts w:ascii="Times New Roman" w:hAnsi="Times New Roman" w:cs="Times New Roman"/>
          <w:sz w:val="28"/>
          <w:szCs w:val="28"/>
        </w:rPr>
        <w:t xml:space="preserve"> – to measure the size of the active customer base.</w:t>
      </w:r>
    </w:p>
    <w:p w14:paraId="4E3652BC">
      <w:pPr>
        <w:pStyle w:val="3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  <w:r>
        <w:rPr>
          <w:rFonts w:ascii="Times New Roman" w:hAnsi="Times New Roman" w:cs="Times New Roman"/>
          <w:sz w:val="28"/>
          <w:szCs w:val="28"/>
        </w:rPr>
        <w:t xml:space="preserve"> – to track the overall financial impact of claims.</w:t>
      </w:r>
    </w:p>
    <w:p w14:paraId="7021C736">
      <w:pPr>
        <w:pStyle w:val="3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Claim Frequency</w:t>
      </w:r>
      <w:r>
        <w:rPr>
          <w:rFonts w:ascii="Times New Roman" w:hAnsi="Times New Roman" w:cs="Times New Roman"/>
          <w:sz w:val="28"/>
          <w:szCs w:val="28"/>
        </w:rPr>
        <w:t xml:space="preserve"> – to analyse how often claims are being made.</w:t>
      </w:r>
    </w:p>
    <w:p w14:paraId="42C8C7DE">
      <w:pPr>
        <w:pStyle w:val="3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Average Claim Amount</w:t>
      </w:r>
      <w:r>
        <w:rPr>
          <w:rFonts w:ascii="Times New Roman" w:hAnsi="Times New Roman" w:cs="Times New Roman"/>
          <w:sz w:val="28"/>
          <w:szCs w:val="28"/>
        </w:rPr>
        <w:t xml:space="preserve"> – to assess claim severity and potential risk exposure.</w:t>
      </w:r>
    </w:p>
    <w:p w14:paraId="4138A97C">
      <w:pPr>
        <w:pStyle w:val="3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Gender-wise Total Policies</w:t>
      </w:r>
      <w:r>
        <w:rPr>
          <w:rFonts w:ascii="Times New Roman" w:hAnsi="Times New Roman" w:cs="Times New Roman"/>
          <w:sz w:val="28"/>
          <w:szCs w:val="28"/>
        </w:rPr>
        <w:t xml:space="preserve"> – to understand customer distribution across genders for better segmentation and policy targeting.</w:t>
      </w:r>
    </w:p>
    <w:p w14:paraId="7FD43B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08EC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Chart’s Requirements:</w:t>
      </w:r>
    </w:p>
    <w:p w14:paraId="4CB398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deep dive into the data</w:t>
      </w:r>
      <w:r>
        <w:rPr>
          <w:rFonts w:ascii="Times New Roman" w:hAnsi="Times New Roman" w:cs="Times New Roman"/>
          <w:sz w:val="28"/>
          <w:szCs w:val="28"/>
        </w:rPr>
        <w:t xml:space="preserve">, we need to go beyond KPIs and analyse different aspects of insurance policies and claims. Charts help us </w:t>
      </w:r>
      <w:r>
        <w:rPr>
          <w:rFonts w:ascii="Times New Roman" w:hAnsi="Times New Roman" w:cs="Times New Roman"/>
          <w:b/>
          <w:bCs/>
          <w:sz w:val="28"/>
          <w:szCs w:val="28"/>
        </w:rPr>
        <w:t>visually explore patterns, relationships, and anomalies</w:t>
      </w:r>
      <w:r>
        <w:rPr>
          <w:rFonts w:ascii="Times New Roman" w:hAnsi="Times New Roman" w:cs="Times New Roman"/>
          <w:sz w:val="28"/>
          <w:szCs w:val="28"/>
        </w:rPr>
        <w:t xml:space="preserve"> across customer demographics, car details, and claim behaviours. By analysing charts, stakeholders can </w:t>
      </w:r>
      <w:r>
        <w:rPr>
          <w:rFonts w:ascii="Times New Roman" w:hAnsi="Times New Roman" w:cs="Times New Roman"/>
          <w:b/>
          <w:bCs/>
          <w:sz w:val="28"/>
          <w:szCs w:val="28"/>
        </w:rPr>
        <w:t>identify risk factors, understand customer segments, and optimize policy decisions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F071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report, all visualizations are designed around </w:t>
      </w:r>
      <w:r>
        <w:rPr>
          <w:rFonts w:ascii="Times New Roman" w:hAnsi="Times New Roman" w:cs="Times New Roman"/>
          <w:b/>
          <w:bCs/>
          <w:sz w:val="28"/>
          <w:szCs w:val="28"/>
        </w:rPr>
        <w:t>two key dynamic measures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4112A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</w:p>
    <w:p w14:paraId="32746D4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Policies</w:t>
      </w:r>
    </w:p>
    <w:p w14:paraId="379004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measures provide the foundation to compare, filter, and segment the data effectively.</w:t>
      </w:r>
    </w:p>
    <w:p w14:paraId="2AF710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Visualization Requirements:</w:t>
      </w:r>
    </w:p>
    <w:p w14:paraId="5580815A">
      <w:pPr>
        <w:pStyle w:val="3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 Car Use (Donut Chart)</w:t>
      </w:r>
      <w:r>
        <w:rPr>
          <w:rFonts w:ascii="Times New Roman" w:hAnsi="Times New Roman" w:cs="Times New Roman"/>
          <w:sz w:val="28"/>
          <w:szCs w:val="28"/>
        </w:rPr>
        <w:t xml:space="preserve"> – To analyse policy distribution and claim amounts based on how cars are being used (e.g., personal, commercial).</w:t>
      </w:r>
    </w:p>
    <w:p w14:paraId="45FBDCC0">
      <w:pPr>
        <w:pStyle w:val="3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 Car Make (Bar Chart)</w:t>
      </w:r>
      <w:r>
        <w:rPr>
          <w:rFonts w:ascii="Times New Roman" w:hAnsi="Times New Roman" w:cs="Times New Roman"/>
          <w:sz w:val="28"/>
          <w:szCs w:val="28"/>
        </w:rPr>
        <w:t xml:space="preserve"> – To identify which car brands have higher policies and claims, highlighting brand-based risks.</w:t>
      </w:r>
    </w:p>
    <w:p w14:paraId="3586F186">
      <w:pPr>
        <w:pStyle w:val="3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 Coverage Zone (Donut Chart)</w:t>
      </w:r>
      <w:r>
        <w:rPr>
          <w:rFonts w:ascii="Times New Roman" w:hAnsi="Times New Roman" w:cs="Times New Roman"/>
          <w:sz w:val="28"/>
          <w:szCs w:val="28"/>
        </w:rPr>
        <w:t xml:space="preserve"> – To evaluate policies and claims by geographic zones, useful for regional risk analysis.</w:t>
      </w:r>
    </w:p>
    <w:p w14:paraId="0BBF1E19">
      <w:pPr>
        <w:pStyle w:val="3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 Age Group (Frequency Chart/Histogram)</w:t>
      </w:r>
      <w:r>
        <w:rPr>
          <w:rFonts w:ascii="Times New Roman" w:hAnsi="Times New Roman" w:cs="Times New Roman"/>
          <w:sz w:val="28"/>
          <w:szCs w:val="28"/>
        </w:rPr>
        <w:t xml:space="preserve"> – To assess policyholders’ age distribution and identify which age brackets file more claims.</w:t>
      </w:r>
    </w:p>
    <w:p w14:paraId="5D77DC7A">
      <w:pPr>
        <w:pStyle w:val="3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 Car Year (Area Chart)</w:t>
      </w:r>
      <w:r>
        <w:rPr>
          <w:rFonts w:ascii="Times New Roman" w:hAnsi="Times New Roman" w:cs="Times New Roman"/>
          <w:sz w:val="28"/>
          <w:szCs w:val="28"/>
        </w:rPr>
        <w:t xml:space="preserve"> – To analyse how the car’s age (year of manufacture) impacts policy counts and claim amounts.</w:t>
      </w:r>
    </w:p>
    <w:p w14:paraId="20B33581">
      <w:pPr>
        <w:pStyle w:val="3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 Kids Driving (Ribbon Chart)</w:t>
      </w:r>
      <w:r>
        <w:rPr>
          <w:rFonts w:ascii="Times New Roman" w:hAnsi="Times New Roman" w:cs="Times New Roman"/>
          <w:sz w:val="28"/>
          <w:szCs w:val="28"/>
        </w:rPr>
        <w:t xml:space="preserve"> – To compare the impact of young drivers in households on policy count and claim amounts.</w:t>
      </w:r>
    </w:p>
    <w:p w14:paraId="2EA9B42B">
      <w:pPr>
        <w:pStyle w:val="3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 Education (Pie Chart)</w:t>
      </w:r>
      <w:r>
        <w:rPr>
          <w:rFonts w:ascii="Times New Roman" w:hAnsi="Times New Roman" w:cs="Times New Roman"/>
          <w:sz w:val="28"/>
          <w:szCs w:val="28"/>
        </w:rPr>
        <w:t xml:space="preserve"> – To understand how education levels correlate with insurance policy adoption and claims.</w:t>
      </w:r>
    </w:p>
    <w:p w14:paraId="1C223767">
      <w:pPr>
        <w:pStyle w:val="32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 Education &amp; Marital Status (Matrix Heat Grid)</w:t>
      </w:r>
      <w:r>
        <w:rPr>
          <w:rFonts w:ascii="Times New Roman" w:hAnsi="Times New Roman" w:cs="Times New Roman"/>
          <w:sz w:val="28"/>
          <w:szCs w:val="28"/>
        </w:rPr>
        <w:t xml:space="preserve"> – To explore the combined effect of education and marital status on policies and claims, highlighting customer profiles.</w:t>
      </w:r>
    </w:p>
    <w:p w14:paraId="3BEB06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BAB70E">
      <w:pPr>
        <w:rPr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2F5496" w:themeColor="accent1" w:themeShade="BF" w:sz="4" w:space="24"/>
        <w:left w:val="single" w:color="2F5496" w:themeColor="accent1" w:themeShade="BF" w:sz="4" w:space="24"/>
        <w:bottom w:val="single" w:color="2F5496" w:themeColor="accent1" w:themeShade="BF" w:sz="4" w:space="24"/>
        <w:right w:val="single" w:color="2F5496" w:themeColor="accent1" w:themeShade="BF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F74A07">
    <w:pPr>
      <w:pStyle w:val="14"/>
      <w:rPr>
        <w:b/>
        <w:bCs/>
        <w:i/>
        <w:iCs/>
        <w:color w:val="2E75B6" w:themeColor="accent5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2BBCC3">
    <w:pPr>
      <w:pStyle w:val="15"/>
      <w:rPr>
        <w:b/>
        <w:bCs/>
        <w:i/>
        <w:iCs/>
        <w:color w:val="2F5597" w:themeColor="accent1" w:themeShade="BF"/>
        <w:sz w:val="20"/>
        <w:szCs w:val="20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477FD"/>
    <w:multiLevelType w:val="multilevel"/>
    <w:tmpl w:val="194477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2435B"/>
    <w:multiLevelType w:val="multilevel"/>
    <w:tmpl w:val="3DA2435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772A7"/>
    <w:multiLevelType w:val="multilevel"/>
    <w:tmpl w:val="767772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0A"/>
    <w:rsid w:val="000138CA"/>
    <w:rsid w:val="0007676C"/>
    <w:rsid w:val="000C560A"/>
    <w:rsid w:val="00246DDA"/>
    <w:rsid w:val="002D42DB"/>
    <w:rsid w:val="003526F9"/>
    <w:rsid w:val="007F4544"/>
    <w:rsid w:val="0086152D"/>
    <w:rsid w:val="00910785"/>
    <w:rsid w:val="00A579EF"/>
    <w:rsid w:val="00B90E3A"/>
    <w:rsid w:val="00CD3295"/>
    <w:rsid w:val="00D94226"/>
    <w:rsid w:val="00F20538"/>
    <w:rsid w:val="00FB0555"/>
    <w:rsid w:val="0B1B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5"/>
    <w:qFormat/>
    <w:uiPriority w:val="99"/>
  </w:style>
  <w:style w:type="character" w:customStyle="1" w:styleId="38">
    <w:name w:val="Footer Char"/>
    <w:basedOn w:val="11"/>
    <w:link w:val="14"/>
    <w:qFormat/>
    <w:uiPriority w:val="99"/>
  </w:style>
  <w:style w:type="character" w:customStyle="1" w:styleId="3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380</Words>
  <Characters>2166</Characters>
  <Lines>18</Lines>
  <Paragraphs>5</Paragraphs>
  <TotalTime>13</TotalTime>
  <ScaleCrop>false</ScaleCrop>
  <LinksUpToDate>false</LinksUpToDate>
  <CharactersWithSpaces>2541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2025-08-25T14:10:00Z</dcterms:created>
  <dc:creator>Swapnajeet A</dc:creator>
  <cp:lastModifiedBy>dell</cp:lastModifiedBy>
  <dcterms:modified xsi:type="dcterms:W3CDTF">2025-09-07T03:24:13Z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3FBFB4770A8B49ED9732D1681DBC7654_12</vt:lpwstr>
  </property>
</Properties>
</file>