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245C7">
      <w:pPr>
        <w:spacing w:after="0" w:line="360" w:lineRule="auto"/>
        <w:jc w:val="center"/>
        <w:rPr>
          <w:rFonts w:ascii="Times New Roman" w:hAnsi="Times New Roman" w:cs="Times New Roman"/>
          <w:b/>
          <w:bCs/>
          <w:color w:val="2E75B6" w:themeColor="accent1" w:themeShade="BF"/>
          <w:sz w:val="36"/>
          <w:szCs w:val="36"/>
        </w:rPr>
      </w:pPr>
      <w:r>
        <w:rPr>
          <w:rFonts w:ascii="Times New Roman" w:hAnsi="Times New Roman" w:cs="Times New Roman"/>
          <w:b/>
          <w:bCs/>
          <w:color w:val="2E75B6" w:themeColor="accent1" w:themeShade="BF"/>
          <w:sz w:val="36"/>
          <w:szCs w:val="36"/>
        </w:rPr>
        <w:t>INSURANCE RISK &amp; CLAIMS ANALYSIS</w:t>
      </w:r>
    </w:p>
    <w:p w14:paraId="1855CD9D">
      <w:pPr>
        <w:spacing w:after="0" w:line="360" w:lineRule="auto"/>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highlight w:val="yellow"/>
        </w:rPr>
        <w:t>DOMAIN DOCUMENT</w:t>
      </w:r>
    </w:p>
    <w:p w14:paraId="681B0199">
      <w:pPr>
        <w:spacing w:line="36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6F193906">
      <w:pPr>
        <w:spacing w:line="36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35AD9158">
      <w:pPr>
        <w:spacing w:after="0" w:line="36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behavior, since households with multiple young drivers are typically considered riskier by insurers.</w:t>
      </w:r>
    </w:p>
    <w:p w14:paraId="5EADA1AD">
      <w:pPr>
        <w:spacing w:after="0" w:line="36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A2B3550">
      <w:pPr>
        <w:spacing w:after="0" w:line="360" w:lineRule="auto"/>
        <w:rPr>
          <w:rFonts w:ascii="Times New Roman" w:hAnsi="Times New Roman" w:cs="Times New Roman"/>
          <w:b/>
          <w:bCs/>
          <w:color w:val="002060"/>
          <w:sz w:val="32"/>
          <w:szCs w:val="32"/>
        </w:rPr>
      </w:pPr>
    </w:p>
    <w:p w14:paraId="3A4A238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ID</w:t>
      </w:r>
    </w:p>
    <w:p w14:paraId="49416155">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A unique identifier assigned to each policyholder or insurance record.</w:t>
      </w:r>
    </w:p>
    <w:p w14:paraId="6C3FE6AC">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 or text (Primary Key).</w:t>
      </w:r>
    </w:p>
    <w:p w14:paraId="6A814ACB">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7D1F46C0">
      <w:pPr>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Ensures each policy/customer record is unique.</w:t>
      </w:r>
    </w:p>
    <w:p w14:paraId="33EA415E">
      <w:pPr>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 used directly in analysis but essential for data integrity, relationships, and avoiding duplicates.</w:t>
      </w:r>
    </w:p>
    <w:p w14:paraId="3CDA7250">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r>
        <w:rPr>
          <w:rFonts w:ascii="Times New Roman" w:hAnsi="Times New Roman" w:cs="Times New Roman"/>
          <w:sz w:val="24"/>
          <w:szCs w:val="24"/>
        </w:rPr>
        <w:t xml:space="preserve"> Helps track individual policyholders across multiple datasets (e.g., linking claims, payments, or renewals).</w:t>
      </w:r>
    </w:p>
    <w:p w14:paraId="236045A0">
      <w:pPr>
        <w:spacing w:after="0" w:line="360" w:lineRule="auto"/>
        <w:jc w:val="both"/>
        <w:rPr>
          <w:rFonts w:ascii="Times New Roman" w:hAnsi="Times New Roman" w:cs="Times New Roman"/>
          <w:sz w:val="24"/>
          <w:szCs w:val="24"/>
        </w:rPr>
      </w:pPr>
    </w:p>
    <w:p w14:paraId="3F5BC77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Birthdate</w:t>
      </w:r>
    </w:p>
    <w:p w14:paraId="3EFF1C5B">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Date of birth of the policyholder.</w:t>
      </w:r>
    </w:p>
    <w:p w14:paraId="5BEFB4E2">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Date.</w:t>
      </w:r>
    </w:p>
    <w:p w14:paraId="15FB3C8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624E25F7">
      <w:pPr>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Used to calculate the </w:t>
      </w:r>
      <w:r>
        <w:rPr>
          <w:rFonts w:ascii="Times New Roman" w:hAnsi="Times New Roman" w:cs="Times New Roman"/>
          <w:b/>
          <w:bCs/>
          <w:sz w:val="24"/>
          <w:szCs w:val="24"/>
        </w:rPr>
        <w:t>Age</w:t>
      </w:r>
      <w:r>
        <w:rPr>
          <w:rFonts w:ascii="Times New Roman" w:hAnsi="Times New Roman" w:cs="Times New Roman"/>
          <w:sz w:val="24"/>
          <w:szCs w:val="24"/>
        </w:rPr>
        <w:t xml:space="preserve"> of the policyholder.</w:t>
      </w:r>
    </w:p>
    <w:p w14:paraId="6B135888">
      <w:pPr>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 is a strong factor in insurance risk assessment (younger drivers may have more accidents, older drivers may have slower reflexes).</w:t>
      </w:r>
    </w:p>
    <w:p w14:paraId="60385782">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6C820B0A">
      <w:pPr>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Segment customers into age groups (e.g., &lt;25, 25–40, 40–60, 60+).</w:t>
      </w:r>
    </w:p>
    <w:p w14:paraId="53EE5F4A">
      <w:pPr>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Age-based pricing of premiums and risk profiling.</w:t>
      </w:r>
    </w:p>
    <w:p w14:paraId="7ACA8002">
      <w:pPr>
        <w:spacing w:after="0" w:line="360" w:lineRule="auto"/>
        <w:jc w:val="both"/>
        <w:rPr>
          <w:rFonts w:ascii="Times New Roman" w:hAnsi="Times New Roman" w:cs="Times New Roman"/>
          <w:sz w:val="24"/>
          <w:szCs w:val="24"/>
        </w:rPr>
      </w:pPr>
    </w:p>
    <w:p w14:paraId="459DBCA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 Car Color</w:t>
      </w:r>
    </w:p>
    <w:p w14:paraId="4F5BD459">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exterior color of the insured car.</w:t>
      </w:r>
    </w:p>
    <w:p w14:paraId="10EE2736">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 (text).</w:t>
      </w:r>
    </w:p>
    <w:p w14:paraId="1B630408">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409E7056">
      <w:pPr>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color doesn’t directly affect risk, it can influence </w:t>
      </w:r>
      <w:r>
        <w:rPr>
          <w:rFonts w:ascii="Times New Roman" w:hAnsi="Times New Roman" w:cs="Times New Roman"/>
          <w:b/>
          <w:bCs/>
          <w:sz w:val="24"/>
          <w:szCs w:val="24"/>
        </w:rPr>
        <w:t>car visibility, theft probability, and customer preferences</w:t>
      </w:r>
      <w:r>
        <w:rPr>
          <w:rFonts w:ascii="Times New Roman" w:hAnsi="Times New Roman" w:cs="Times New Roman"/>
          <w:sz w:val="24"/>
          <w:szCs w:val="24"/>
        </w:rPr>
        <w:t>.</w:t>
      </w:r>
    </w:p>
    <w:p w14:paraId="19486D62">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0A990FC9">
      <w:pPr>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patterns (e.g., some studies suggest red cars might be involved in more speeding cases).</w:t>
      </w:r>
    </w:p>
    <w:p w14:paraId="2CFF5AED">
      <w:pPr>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Insights for fraud detection (unusual color-claim patterns).</w:t>
      </w:r>
    </w:p>
    <w:p w14:paraId="5B5005D2">
      <w:pPr>
        <w:spacing w:after="0" w:line="360" w:lineRule="auto"/>
        <w:jc w:val="both"/>
        <w:rPr>
          <w:rFonts w:ascii="Times New Roman" w:hAnsi="Times New Roman" w:cs="Times New Roman"/>
          <w:sz w:val="24"/>
          <w:szCs w:val="24"/>
        </w:rPr>
      </w:pPr>
    </w:p>
    <w:p w14:paraId="27FC2D5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 Car Make</w:t>
      </w:r>
    </w:p>
    <w:p w14:paraId="10636913">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manufacturer/brand of the car (e.g., Toyota, Ford, BMW).</w:t>
      </w:r>
    </w:p>
    <w:p w14:paraId="50C2BFEA">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5A494ED2">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4961ADD3">
      <w:pPr>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Different makes have varying repair costs and accident likelihood.</w:t>
      </w:r>
    </w:p>
    <w:p w14:paraId="435641D5">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5F285B79">
      <w:pPr>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claims by car brand.</w:t>
      </w:r>
    </w:p>
    <w:p w14:paraId="2A4A1BA8">
      <w:pPr>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Identify which brands have higher claim frequency (riskier) vs lower claims (safer).</w:t>
      </w:r>
    </w:p>
    <w:p w14:paraId="7813C8AE">
      <w:pPr>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Useful for underwriting and premium adjustments.</w:t>
      </w:r>
    </w:p>
    <w:p w14:paraId="2A06B472">
      <w:pPr>
        <w:spacing w:after="0" w:line="360" w:lineRule="auto"/>
        <w:jc w:val="both"/>
        <w:rPr>
          <w:rFonts w:ascii="Times New Roman" w:hAnsi="Times New Roman" w:cs="Times New Roman"/>
          <w:sz w:val="24"/>
          <w:szCs w:val="24"/>
        </w:rPr>
      </w:pPr>
    </w:p>
    <w:p w14:paraId="5E454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 Car Model</w:t>
      </w:r>
    </w:p>
    <w:p w14:paraId="24023D0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Specific model of the car (e.g., Toyota Corolla, BMW X5).</w:t>
      </w:r>
    </w:p>
    <w:p w14:paraId="04EB6599">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55A55953">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4360AE94">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Provides deeper granularity beyond car make.</w:t>
      </w:r>
    </w:p>
    <w:p w14:paraId="6F162D0B">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Claim risk can vary significantly between models of the same make.</w:t>
      </w:r>
    </w:p>
    <w:p w14:paraId="40CAF190">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44A1F0D0">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claims for luxury vs economy models.</w:t>
      </w:r>
    </w:p>
    <w:p w14:paraId="13A02AB1">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Useful for </w:t>
      </w:r>
      <w:r>
        <w:rPr>
          <w:rFonts w:ascii="Times New Roman" w:hAnsi="Times New Roman" w:cs="Times New Roman"/>
          <w:b/>
          <w:bCs/>
          <w:sz w:val="24"/>
          <w:szCs w:val="24"/>
        </w:rPr>
        <w:t>loss ratio</w:t>
      </w:r>
      <w:r>
        <w:rPr>
          <w:rFonts w:ascii="Times New Roman" w:hAnsi="Times New Roman" w:cs="Times New Roman"/>
          <w:sz w:val="24"/>
          <w:szCs w:val="24"/>
        </w:rPr>
        <w:t xml:space="preserve"> analysis by vehicle type.</w:t>
      </w:r>
    </w:p>
    <w:p w14:paraId="02927496">
      <w:pPr>
        <w:spacing w:after="0" w:line="360" w:lineRule="auto"/>
        <w:jc w:val="both"/>
        <w:rPr>
          <w:rFonts w:ascii="Times New Roman" w:hAnsi="Times New Roman" w:cs="Times New Roman"/>
          <w:sz w:val="24"/>
          <w:szCs w:val="24"/>
        </w:rPr>
      </w:pPr>
    </w:p>
    <w:p w14:paraId="478F5F6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 Car Use</w:t>
      </w:r>
    </w:p>
    <w:p w14:paraId="624AF19E">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primary purpose of the car (e.g., Personal, Commercial, Commute).</w:t>
      </w:r>
    </w:p>
    <w:p w14:paraId="70242206">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353A2209">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123895CE">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Commercial and commuting cars usually have higher claim rates due to greater exposure (more time on the road).</w:t>
      </w:r>
    </w:p>
    <w:p w14:paraId="1FD7ADD8">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3034FF2D">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Pricing policies differently for personal vs commercial use.</w:t>
      </w:r>
    </w:p>
    <w:p w14:paraId="7C2E34AA">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Risk profiling based on usage patterns.</w:t>
      </w:r>
    </w:p>
    <w:p w14:paraId="13A75D5D">
      <w:pPr>
        <w:spacing w:after="0" w:line="360" w:lineRule="auto"/>
        <w:jc w:val="both"/>
        <w:rPr>
          <w:rFonts w:ascii="Times New Roman" w:hAnsi="Times New Roman" w:cs="Times New Roman"/>
          <w:sz w:val="24"/>
          <w:szCs w:val="24"/>
        </w:rPr>
      </w:pPr>
    </w:p>
    <w:p w14:paraId="16B5792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7. Car Year</w:t>
      </w:r>
    </w:p>
    <w:p w14:paraId="4AF581C4">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manufacturing year of the car.</w:t>
      </w:r>
    </w:p>
    <w:p w14:paraId="478029AC">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w:t>
      </w:r>
    </w:p>
    <w:p w14:paraId="1ACB93CA">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0EF159DE">
      <w:pPr>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Helps calculate </w:t>
      </w:r>
      <w:r>
        <w:rPr>
          <w:rFonts w:ascii="Times New Roman" w:hAnsi="Times New Roman" w:cs="Times New Roman"/>
          <w:b/>
          <w:bCs/>
          <w:sz w:val="24"/>
          <w:szCs w:val="24"/>
        </w:rPr>
        <w:t>Car Age</w:t>
      </w:r>
      <w:r>
        <w:rPr>
          <w:rFonts w:ascii="Times New Roman" w:hAnsi="Times New Roman" w:cs="Times New Roman"/>
          <w:sz w:val="24"/>
          <w:szCs w:val="24"/>
        </w:rPr>
        <w:t xml:space="preserve"> = Current Year – Car Year.</w:t>
      </w:r>
    </w:p>
    <w:p w14:paraId="5C1156F0">
      <w:pPr>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Older cars may break down more often or have lower resale/repair costs.</w:t>
      </w:r>
    </w:p>
    <w:p w14:paraId="2041255B">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7E42EAAC">
      <w:pPr>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Assess claim likelihood by vehicle age.</w:t>
      </w:r>
    </w:p>
    <w:p w14:paraId="6831C7C9">
      <w:pPr>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segments like New (&lt;3 years), Mid-age (3–10 years), Old (&gt;10 years).</w:t>
      </w:r>
    </w:p>
    <w:p w14:paraId="58CA5B3C">
      <w:pPr>
        <w:spacing w:after="0" w:line="360" w:lineRule="auto"/>
        <w:jc w:val="both"/>
        <w:rPr>
          <w:rFonts w:ascii="Times New Roman" w:hAnsi="Times New Roman" w:cs="Times New Roman"/>
          <w:sz w:val="24"/>
          <w:szCs w:val="24"/>
        </w:rPr>
      </w:pPr>
    </w:p>
    <w:p w14:paraId="5D6F8FA1">
      <w:pPr>
        <w:spacing w:after="0" w:line="360" w:lineRule="auto"/>
        <w:jc w:val="both"/>
        <w:rPr>
          <w:rFonts w:ascii="Times New Roman" w:hAnsi="Times New Roman" w:cs="Times New Roman"/>
          <w:sz w:val="24"/>
          <w:szCs w:val="24"/>
        </w:rPr>
      </w:pPr>
    </w:p>
    <w:p w14:paraId="60BCEAF1">
      <w:pPr>
        <w:spacing w:after="0" w:line="360" w:lineRule="auto"/>
        <w:jc w:val="both"/>
        <w:rPr>
          <w:rFonts w:ascii="Times New Roman" w:hAnsi="Times New Roman" w:cs="Times New Roman"/>
          <w:sz w:val="24"/>
          <w:szCs w:val="24"/>
        </w:rPr>
      </w:pPr>
    </w:p>
    <w:p w14:paraId="661AF83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8. Coverage Zone</w:t>
      </w:r>
    </w:p>
    <w:p w14:paraId="33B24E7F">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geographic risk area where the policyholder resides/uses the car (e.g., Zone A, Urban, Rural).</w:t>
      </w:r>
    </w:p>
    <w:p w14:paraId="5A7A2E29">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1C49B470">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529BE27C">
      <w:pPr>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Location impacts accident probability, theft risk, and repair costs.</w:t>
      </w:r>
    </w:p>
    <w:p w14:paraId="414C98EC">
      <w:pPr>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Urban areas → higher claim frequency, rural areas → fewer accidents but possibly more severe damage.</w:t>
      </w:r>
    </w:p>
    <w:p w14:paraId="32936276">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5B3522B4">
      <w:pPr>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performance across regions.</w:t>
      </w:r>
    </w:p>
    <w:p w14:paraId="20814B6E">
      <w:pPr>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Useful for </w:t>
      </w:r>
      <w:r>
        <w:rPr>
          <w:rFonts w:ascii="Times New Roman" w:hAnsi="Times New Roman" w:cs="Times New Roman"/>
          <w:b/>
          <w:bCs/>
          <w:sz w:val="24"/>
          <w:szCs w:val="24"/>
        </w:rPr>
        <w:t>mapping dashboards in Power BI</w:t>
      </w:r>
      <w:r>
        <w:rPr>
          <w:rFonts w:ascii="Times New Roman" w:hAnsi="Times New Roman" w:cs="Times New Roman"/>
          <w:sz w:val="24"/>
          <w:szCs w:val="24"/>
        </w:rPr>
        <w:t>.</w:t>
      </w:r>
    </w:p>
    <w:p w14:paraId="1B376DFD">
      <w:pPr>
        <w:spacing w:after="0" w:line="360" w:lineRule="auto"/>
        <w:jc w:val="both"/>
        <w:rPr>
          <w:rFonts w:ascii="Times New Roman" w:hAnsi="Times New Roman" w:cs="Times New Roman"/>
          <w:sz w:val="24"/>
          <w:szCs w:val="24"/>
        </w:rPr>
      </w:pPr>
    </w:p>
    <w:p w14:paraId="3883512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9. Education</w:t>
      </w:r>
    </w:p>
    <w:p w14:paraId="20CC7778">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highest education level attained by the policyholder (e.g., High School, Graduate, Postgraduate).</w:t>
      </w:r>
    </w:p>
    <w:p w14:paraId="5F100292">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043F7BED">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1281E142">
      <w:pPr>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 level often correlates with income and risk behavior.</w:t>
      </w:r>
    </w:p>
    <w:p w14:paraId="1BAB5042">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1632BF0F">
      <w:pPr>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claim frequency by education group.</w:t>
      </w:r>
    </w:p>
    <w:p w14:paraId="33D85613">
      <w:pPr>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Insights for marketing campaigns and segmentation.</w:t>
      </w:r>
    </w:p>
    <w:p w14:paraId="0D6AF684">
      <w:pPr>
        <w:spacing w:after="0" w:line="360" w:lineRule="auto"/>
        <w:jc w:val="both"/>
        <w:rPr>
          <w:rFonts w:ascii="Times New Roman" w:hAnsi="Times New Roman" w:cs="Times New Roman"/>
          <w:sz w:val="24"/>
          <w:szCs w:val="24"/>
        </w:rPr>
      </w:pPr>
    </w:p>
    <w:p w14:paraId="5B7FD0B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10. Gender</w:t>
      </w:r>
    </w:p>
    <w:p w14:paraId="5177B1A2">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Gender of the policyholder (Male, Female, Other).</w:t>
      </w:r>
    </w:p>
    <w:p w14:paraId="77E67EEC">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60A0133A">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780E7CB2">
      <w:pPr>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 differences in claim patterns may exist.</w:t>
      </w:r>
    </w:p>
    <w:p w14:paraId="5ED2B6B1">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54B79238">
      <w:pPr>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Risk analysis by gender group.</w:t>
      </w:r>
    </w:p>
    <w:p w14:paraId="21715A18">
      <w:pPr>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Demographic breakdowns in dashboards.</w:t>
      </w:r>
    </w:p>
    <w:p w14:paraId="149A05D7">
      <w:pPr>
        <w:spacing w:after="0" w:line="360" w:lineRule="auto"/>
        <w:jc w:val="both"/>
        <w:rPr>
          <w:rFonts w:ascii="Times New Roman" w:hAnsi="Times New Roman" w:cs="Times New Roman"/>
          <w:sz w:val="24"/>
          <w:szCs w:val="24"/>
        </w:rPr>
      </w:pPr>
    </w:p>
    <w:p w14:paraId="73DEC8A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11. Marital Status</w:t>
      </w:r>
    </w:p>
    <w:p w14:paraId="44C43CFB">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Marital status of the policyholder (Single, Married, Divorced, etc.).</w:t>
      </w:r>
    </w:p>
    <w:p w14:paraId="37643756">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Categorical.</w:t>
      </w:r>
    </w:p>
    <w:p w14:paraId="1AABA307">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459A13A4">
      <w:pPr>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Married people are often seen as more stable, potentially lower risk.</w:t>
      </w:r>
    </w:p>
    <w:p w14:paraId="42F05B16">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19E33309">
      <w:pPr>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claims between singles vs married customers.</w:t>
      </w:r>
    </w:p>
    <w:p w14:paraId="3C29A428">
      <w:pPr>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Factor in pricing and risk adjustment.</w:t>
      </w:r>
    </w:p>
    <w:p w14:paraId="248B5BBD">
      <w:pPr>
        <w:spacing w:after="0" w:line="360" w:lineRule="auto"/>
        <w:jc w:val="both"/>
        <w:rPr>
          <w:rFonts w:ascii="Times New Roman" w:hAnsi="Times New Roman" w:cs="Times New Roman"/>
          <w:sz w:val="24"/>
          <w:szCs w:val="24"/>
        </w:rPr>
      </w:pPr>
    </w:p>
    <w:p w14:paraId="114B26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12. Parent</w:t>
      </w:r>
    </w:p>
    <w:p w14:paraId="0B1FF2BD">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Whether the policyholder has children (Yes/No).</w:t>
      </w:r>
    </w:p>
    <w:p w14:paraId="63B00471">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Boolean / Categorical.</w:t>
      </w:r>
    </w:p>
    <w:p w14:paraId="72A73D56">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14E907BA">
      <w:pPr>
        <w:numPr>
          <w:ilvl w:val="1"/>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Parents may drive differently compared to non-parents.</w:t>
      </w:r>
    </w:p>
    <w:p w14:paraId="4ADA2B3C">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2EB96D45">
      <w:pPr>
        <w:numPr>
          <w:ilvl w:val="1"/>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Segment claims and policies by parent status.</w:t>
      </w:r>
    </w:p>
    <w:p w14:paraId="1AA1CD0E">
      <w:pPr>
        <w:numPr>
          <w:ilvl w:val="1"/>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Combine with </w:t>
      </w:r>
      <w:r>
        <w:rPr>
          <w:rFonts w:ascii="Times New Roman" w:hAnsi="Times New Roman" w:cs="Times New Roman"/>
          <w:b/>
          <w:bCs/>
          <w:sz w:val="24"/>
          <w:szCs w:val="24"/>
        </w:rPr>
        <w:t>Kids Driving</w:t>
      </w:r>
      <w:r>
        <w:rPr>
          <w:rFonts w:ascii="Times New Roman" w:hAnsi="Times New Roman" w:cs="Times New Roman"/>
          <w:sz w:val="24"/>
          <w:szCs w:val="24"/>
        </w:rPr>
        <w:t xml:space="preserve"> for more detailed household analysis.</w:t>
      </w:r>
    </w:p>
    <w:p w14:paraId="4C445585">
      <w:pPr>
        <w:spacing w:after="0" w:line="360" w:lineRule="auto"/>
        <w:jc w:val="both"/>
        <w:rPr>
          <w:rFonts w:ascii="Times New Roman" w:hAnsi="Times New Roman" w:cs="Times New Roman"/>
          <w:sz w:val="24"/>
          <w:szCs w:val="24"/>
        </w:rPr>
      </w:pPr>
    </w:p>
    <w:p w14:paraId="7491BB6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 Claim Amt</w:t>
      </w:r>
    </w:p>
    <w:p w14:paraId="15D095A7">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Total monetary value of claims filed by the policyholder.</w:t>
      </w:r>
    </w:p>
    <w:p w14:paraId="7E09D2C0">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 (currency).</w:t>
      </w:r>
    </w:p>
    <w:p w14:paraId="59E6FA99">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0D289A53">
      <w:pPr>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critical measure of insurance losses.</w:t>
      </w:r>
    </w:p>
    <w:p w14:paraId="69B5145A">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62DAB55B">
      <w:pPr>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Used to calculate </w:t>
      </w:r>
      <w:r>
        <w:rPr>
          <w:rFonts w:ascii="Times New Roman" w:hAnsi="Times New Roman" w:cs="Times New Roman"/>
          <w:b/>
          <w:bCs/>
          <w:sz w:val="24"/>
          <w:szCs w:val="24"/>
        </w:rPr>
        <w:t>total losses, average claim amount, and claim ratios</w:t>
      </w:r>
      <w:r>
        <w:rPr>
          <w:rFonts w:ascii="Times New Roman" w:hAnsi="Times New Roman" w:cs="Times New Roman"/>
          <w:sz w:val="24"/>
          <w:szCs w:val="24"/>
        </w:rPr>
        <w:t>.</w:t>
      </w:r>
    </w:p>
    <w:p w14:paraId="7B6C5D24">
      <w:pPr>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Identify high-cost claims for fraud detection.</w:t>
      </w:r>
    </w:p>
    <w:p w14:paraId="073E1C4D">
      <w:pPr>
        <w:spacing w:after="0" w:line="360" w:lineRule="auto"/>
        <w:jc w:val="both"/>
        <w:rPr>
          <w:rFonts w:ascii="Times New Roman" w:hAnsi="Times New Roman" w:cs="Times New Roman"/>
          <w:sz w:val="24"/>
          <w:szCs w:val="24"/>
        </w:rPr>
      </w:pPr>
    </w:p>
    <w:p w14:paraId="74D070F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14. Claim Freq</w:t>
      </w:r>
    </w:p>
    <w:p w14:paraId="7B89A583">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The number of claims filed by the policyholder.</w:t>
      </w:r>
    </w:p>
    <w:p w14:paraId="6A9F9C61">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 (integer).</w:t>
      </w:r>
    </w:p>
    <w:p w14:paraId="083F36F1">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7C2B7F22">
      <w:pPr>
        <w:numPr>
          <w:ilvl w:val="1"/>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Frequency of claims indicates risk behavior.</w:t>
      </w:r>
    </w:p>
    <w:p w14:paraId="2BB93569">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7B42D2EF">
      <w:pPr>
        <w:numPr>
          <w:ilvl w:val="1"/>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KPI for customer risk assessment.</w:t>
      </w:r>
    </w:p>
    <w:p w14:paraId="4DA31A34">
      <w:pPr>
        <w:numPr>
          <w:ilvl w:val="1"/>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Combined with Claim Amt → identifies whether risk is due to high frequency or high severity.</w:t>
      </w:r>
    </w:p>
    <w:p w14:paraId="05310EA4">
      <w:pPr>
        <w:spacing w:after="0" w:line="360" w:lineRule="auto"/>
        <w:jc w:val="both"/>
        <w:rPr>
          <w:rFonts w:ascii="Times New Roman" w:hAnsi="Times New Roman" w:cs="Times New Roman"/>
          <w:sz w:val="24"/>
          <w:szCs w:val="24"/>
        </w:rPr>
      </w:pPr>
    </w:p>
    <w:p w14:paraId="460B639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15. Household Income</w:t>
      </w:r>
    </w:p>
    <w:p w14:paraId="3DF7C882">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Annual income of the policyholder’s household.</w:t>
      </w:r>
    </w:p>
    <w:p w14:paraId="65D3EF5A">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w:t>
      </w:r>
    </w:p>
    <w:p w14:paraId="0E923E85">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1B751A3C">
      <w:pPr>
        <w:numPr>
          <w:ilvl w:val="1"/>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Income level affects affordability of premiums and vehicle type.</w:t>
      </w:r>
    </w:p>
    <w:p w14:paraId="767C1FD3">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12DDCC0E">
      <w:pPr>
        <w:numPr>
          <w:ilvl w:val="1"/>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Segment customers into income bands.</w:t>
      </w:r>
    </w:p>
    <w:p w14:paraId="61E9E5DD">
      <w:pPr>
        <w:numPr>
          <w:ilvl w:val="1"/>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claim patterns across income groups.</w:t>
      </w:r>
    </w:p>
    <w:p w14:paraId="652432A3">
      <w:pPr>
        <w:numPr>
          <w:ilvl w:val="1"/>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Target marketing/policy offers (e.g., premium insurance for high-income households).</w:t>
      </w:r>
    </w:p>
    <w:p w14:paraId="38B791E0">
      <w:pPr>
        <w:spacing w:after="0" w:line="360" w:lineRule="auto"/>
        <w:jc w:val="both"/>
        <w:rPr>
          <w:rFonts w:ascii="Times New Roman" w:hAnsi="Times New Roman" w:cs="Times New Roman"/>
          <w:sz w:val="24"/>
          <w:szCs w:val="24"/>
        </w:rPr>
      </w:pPr>
    </w:p>
    <w:p w14:paraId="7563FF1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16. Kids Driving</w:t>
      </w:r>
    </w:p>
    <w:p w14:paraId="183ED2FB">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Number of kids in the household who are licensed drivers.</w:t>
      </w:r>
    </w:p>
    <w:p w14:paraId="3D3099C3">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Type:</w:t>
      </w:r>
      <w:r>
        <w:rPr>
          <w:rFonts w:ascii="Times New Roman" w:hAnsi="Times New Roman" w:cs="Times New Roman"/>
          <w:sz w:val="24"/>
          <w:szCs w:val="24"/>
        </w:rPr>
        <w:t xml:space="preserve"> Numeric (integer).</w:t>
      </w:r>
    </w:p>
    <w:p w14:paraId="0C87989F">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Details:</w:t>
      </w:r>
    </w:p>
    <w:p w14:paraId="48F6C9E1">
      <w:pPr>
        <w:numPr>
          <w:ilvl w:val="1"/>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Values (1, 2, 3…) indicate number of kids driving.</w:t>
      </w:r>
    </w:p>
    <w:p w14:paraId="3EAB8678">
      <w:pPr>
        <w:numPr>
          <w:ilvl w:val="1"/>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 kids driving generally = higher accident probability.</w:t>
      </w:r>
    </w:p>
    <w:p w14:paraId="5552793E">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Business Use:</w:t>
      </w:r>
    </w:p>
    <w:p w14:paraId="58021C95">
      <w:pPr>
        <w:numPr>
          <w:ilvl w:val="1"/>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claims by number of kids driving.</w:t>
      </w:r>
    </w:p>
    <w:p w14:paraId="640F70E5">
      <w:pPr>
        <w:numPr>
          <w:ilvl w:val="1"/>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Group into categories (e.g., None, 1 Kid, 2 Kids, 3+ Kids).</w:t>
      </w:r>
    </w:p>
    <w:p w14:paraId="58B4C11C">
      <w:r>
        <w:rPr>
          <w:rFonts w:ascii="Times New Roman" w:hAnsi="Times New Roman" w:cs="Times New Roman"/>
          <w:sz w:val="24"/>
          <w:szCs w:val="24"/>
        </w:rPr>
        <w:t>Helps insurers estimate family household risk.</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B4B3D"/>
    <w:multiLevelType w:val="multilevel"/>
    <w:tmpl w:val="062B4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5B1623"/>
    <w:multiLevelType w:val="multilevel"/>
    <w:tmpl w:val="105B16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F23A6D"/>
    <w:multiLevelType w:val="multilevel"/>
    <w:tmpl w:val="10F2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D45C99"/>
    <w:multiLevelType w:val="multilevel"/>
    <w:tmpl w:val="13D45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1E0CC9"/>
    <w:multiLevelType w:val="multilevel"/>
    <w:tmpl w:val="1B1E0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AB30A3"/>
    <w:multiLevelType w:val="multilevel"/>
    <w:tmpl w:val="1BAB30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BB65E0C"/>
    <w:multiLevelType w:val="multilevel"/>
    <w:tmpl w:val="1BB65E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5D81391"/>
    <w:multiLevelType w:val="multilevel"/>
    <w:tmpl w:val="25D81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D302FD"/>
    <w:multiLevelType w:val="multilevel"/>
    <w:tmpl w:val="36D30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FF44322"/>
    <w:multiLevelType w:val="multilevel"/>
    <w:tmpl w:val="3FF443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BEE371E"/>
    <w:multiLevelType w:val="multilevel"/>
    <w:tmpl w:val="4BEE3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BFF43ED"/>
    <w:multiLevelType w:val="multilevel"/>
    <w:tmpl w:val="4BFF4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FA5307B"/>
    <w:multiLevelType w:val="multilevel"/>
    <w:tmpl w:val="4FA530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44469B4"/>
    <w:multiLevelType w:val="multilevel"/>
    <w:tmpl w:val="54446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FD836AF"/>
    <w:multiLevelType w:val="multilevel"/>
    <w:tmpl w:val="5FD83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FE05384"/>
    <w:multiLevelType w:val="multilevel"/>
    <w:tmpl w:val="5FE053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2"/>
  </w:num>
  <w:num w:numId="3">
    <w:abstractNumId w:val="15"/>
  </w:num>
  <w:num w:numId="4">
    <w:abstractNumId w:val="7"/>
  </w:num>
  <w:num w:numId="5">
    <w:abstractNumId w:val="10"/>
  </w:num>
  <w:num w:numId="6">
    <w:abstractNumId w:val="12"/>
  </w:num>
  <w:num w:numId="7">
    <w:abstractNumId w:val="8"/>
  </w:num>
  <w:num w:numId="8">
    <w:abstractNumId w:val="3"/>
  </w:num>
  <w:num w:numId="9">
    <w:abstractNumId w:val="4"/>
  </w:num>
  <w:num w:numId="10">
    <w:abstractNumId w:val="6"/>
  </w:num>
  <w:num w:numId="11">
    <w:abstractNumId w:val="13"/>
  </w:num>
  <w:num w:numId="12">
    <w:abstractNumId w:val="1"/>
  </w:num>
  <w:num w:numId="13">
    <w:abstractNumId w:val="14"/>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01C20"/>
    <w:rsid w:val="2C401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2025-09-07T03:25:00Z</dcterms:created>
  <dc:creator>dell</dc:creator>
  <cp:lastModifiedBy>dell</cp:lastModifiedBy>
  <dcterms:modified xsi:type="dcterms:W3CDTF">2025-09-07T03:26:29Z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AABC32E07A7B42CC8913962A672A06B0_11</vt:lpwstr>
  </property>
</Properties>
</file>