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ACC" w:rsidRPr="00E53ACC" w:rsidRDefault="00E53ACC" w:rsidP="00E53ACC">
      <w:pPr>
        <w:shd w:val="clear" w:color="auto" w:fill="FFFFFF"/>
        <w:spacing w:after="225" w:line="240" w:lineRule="auto"/>
        <w:jc w:val="center"/>
        <w:rPr>
          <w:rFonts w:ascii="Arial" w:eastAsia="Times New Roman" w:hAnsi="Arial" w:cs="Arial"/>
          <w:color w:val="333333"/>
          <w:sz w:val="40"/>
          <w:szCs w:val="21"/>
          <w:lang w:eastAsia="fr-FR"/>
        </w:rPr>
      </w:pPr>
      <w:r w:rsidRPr="00E53ACC">
        <w:rPr>
          <w:rFonts w:ascii="Arial" w:eastAsia="Times New Roman" w:hAnsi="Arial" w:cs="Arial"/>
          <w:color w:val="333333"/>
          <w:sz w:val="40"/>
          <w:szCs w:val="21"/>
          <w:lang w:eastAsia="fr-FR"/>
        </w:rPr>
        <w:t xml:space="preserve">Comparaison </w:t>
      </w:r>
      <w:proofErr w:type="spellStart"/>
      <w:r w:rsidRPr="00E53ACC">
        <w:rPr>
          <w:rFonts w:ascii="Arial" w:eastAsia="Times New Roman" w:hAnsi="Arial" w:cs="Arial"/>
          <w:color w:val="333333"/>
          <w:sz w:val="40"/>
          <w:szCs w:val="21"/>
          <w:lang w:eastAsia="fr-FR"/>
        </w:rPr>
        <w:t>mongoDB</w:t>
      </w:r>
      <w:proofErr w:type="spellEnd"/>
      <w:r w:rsidRPr="00E53ACC">
        <w:rPr>
          <w:rFonts w:ascii="Arial" w:eastAsia="Times New Roman" w:hAnsi="Arial" w:cs="Arial"/>
          <w:color w:val="333333"/>
          <w:sz w:val="40"/>
          <w:szCs w:val="21"/>
          <w:lang w:eastAsia="fr-FR"/>
        </w:rPr>
        <w:t xml:space="preserve"> et </w:t>
      </w:r>
      <w:proofErr w:type="spellStart"/>
      <w:r w:rsidRPr="00E53ACC">
        <w:rPr>
          <w:rFonts w:ascii="Arial" w:eastAsia="Times New Roman" w:hAnsi="Arial" w:cs="Arial"/>
          <w:color w:val="333333"/>
          <w:sz w:val="40"/>
          <w:szCs w:val="21"/>
          <w:lang w:eastAsia="fr-FR"/>
        </w:rPr>
        <w:t>MySql</w:t>
      </w:r>
      <w:proofErr w:type="spellEnd"/>
    </w:p>
    <w:p w:rsidR="00E53ACC" w:rsidRDefault="00E53ACC" w:rsidP="00E53ACC">
      <w:pPr>
        <w:shd w:val="clear" w:color="auto" w:fill="FFFFFF"/>
        <w:spacing w:after="225" w:line="240" w:lineRule="auto"/>
        <w:rPr>
          <w:rFonts w:ascii="Arial" w:eastAsia="Times New Roman" w:hAnsi="Arial" w:cs="Arial"/>
          <w:color w:val="333333"/>
          <w:sz w:val="21"/>
          <w:szCs w:val="21"/>
          <w:lang w:eastAsia="fr-FR"/>
        </w:rPr>
      </w:pPr>
    </w:p>
    <w:p w:rsidR="00E53ACC" w:rsidRPr="00E53ACC" w:rsidRDefault="00E53ACC" w:rsidP="00E53ACC">
      <w:pPr>
        <w:shd w:val="clear" w:color="auto" w:fill="FFFFFF"/>
        <w:spacing w:after="225" w:line="360" w:lineRule="auto"/>
        <w:rPr>
          <w:rFonts w:ascii="Arial" w:eastAsia="Times New Roman" w:hAnsi="Arial" w:cs="Arial"/>
          <w:color w:val="333333"/>
          <w:sz w:val="21"/>
          <w:szCs w:val="21"/>
          <w:lang w:eastAsia="fr-FR"/>
        </w:rPr>
      </w:pPr>
      <w:proofErr w:type="spellStart"/>
      <w:r w:rsidRPr="00E53ACC">
        <w:rPr>
          <w:rFonts w:ascii="Arial" w:eastAsia="Times New Roman" w:hAnsi="Arial" w:cs="Arial"/>
          <w:color w:val="333333"/>
          <w:sz w:val="21"/>
          <w:szCs w:val="21"/>
          <w:lang w:eastAsia="fr-FR"/>
        </w:rPr>
        <w:t>MongoDB</w:t>
      </w:r>
      <w:proofErr w:type="spellEnd"/>
      <w:r w:rsidRPr="00E53ACC">
        <w:rPr>
          <w:rFonts w:ascii="Arial" w:eastAsia="Times New Roman" w:hAnsi="Arial" w:cs="Arial"/>
          <w:color w:val="333333"/>
          <w:sz w:val="21"/>
          <w:szCs w:val="21"/>
          <w:lang w:eastAsia="fr-FR"/>
        </w:rPr>
        <w:t xml:space="preserve"> est une base de données orientée documents, à l’inverse de MySQL. Ce système de gestion fonctionne différemment en matière de mémorisation des données, bien que la structure de base présente quelques similitudes :</w:t>
      </w:r>
      <w:bookmarkStart w:id="0" w:name="_GoBack"/>
      <w:bookmarkEnd w:id="0"/>
    </w:p>
    <w:p w:rsidR="00E53ACC" w:rsidRPr="00E53ACC" w:rsidRDefault="00E53ACC" w:rsidP="00E53ACC">
      <w:pPr>
        <w:numPr>
          <w:ilvl w:val="0"/>
          <w:numId w:val="1"/>
        </w:numPr>
        <w:shd w:val="clear" w:color="auto" w:fill="FFFFFF"/>
        <w:spacing w:before="100" w:beforeAutospacing="1" w:after="100" w:afterAutospacing="1" w:line="360" w:lineRule="auto"/>
        <w:rPr>
          <w:rFonts w:ascii="Arial" w:eastAsia="Times New Roman" w:hAnsi="Arial" w:cs="Arial"/>
          <w:color w:val="333333"/>
          <w:sz w:val="21"/>
          <w:szCs w:val="21"/>
          <w:lang w:eastAsia="fr-FR"/>
        </w:rPr>
      </w:pPr>
      <w:r w:rsidRPr="00E53ACC">
        <w:rPr>
          <w:rFonts w:ascii="Arial" w:eastAsia="Times New Roman" w:hAnsi="Arial" w:cs="Arial"/>
          <w:color w:val="333333"/>
          <w:sz w:val="21"/>
          <w:szCs w:val="21"/>
          <w:lang w:eastAsia="fr-FR"/>
        </w:rPr>
        <w:t>Les données sont mémorisées dans des classeurs (collections) et non dans des tableaux.</w:t>
      </w:r>
      <w:r w:rsidRPr="00E53ACC">
        <w:rPr>
          <w:rFonts w:ascii="Arial" w:eastAsia="Times New Roman" w:hAnsi="Arial" w:cs="Arial"/>
          <w:color w:val="333333"/>
          <w:sz w:val="21"/>
          <w:szCs w:val="21"/>
          <w:lang w:eastAsia="fr-FR"/>
        </w:rPr>
        <w:br/>
      </w:r>
    </w:p>
    <w:p w:rsidR="00E53ACC" w:rsidRPr="00E53ACC" w:rsidRDefault="00E53ACC" w:rsidP="00E53ACC">
      <w:pPr>
        <w:numPr>
          <w:ilvl w:val="0"/>
          <w:numId w:val="1"/>
        </w:numPr>
        <w:shd w:val="clear" w:color="auto" w:fill="FFFFFF"/>
        <w:spacing w:before="100" w:beforeAutospacing="1" w:after="100" w:afterAutospacing="1" w:line="360" w:lineRule="auto"/>
        <w:rPr>
          <w:rFonts w:ascii="Arial" w:eastAsia="Times New Roman" w:hAnsi="Arial" w:cs="Arial"/>
          <w:color w:val="333333"/>
          <w:sz w:val="21"/>
          <w:szCs w:val="21"/>
          <w:lang w:eastAsia="fr-FR"/>
        </w:rPr>
      </w:pPr>
      <w:r w:rsidRPr="00E53ACC">
        <w:rPr>
          <w:rFonts w:ascii="Arial" w:eastAsia="Times New Roman" w:hAnsi="Arial" w:cs="Arial"/>
          <w:color w:val="333333"/>
          <w:sz w:val="21"/>
          <w:szCs w:val="21"/>
          <w:lang w:eastAsia="fr-FR"/>
        </w:rPr>
        <w:t>Les </w:t>
      </w:r>
      <w:r w:rsidRPr="00E53ACC">
        <w:rPr>
          <w:rFonts w:ascii="Arial" w:eastAsia="Times New Roman" w:hAnsi="Arial" w:cs="Arial"/>
          <w:b/>
          <w:bCs/>
          <w:color w:val="333333"/>
          <w:sz w:val="21"/>
          <w:szCs w:val="21"/>
          <w:lang w:eastAsia="fr-FR"/>
        </w:rPr>
        <w:t>documents </w:t>
      </w:r>
      <w:r w:rsidRPr="00E53ACC">
        <w:rPr>
          <w:rFonts w:ascii="Arial" w:eastAsia="Times New Roman" w:hAnsi="Arial" w:cs="Arial"/>
          <w:color w:val="333333"/>
          <w:sz w:val="21"/>
          <w:szCs w:val="21"/>
          <w:lang w:eastAsia="fr-FR"/>
        </w:rPr>
        <w:t>en format BSON remplacent les lignes et les champs définis dans ces documents et les </w:t>
      </w:r>
      <w:r w:rsidRPr="00E53ACC">
        <w:rPr>
          <w:rFonts w:ascii="Arial" w:eastAsia="Times New Roman" w:hAnsi="Arial" w:cs="Arial"/>
          <w:b/>
          <w:bCs/>
          <w:color w:val="333333"/>
          <w:sz w:val="21"/>
          <w:szCs w:val="21"/>
          <w:lang w:eastAsia="fr-FR"/>
        </w:rPr>
        <w:t>colonnes </w:t>
      </w:r>
      <w:r w:rsidRPr="00E53ACC">
        <w:rPr>
          <w:rFonts w:ascii="Arial" w:eastAsia="Times New Roman" w:hAnsi="Arial" w:cs="Arial"/>
          <w:color w:val="333333"/>
          <w:sz w:val="21"/>
          <w:szCs w:val="21"/>
          <w:lang w:eastAsia="fr-FR"/>
        </w:rPr>
        <w:t>de requêtes SQL.</w:t>
      </w:r>
      <w:r w:rsidRPr="00E53ACC">
        <w:rPr>
          <w:rFonts w:ascii="Arial" w:eastAsia="Times New Roman" w:hAnsi="Arial" w:cs="Arial"/>
          <w:color w:val="333333"/>
          <w:sz w:val="21"/>
          <w:szCs w:val="21"/>
          <w:lang w:eastAsia="fr-FR"/>
        </w:rPr>
        <w:br/>
      </w:r>
    </w:p>
    <w:p w:rsidR="00E53ACC" w:rsidRPr="00E53ACC" w:rsidRDefault="00E53ACC" w:rsidP="00E53ACC">
      <w:pPr>
        <w:numPr>
          <w:ilvl w:val="0"/>
          <w:numId w:val="1"/>
        </w:numPr>
        <w:shd w:val="clear" w:color="auto" w:fill="FFFFFF"/>
        <w:spacing w:before="100" w:beforeAutospacing="1" w:after="100" w:afterAutospacing="1" w:line="360" w:lineRule="auto"/>
        <w:rPr>
          <w:rFonts w:ascii="Arial" w:eastAsia="Times New Roman" w:hAnsi="Arial" w:cs="Arial"/>
          <w:color w:val="333333"/>
          <w:sz w:val="21"/>
          <w:szCs w:val="21"/>
          <w:lang w:eastAsia="fr-FR"/>
        </w:rPr>
      </w:pPr>
      <w:r w:rsidRPr="00E53ACC">
        <w:rPr>
          <w:rFonts w:ascii="Arial" w:eastAsia="Times New Roman" w:hAnsi="Arial" w:cs="Arial"/>
          <w:color w:val="333333"/>
          <w:sz w:val="21"/>
          <w:szCs w:val="21"/>
          <w:lang w:eastAsia="fr-FR"/>
        </w:rPr>
        <w:t>Un champ est toujours composé d’une valeur et d’un nom de champ. Cette valeur peut indiquer des listes de </w:t>
      </w:r>
      <w:r w:rsidRPr="00E53ACC">
        <w:rPr>
          <w:rFonts w:ascii="Arial" w:eastAsia="Times New Roman" w:hAnsi="Arial" w:cs="Arial"/>
          <w:b/>
          <w:bCs/>
          <w:color w:val="333333"/>
          <w:sz w:val="21"/>
          <w:szCs w:val="21"/>
          <w:lang w:eastAsia="fr-FR"/>
        </w:rPr>
        <w:t>mots </w:t>
      </w:r>
      <w:r w:rsidRPr="00E53ACC">
        <w:rPr>
          <w:rFonts w:ascii="Arial" w:eastAsia="Times New Roman" w:hAnsi="Arial" w:cs="Arial"/>
          <w:color w:val="333333"/>
          <w:sz w:val="21"/>
          <w:szCs w:val="21"/>
          <w:lang w:eastAsia="fr-FR"/>
        </w:rPr>
        <w:t>ou de </w:t>
      </w:r>
      <w:r w:rsidRPr="00E53ACC">
        <w:rPr>
          <w:rFonts w:ascii="Arial" w:eastAsia="Times New Roman" w:hAnsi="Arial" w:cs="Arial"/>
          <w:b/>
          <w:bCs/>
          <w:color w:val="333333"/>
          <w:sz w:val="21"/>
          <w:szCs w:val="21"/>
          <w:lang w:eastAsia="fr-FR"/>
        </w:rPr>
        <w:t>chiffres</w:t>
      </w:r>
      <w:r w:rsidRPr="00E53ACC">
        <w:rPr>
          <w:rFonts w:ascii="Arial" w:eastAsia="Times New Roman" w:hAnsi="Arial" w:cs="Arial"/>
          <w:color w:val="333333"/>
          <w:sz w:val="21"/>
          <w:szCs w:val="21"/>
          <w:lang w:eastAsia="fr-FR"/>
        </w:rPr>
        <w:t>, un </w:t>
      </w:r>
      <w:r w:rsidRPr="00E53ACC">
        <w:rPr>
          <w:rFonts w:ascii="Arial" w:eastAsia="Times New Roman" w:hAnsi="Arial" w:cs="Arial"/>
          <w:b/>
          <w:bCs/>
          <w:color w:val="333333"/>
          <w:sz w:val="21"/>
          <w:szCs w:val="21"/>
          <w:lang w:eastAsia="fr-FR"/>
        </w:rPr>
        <w:t>texte</w:t>
      </w:r>
      <w:r w:rsidRPr="00E53ACC">
        <w:rPr>
          <w:rFonts w:ascii="Arial" w:eastAsia="Times New Roman" w:hAnsi="Arial" w:cs="Arial"/>
          <w:color w:val="333333"/>
          <w:sz w:val="21"/>
          <w:szCs w:val="21"/>
          <w:lang w:eastAsia="fr-FR"/>
        </w:rPr>
        <w:t> ou un dossier complet.</w:t>
      </w:r>
      <w:r w:rsidRPr="00E53ACC">
        <w:rPr>
          <w:rFonts w:ascii="Arial" w:eastAsia="Times New Roman" w:hAnsi="Arial" w:cs="Arial"/>
          <w:color w:val="333333"/>
          <w:sz w:val="21"/>
          <w:szCs w:val="21"/>
          <w:lang w:eastAsia="fr-FR"/>
        </w:rPr>
        <w:br/>
      </w:r>
    </w:p>
    <w:p w:rsidR="00E53ACC" w:rsidRDefault="00E53ACC" w:rsidP="00E53ACC">
      <w:pPr>
        <w:numPr>
          <w:ilvl w:val="0"/>
          <w:numId w:val="1"/>
        </w:numPr>
        <w:shd w:val="clear" w:color="auto" w:fill="FFFFFF"/>
        <w:spacing w:before="100" w:beforeAutospacing="1" w:after="100" w:afterAutospacing="1" w:line="360" w:lineRule="auto"/>
        <w:rPr>
          <w:rFonts w:ascii="Arial" w:eastAsia="Times New Roman" w:hAnsi="Arial" w:cs="Arial"/>
          <w:color w:val="333333"/>
          <w:sz w:val="21"/>
          <w:szCs w:val="21"/>
          <w:lang w:eastAsia="fr-FR"/>
        </w:rPr>
      </w:pPr>
      <w:r w:rsidRPr="00E53ACC">
        <w:rPr>
          <w:rFonts w:ascii="Arial" w:eastAsia="Times New Roman" w:hAnsi="Arial" w:cs="Arial"/>
          <w:color w:val="333333"/>
          <w:sz w:val="21"/>
          <w:szCs w:val="21"/>
          <w:lang w:eastAsia="fr-FR"/>
        </w:rPr>
        <w:t xml:space="preserve">Un document </w:t>
      </w:r>
      <w:proofErr w:type="spellStart"/>
      <w:r w:rsidRPr="00E53ACC">
        <w:rPr>
          <w:rFonts w:ascii="Arial" w:eastAsia="Times New Roman" w:hAnsi="Arial" w:cs="Arial"/>
          <w:color w:val="333333"/>
          <w:sz w:val="21"/>
          <w:szCs w:val="21"/>
          <w:lang w:eastAsia="fr-FR"/>
        </w:rPr>
        <w:t>MongoDB</w:t>
      </w:r>
      <w:proofErr w:type="spellEnd"/>
      <w:r w:rsidRPr="00E53ACC">
        <w:rPr>
          <w:rFonts w:ascii="Arial" w:eastAsia="Times New Roman" w:hAnsi="Arial" w:cs="Arial"/>
          <w:color w:val="333333"/>
          <w:sz w:val="21"/>
          <w:szCs w:val="21"/>
          <w:lang w:eastAsia="fr-FR"/>
        </w:rPr>
        <w:t xml:space="preserve"> est donc un ensemble de </w:t>
      </w:r>
      <w:r w:rsidRPr="00E53ACC">
        <w:rPr>
          <w:rFonts w:ascii="Arial" w:eastAsia="Times New Roman" w:hAnsi="Arial" w:cs="Arial"/>
          <w:b/>
          <w:bCs/>
          <w:color w:val="333333"/>
          <w:sz w:val="21"/>
          <w:szCs w:val="21"/>
          <w:lang w:eastAsia="fr-FR"/>
        </w:rPr>
        <w:t>paires valeur/clés</w:t>
      </w:r>
      <w:r w:rsidRPr="00E53ACC">
        <w:rPr>
          <w:rFonts w:ascii="Arial" w:eastAsia="Times New Roman" w:hAnsi="Arial" w:cs="Arial"/>
          <w:color w:val="333333"/>
          <w:sz w:val="21"/>
          <w:szCs w:val="21"/>
          <w:lang w:eastAsia="fr-FR"/>
        </w:rPr>
        <w:t>, tout comme avec MySQL.</w:t>
      </w:r>
    </w:p>
    <w:p w:rsidR="00E53ACC" w:rsidRPr="00E53ACC" w:rsidRDefault="00E53ACC" w:rsidP="00E53ACC">
      <w:pPr>
        <w:shd w:val="clear" w:color="auto" w:fill="FFFFFF"/>
        <w:spacing w:before="100" w:beforeAutospacing="1" w:after="100" w:afterAutospacing="1" w:line="360" w:lineRule="auto"/>
        <w:rPr>
          <w:rFonts w:ascii="Arial" w:eastAsia="Times New Roman" w:hAnsi="Arial" w:cs="Arial"/>
          <w:color w:val="333333"/>
          <w:sz w:val="21"/>
          <w:szCs w:val="21"/>
          <w:lang w:eastAsia="fr-FR"/>
        </w:rPr>
      </w:pPr>
    </w:p>
    <w:p w:rsidR="00E53ACC" w:rsidRDefault="00E53ACC" w:rsidP="00E53ACC">
      <w:pPr>
        <w:shd w:val="clear" w:color="auto" w:fill="FFFFFF"/>
        <w:spacing w:after="225" w:line="360" w:lineRule="auto"/>
        <w:rPr>
          <w:rFonts w:ascii="Arial" w:eastAsia="Times New Roman" w:hAnsi="Arial" w:cs="Arial"/>
          <w:color w:val="333333"/>
          <w:sz w:val="21"/>
          <w:szCs w:val="21"/>
          <w:lang w:eastAsia="fr-FR"/>
        </w:rPr>
      </w:pPr>
      <w:r w:rsidRPr="00E53ACC">
        <w:rPr>
          <w:rFonts w:ascii="Arial" w:eastAsia="Times New Roman" w:hAnsi="Arial" w:cs="Arial"/>
          <w:color w:val="333333"/>
          <w:sz w:val="21"/>
          <w:szCs w:val="21"/>
          <w:lang w:eastAsia="fr-FR"/>
        </w:rPr>
        <w:t>La différence principale repose sur le mode de fonctionnement des documents, qui suivent un schéma précis, tandis que les lignes d’un tableau </w:t>
      </w:r>
      <w:r w:rsidRPr="00E53ACC">
        <w:rPr>
          <w:rFonts w:ascii="Arial" w:eastAsia="Times New Roman" w:hAnsi="Arial" w:cs="Arial"/>
          <w:b/>
          <w:bCs/>
          <w:color w:val="333333"/>
          <w:sz w:val="21"/>
          <w:szCs w:val="21"/>
          <w:lang w:eastAsia="fr-FR"/>
        </w:rPr>
        <w:t>MySQL </w:t>
      </w:r>
      <w:r w:rsidRPr="00E53ACC">
        <w:rPr>
          <w:rFonts w:ascii="Arial" w:eastAsia="Times New Roman" w:hAnsi="Arial" w:cs="Arial"/>
          <w:color w:val="333333"/>
          <w:sz w:val="21"/>
          <w:szCs w:val="21"/>
          <w:lang w:eastAsia="fr-FR"/>
        </w:rPr>
        <w:t xml:space="preserve">ont toutes une composition identique. Elles comptent la même quantité de valeurs et comportent toujours le même type de données. Les documents </w:t>
      </w:r>
      <w:proofErr w:type="spellStart"/>
      <w:r w:rsidRPr="00E53ACC">
        <w:rPr>
          <w:rFonts w:ascii="Arial" w:eastAsia="Times New Roman" w:hAnsi="Arial" w:cs="Arial"/>
          <w:color w:val="333333"/>
          <w:sz w:val="21"/>
          <w:szCs w:val="21"/>
          <w:lang w:eastAsia="fr-FR"/>
        </w:rPr>
        <w:t>MongoDB</w:t>
      </w:r>
      <w:proofErr w:type="spellEnd"/>
      <w:r w:rsidRPr="00E53ACC">
        <w:rPr>
          <w:rFonts w:ascii="Arial" w:eastAsia="Times New Roman" w:hAnsi="Arial" w:cs="Arial"/>
          <w:color w:val="333333"/>
          <w:sz w:val="21"/>
          <w:szCs w:val="21"/>
          <w:lang w:eastAsia="fr-FR"/>
        </w:rPr>
        <w:t xml:space="preserve"> ont, en revanche, leur propre structure, individuelle et unique. De cette manière, de </w:t>
      </w:r>
      <w:r w:rsidRPr="00E53ACC">
        <w:rPr>
          <w:rFonts w:ascii="Arial" w:eastAsia="Times New Roman" w:hAnsi="Arial" w:cs="Arial"/>
          <w:b/>
          <w:bCs/>
          <w:color w:val="333333"/>
          <w:sz w:val="21"/>
          <w:szCs w:val="21"/>
          <w:lang w:eastAsia="fr-FR"/>
        </w:rPr>
        <w:t>nouveaux champs</w:t>
      </w:r>
      <w:r w:rsidRPr="00E53ACC">
        <w:rPr>
          <w:rFonts w:ascii="Arial" w:eastAsia="Times New Roman" w:hAnsi="Arial" w:cs="Arial"/>
          <w:color w:val="333333"/>
          <w:sz w:val="21"/>
          <w:szCs w:val="21"/>
          <w:lang w:eastAsia="fr-FR"/>
        </w:rPr>
        <w:t> peuvent être ajoutés en tout temps, comportant une valeur définie au choix. Une base de données relationnelle comme MySQL requiert une restructuration complète. La clé doit être unique dans chaque document mais peut se retrouver dans d’autres documents. Ce processus est impossible avec les bases de données MySQL. Des </w:t>
      </w:r>
      <w:r w:rsidRPr="00E53ACC">
        <w:rPr>
          <w:rFonts w:ascii="Arial" w:eastAsia="Times New Roman" w:hAnsi="Arial" w:cs="Arial"/>
          <w:b/>
          <w:bCs/>
          <w:color w:val="333333"/>
          <w:sz w:val="21"/>
          <w:szCs w:val="21"/>
          <w:lang w:eastAsia="fr-FR"/>
        </w:rPr>
        <w:t>relations</w:t>
      </w:r>
      <w:r w:rsidRPr="00E53ACC">
        <w:rPr>
          <w:rFonts w:ascii="Arial" w:eastAsia="Times New Roman" w:hAnsi="Arial" w:cs="Arial"/>
          <w:color w:val="333333"/>
          <w:sz w:val="21"/>
          <w:szCs w:val="21"/>
          <w:lang w:eastAsia="fr-FR"/>
        </w:rPr>
        <w:t> (joins) doivent être réglées entre les différents tableaux.</w:t>
      </w:r>
    </w:p>
    <w:p w:rsidR="00E53ACC" w:rsidRDefault="00E53ACC" w:rsidP="00E53ACC">
      <w:pPr>
        <w:shd w:val="clear" w:color="auto" w:fill="FFFFFF"/>
        <w:spacing w:after="225" w:line="360" w:lineRule="auto"/>
        <w:rPr>
          <w:rFonts w:ascii="Arial" w:eastAsia="Times New Roman" w:hAnsi="Arial" w:cs="Arial"/>
          <w:color w:val="333333"/>
          <w:sz w:val="21"/>
          <w:szCs w:val="21"/>
          <w:lang w:eastAsia="fr-FR"/>
        </w:rPr>
      </w:pPr>
    </w:p>
    <w:p w:rsidR="00E53ACC" w:rsidRPr="00E53ACC" w:rsidRDefault="00E53ACC" w:rsidP="00E53ACC">
      <w:pPr>
        <w:shd w:val="clear" w:color="auto" w:fill="FFFFFF"/>
        <w:spacing w:after="225" w:line="360" w:lineRule="auto"/>
        <w:rPr>
          <w:rFonts w:ascii="Arial" w:eastAsia="Times New Roman" w:hAnsi="Arial" w:cs="Arial"/>
          <w:color w:val="333333"/>
          <w:sz w:val="21"/>
          <w:szCs w:val="21"/>
          <w:lang w:eastAsia="fr-FR"/>
        </w:rPr>
      </w:pPr>
    </w:p>
    <w:p w:rsidR="00E53ACC" w:rsidRPr="00E53ACC" w:rsidRDefault="00E53ACC" w:rsidP="00E53ACC">
      <w:pPr>
        <w:shd w:val="clear" w:color="auto" w:fill="FFFFFF"/>
        <w:spacing w:after="225" w:line="360" w:lineRule="auto"/>
        <w:rPr>
          <w:rFonts w:ascii="Arial" w:eastAsia="Times New Roman" w:hAnsi="Arial" w:cs="Arial"/>
          <w:color w:val="333333"/>
          <w:sz w:val="21"/>
          <w:szCs w:val="21"/>
          <w:lang w:eastAsia="fr-FR"/>
        </w:rPr>
      </w:pPr>
      <w:r w:rsidRPr="00E53ACC">
        <w:rPr>
          <w:rFonts w:ascii="Arial" w:eastAsia="Times New Roman" w:hAnsi="Arial" w:cs="Arial"/>
          <w:color w:val="333333"/>
          <w:sz w:val="21"/>
          <w:szCs w:val="21"/>
          <w:lang w:eastAsia="fr-FR"/>
        </w:rPr>
        <w:t xml:space="preserve">Une autre différence de taille en évoquant le thème </w:t>
      </w:r>
      <w:proofErr w:type="spellStart"/>
      <w:r w:rsidRPr="00E53ACC">
        <w:rPr>
          <w:rFonts w:ascii="Arial" w:eastAsia="Times New Roman" w:hAnsi="Arial" w:cs="Arial"/>
          <w:color w:val="333333"/>
          <w:sz w:val="21"/>
          <w:szCs w:val="21"/>
          <w:lang w:eastAsia="fr-FR"/>
        </w:rPr>
        <w:t>MongoDB</w:t>
      </w:r>
      <w:proofErr w:type="spellEnd"/>
      <w:r w:rsidRPr="00E53ACC">
        <w:rPr>
          <w:rFonts w:ascii="Arial" w:eastAsia="Times New Roman" w:hAnsi="Arial" w:cs="Arial"/>
          <w:color w:val="333333"/>
          <w:sz w:val="21"/>
          <w:szCs w:val="21"/>
          <w:lang w:eastAsia="fr-FR"/>
        </w:rPr>
        <w:t xml:space="preserve"> vs MySQL : l’extraction de données. En tant que base de données </w:t>
      </w:r>
      <w:proofErr w:type="spellStart"/>
      <w:r w:rsidRPr="00E53ACC">
        <w:rPr>
          <w:rFonts w:ascii="Arial" w:eastAsia="Times New Roman" w:hAnsi="Arial" w:cs="Arial"/>
          <w:color w:val="333333"/>
          <w:sz w:val="21"/>
          <w:szCs w:val="21"/>
          <w:lang w:eastAsia="fr-FR"/>
        </w:rPr>
        <w:t>NoSQL</w:t>
      </w:r>
      <w:proofErr w:type="spellEnd"/>
      <w:r w:rsidRPr="00E53ACC">
        <w:rPr>
          <w:rFonts w:ascii="Arial" w:eastAsia="Times New Roman" w:hAnsi="Arial" w:cs="Arial"/>
          <w:color w:val="333333"/>
          <w:sz w:val="21"/>
          <w:szCs w:val="21"/>
          <w:lang w:eastAsia="fr-FR"/>
        </w:rPr>
        <w:t xml:space="preserve">, </w:t>
      </w:r>
      <w:proofErr w:type="spellStart"/>
      <w:r w:rsidRPr="00E53ACC">
        <w:rPr>
          <w:rFonts w:ascii="Arial" w:eastAsia="Times New Roman" w:hAnsi="Arial" w:cs="Arial"/>
          <w:color w:val="333333"/>
          <w:sz w:val="21"/>
          <w:szCs w:val="21"/>
          <w:lang w:eastAsia="fr-FR"/>
        </w:rPr>
        <w:t>MongoDB</w:t>
      </w:r>
      <w:proofErr w:type="spellEnd"/>
      <w:r w:rsidRPr="00E53ACC">
        <w:rPr>
          <w:rFonts w:ascii="Arial" w:eastAsia="Times New Roman" w:hAnsi="Arial" w:cs="Arial"/>
          <w:color w:val="333333"/>
          <w:sz w:val="21"/>
          <w:szCs w:val="21"/>
          <w:lang w:eastAsia="fr-FR"/>
        </w:rPr>
        <w:t xml:space="preserve"> n’utilise évidemment pas SQL en tant que langage de requête et traite des données dans son propre langage. Cela permet la communication entre </w:t>
      </w:r>
      <w:proofErr w:type="spellStart"/>
      <w:r w:rsidRPr="00E53ACC">
        <w:rPr>
          <w:rFonts w:ascii="Arial" w:eastAsia="Times New Roman" w:hAnsi="Arial" w:cs="Arial"/>
          <w:color w:val="333333"/>
          <w:sz w:val="21"/>
          <w:szCs w:val="21"/>
          <w:lang w:eastAsia="fr-FR"/>
        </w:rPr>
        <w:t>MongoDB</w:t>
      </w:r>
      <w:proofErr w:type="spellEnd"/>
      <w:r w:rsidRPr="00E53ACC">
        <w:rPr>
          <w:rFonts w:ascii="Arial" w:eastAsia="Times New Roman" w:hAnsi="Arial" w:cs="Arial"/>
          <w:color w:val="333333"/>
          <w:sz w:val="21"/>
          <w:szCs w:val="21"/>
          <w:lang w:eastAsia="fr-FR"/>
        </w:rPr>
        <w:t xml:space="preserve"> et le client désigné. Pour cela, la base de données utilise les </w:t>
      </w:r>
      <w:r w:rsidRPr="00E53ACC">
        <w:rPr>
          <w:rFonts w:ascii="Arial" w:eastAsia="Times New Roman" w:hAnsi="Arial" w:cs="Arial"/>
          <w:color w:val="333333"/>
          <w:sz w:val="21"/>
          <w:szCs w:val="21"/>
          <w:lang w:eastAsia="fr-FR"/>
        </w:rPr>
        <w:lastRenderedPageBreak/>
        <w:t>méthodes spécifiques du langage de programmation du client en question, à l’aide de ce que l’on appelle des </w:t>
      </w:r>
      <w:proofErr w:type="spellStart"/>
      <w:r w:rsidRPr="00E53ACC">
        <w:rPr>
          <w:rFonts w:ascii="Arial" w:eastAsia="Times New Roman" w:hAnsi="Arial" w:cs="Arial"/>
          <w:i/>
          <w:iCs/>
          <w:color w:val="333333"/>
          <w:sz w:val="21"/>
          <w:szCs w:val="21"/>
          <w:lang w:eastAsia="fr-FR"/>
        </w:rPr>
        <w:t>libraries</w:t>
      </w:r>
      <w:proofErr w:type="spellEnd"/>
      <w:r w:rsidRPr="00E53ACC">
        <w:rPr>
          <w:rFonts w:ascii="Arial" w:eastAsia="Times New Roman" w:hAnsi="Arial" w:cs="Arial"/>
          <w:i/>
          <w:iCs/>
          <w:color w:val="333333"/>
          <w:sz w:val="21"/>
          <w:szCs w:val="21"/>
          <w:lang w:eastAsia="fr-FR"/>
        </w:rPr>
        <w:t>,</w:t>
      </w:r>
      <w:r w:rsidRPr="00E53ACC">
        <w:rPr>
          <w:rFonts w:ascii="Arial" w:eastAsia="Times New Roman" w:hAnsi="Arial" w:cs="Arial"/>
          <w:color w:val="333333"/>
          <w:sz w:val="21"/>
          <w:szCs w:val="21"/>
          <w:lang w:eastAsia="fr-FR"/>
        </w:rPr>
        <w:t> c’est-à-dire des </w:t>
      </w:r>
      <w:r w:rsidRPr="00E53ACC">
        <w:rPr>
          <w:rFonts w:ascii="Arial" w:eastAsia="Times New Roman" w:hAnsi="Arial" w:cs="Arial"/>
          <w:b/>
          <w:bCs/>
          <w:color w:val="333333"/>
          <w:sz w:val="21"/>
          <w:szCs w:val="21"/>
          <w:lang w:eastAsia="fr-FR"/>
        </w:rPr>
        <w:t>drivers</w:t>
      </w:r>
      <w:r w:rsidRPr="00E53ACC">
        <w:rPr>
          <w:rFonts w:ascii="Arial" w:eastAsia="Times New Roman" w:hAnsi="Arial" w:cs="Arial"/>
          <w:color w:val="333333"/>
          <w:sz w:val="21"/>
          <w:szCs w:val="21"/>
          <w:lang w:eastAsia="fr-FR"/>
        </w:rPr>
        <w:t xml:space="preserve"> qui peuvent être téléchargés séparément </w:t>
      </w:r>
    </w:p>
    <w:p w:rsidR="00C51EB5" w:rsidRDefault="00C51EB5"/>
    <w:sectPr w:rsidR="00C51E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341EA0"/>
    <w:multiLevelType w:val="multilevel"/>
    <w:tmpl w:val="312C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CC"/>
    <w:rsid w:val="00C51EB5"/>
    <w:rsid w:val="00E53A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7824"/>
  <w15:chartTrackingRefBased/>
  <w15:docId w15:val="{98342921-F894-449F-8E9B-ECD36E5D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53AC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53ACC"/>
    <w:rPr>
      <w:b/>
      <w:bCs/>
    </w:rPr>
  </w:style>
  <w:style w:type="character" w:styleId="Accentuation">
    <w:name w:val="Emphasis"/>
    <w:basedOn w:val="Policepardfaut"/>
    <w:uiPriority w:val="20"/>
    <w:qFormat/>
    <w:rsid w:val="00E53ACC"/>
    <w:rPr>
      <w:i/>
      <w:iCs/>
    </w:rPr>
  </w:style>
  <w:style w:type="character" w:styleId="Lienhypertexte">
    <w:name w:val="Hyperlink"/>
    <w:basedOn w:val="Policepardfaut"/>
    <w:uiPriority w:val="99"/>
    <w:semiHidden/>
    <w:unhideWhenUsed/>
    <w:rsid w:val="00E53A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03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314</Words>
  <Characters>1731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Nadhem</dc:creator>
  <cp:keywords/>
  <dc:description/>
  <cp:lastModifiedBy>Nadhem</cp:lastModifiedBy>
  <cp:revision>2</cp:revision>
  <dcterms:created xsi:type="dcterms:W3CDTF">2023-04-17T16:14:00Z</dcterms:created>
  <dcterms:modified xsi:type="dcterms:W3CDTF">2023-04-17T16:17:00Z</dcterms:modified>
</cp:coreProperties>
</file>