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0"/>
        <w:jc w:val="center"/>
      </w:pPr>
      <w:r>
        <w:rPr>
          <w:rFonts w:ascii="Arial" w:cs="Arial" w:eastAsia="Arial" w:hAnsi="Arial"/>
          <w:b/>
          <w:bCs/>
          <w:color w:val="FFFFFF"/>
          <w:sz w:val="24"/>
          <w:szCs w:val="24"/>
        </w:rPr>
        <w:t xml:space="preserve">WHITE PLAINS HOSPITAL — INFORMATION SECURITY POLICY SUITE: ADDITIONS &amp; CORRECTIONS</w:t>
      </w:r>
    </w:p>
    <w:p>
      <w:pPr>
        <w:shd w:fill="1F3864" w:val="clear"/>
        <w:spacing w:after="240" w:before="0"/>
        <w:jc w:val="center"/>
      </w:pPr>
      <w:r>
        <w:rPr>
          <w:rFonts w:ascii="Arial" w:cs="Arial" w:eastAsia="Arial" w:hAnsi="Arial"/>
          <w:i/>
          <w:iCs/>
          <w:color w:val="FFFFFF"/>
          <w:sz w:val="18"/>
          <w:szCs w:val="18"/>
        </w:rPr>
        <w:t xml:space="preserve">ADDITIONS TO POL-001, POL-002, POL-003  |  Version 1.1  |  April 2026</w:t>
      </w:r>
    </w:p>
    <w:p>
      <w:pPr>
        <w:spacing w:after="80"/>
      </w:pPr>
      <w:r>
        <w:rPr>
          <w:rFonts w:ascii="Arial" w:cs="Arial" w:eastAsia="Arial" w:hAnsi="Arial"/>
          <w:sz w:val="18"/>
          <w:szCs w:val="18"/>
        </w:rPr>
        <w:t xml:space="preserve">This document contains required additions and corrections to the White Plains Hospital Information Security Policy Suite (v1.0, April 2026). Incorporate into the main Policy Suite document before next formal review. Sections are labeled by target policy for easy insertion.</w:t>
      </w:r>
    </w:p>
    <w:p>
      <w:r>
        <w:br w:type="page"/>
      </w:r>
    </w:p>
    <w:p>
      <w:pPr>
        <w:pStyle w:val="Heading1"/>
        <w:spacing w:after="180" w:before="360"/>
      </w:pPr>
      <w:r>
        <w:t xml:space="preserve">CORRECTION — POL-002: Password Policy</w:t>
      </w:r>
    </w:p>
    <w:p>
      <w:pPr>
        <w:pStyle w:val="Heading2"/>
        <w:spacing w:after="120" w:before="240"/>
      </w:pPr>
      <w:r>
        <w:t xml:space="preserve">Section 3.1 Amendment — Password Expiration and NIST SP 800-63B Alignment</w:t>
      </w:r>
    </w:p>
    <w:p>
      <w:pPr>
        <w:shd w:fill="FCE4D6" w:val="clear"/>
        <w:spacing w:after="120" w:before="120"/>
      </w:pPr>
      <w:r>
        <w:rPr>
          <w:rFonts w:ascii="Arial" w:cs="Arial" w:eastAsia="Arial" w:hAnsi="Arial"/>
          <w:b/>
          <w:bCs/>
          <w:sz w:val="18"/>
          <w:szCs w:val="18"/>
        </w:rPr>
        <w:t xml:space="preserve">⚠ POLICY RECONCILIATION NOTICE — INSERT AFTER SECTION 3.1 TABLE</w:t>
      </w:r>
    </w:p>
    <w:p>
      <w:pPr>
        <w:spacing w:after="80"/>
      </w:pPr>
      <w:r>
        <w:rPr>
          <w:rFonts w:ascii="Arial" w:cs="Arial" w:eastAsia="Arial" w:hAnsi="Arial"/>
          <w:b/>
          <w:bCs/>
          <w:sz w:val="22"/>
          <w:szCs w:val="22"/>
        </w:rPr>
        <w:t xml:space="preserve">3.1a  NIST SP 800-63B Reconciliation Note</w:t>
      </w:r>
    </w:p>
    <w:p>
      <w:pPr>
        <w:spacing w:after="80"/>
      </w:pPr>
      <w:r>
        <w:rPr>
          <w:rFonts w:ascii="Arial" w:cs="Arial" w:eastAsia="Arial" w:hAnsi="Arial"/>
          <w:sz w:val="18"/>
          <w:szCs w:val="18"/>
        </w:rPr>
        <w:t xml:space="preserve">This Password Policy references NIST Special Publication 800-63B as a guiding framework. It is important to note that NIST SP 800-63B Section 5.1.1 explicitly states:</w:t>
      </w:r>
    </w:p>
    <w:p>
      <w:pPr>
        <w:shd w:fill="FFF2CC" w:val="clear"/>
        <w:spacing w:after="120" w:before="120"/>
        <w:ind w:left="720" w:right="720"/>
      </w:pPr>
      <w:r>
        <w:rPr>
          <w:rFonts w:ascii="Arial" w:cs="Arial" w:eastAsia="Arial" w:hAnsi="Arial"/>
          <w:b/>
          <w:bCs/>
          <w:i/>
          <w:iCs/>
          <w:sz w:val="18"/>
          <w:szCs w:val="18"/>
        </w:rPr>
        <w:t xml:space="preserve">"Verifiers SHOULD NOT require memorized secrets to be changed arbitrarily (e.g., periodically). However, verifiers SHALL force a change if there is evidence of compromise of the authenticator."</w:t>
      </w:r>
    </w:p>
    <w:p>
      <w:pPr>
        <w:spacing w:after="80"/>
      </w:pPr>
      <w:r>
        <w:rPr>
          <w:rFonts w:ascii="Arial" w:cs="Arial" w:eastAsia="Arial" w:hAnsi="Arial"/>
          <w:sz w:val="18"/>
          <w:szCs w:val="18"/>
        </w:rPr>
        <w:t xml:space="preserve">NIST's position (updated in 2017 and maintained since) is that mandatory periodic password rotation — without evidence of compromise — causes users to make predictable, incrementally modified passwords (e.g., Password2026 → Password2027) which reduces actual security.</w:t>
      </w:r>
    </w:p>
    <w:p>
      <w:pPr>
        <w:spacing w:after="80"/>
      </w:pPr>
      <w:r>
        <w:rPr>
          <w:rFonts w:ascii="Arial" w:cs="Arial" w:eastAsia="Arial" w:hAnsi="Arial"/>
          <w:sz w:val="18"/>
          <w:szCs w:val="18"/>
        </w:rPr>
        <w:t xml:space="preserve">WPH Organizational Decision: White Plains Hospital has adopted mandatory 90-day password rotation as an organizational risk decision for the following documented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Reason for Retention</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Explanation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MFA not yet fully deployed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Until MFA is enforced on ALL hospital systems, periodic rotation provides an additional layer of defense. Upon full MFA rollout, this requirement will be reviewed.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Legacy system constraints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Some clinical systems cannot enforce MFA or advanced authentication. Password rotation compensates for this gap in the interim.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Regulatory expectation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Some healthcare auditors and cyber insurance underwriters expect password rotation policies. WPH maintains rotation to meet these external expectations while MFA deployment is completed.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Review trigger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This section SHALL be reviewed and rotation policy evaluated for removal once: (1) MFA is deployed on 100% of ePHI systems, AND (2) a password manager is deployed for all staff accounts. Target review: Q1 2027.</w:t>
            </w:r>
          </w:p>
        </w:tc>
      </w:tr>
    </w:tbl>
    <w:p>
      <w:pPr>
        <w:spacing w:after="80"/>
      </w:pPr>
      <w:r>
        <w:rPr>
          <w:rFonts w:ascii="Arial" w:cs="Arial" w:eastAsia="Arial" w:hAnsi="Arial"/>
          <w:i/>
          <w:iCs/>
          <w:sz w:val="18"/>
          <w:szCs w:val="18"/>
        </w:rPr>
        <w:t xml:space="preserve">This reconciliation note ensures users and auditors understand that WPH is aware of the tension with NIST guidance and has made a documented, justified organizational decision — not an oversight.</w:t>
      </w:r>
    </w:p>
    <w:p>
      <w:r>
        <w:br w:type="page"/>
      </w:r>
    </w:p>
    <w:p>
      <w:pPr>
        <w:pStyle w:val="Heading1"/>
        <w:spacing w:after="180" w:before="360"/>
      </w:pPr>
      <w:r>
        <w:t xml:space="preserve">ADDITION — ALL POLICIES: Policy Exception and Waiver Process</w:t>
      </w:r>
    </w:p>
    <w:p>
      <w:pPr>
        <w:pStyle w:val="Heading2"/>
        <w:spacing w:after="120" w:before="240"/>
      </w:pPr>
      <w:r>
        <w:t xml:space="preserve">Applies to: POL-001 (AUP), POL-002 (Password), POL-003 (Data Classification)</w:t>
      </w:r>
    </w:p>
    <w:p>
      <w:pPr>
        <w:shd w:fill="FCE4D6" w:val="clear"/>
        <w:spacing w:after="120" w:before="120"/>
      </w:pPr>
      <w:r>
        <w:rPr>
          <w:rFonts w:ascii="Arial" w:cs="Arial" w:eastAsia="Arial" w:hAnsi="Arial"/>
          <w:b/>
          <w:bCs/>
          <w:sz w:val="18"/>
          <w:szCs w:val="18"/>
        </w:rPr>
        <w:t xml:space="preserve">INSERT AS NEW SECTION BEFORE 'POLICY REVIEW' IN EACH POLICY DOCUMENT</w:t>
      </w:r>
    </w:p>
    <w:p>
      <w:pPr>
        <w:spacing w:after="80"/>
      </w:pPr>
      <w:r>
        <w:rPr>
          <w:rFonts w:ascii="Arial" w:cs="Arial" w:eastAsia="Arial" w:hAnsi="Arial"/>
          <w:b/>
          <w:bCs/>
          <w:sz w:val="22"/>
          <w:szCs w:val="22"/>
        </w:rPr>
        <w:t xml:space="preserve">X.  POLICY EXCEPTION AND WAIVER PROCESS</w:t>
      </w:r>
    </w:p>
    <w:p>
      <w:pPr>
        <w:spacing w:after="80"/>
      </w:pPr>
      <w:r>
        <w:rPr>
          <w:rFonts w:ascii="Arial" w:cs="Arial" w:eastAsia="Arial" w:hAnsi="Arial"/>
          <w:b/>
          <w:bCs/>
          <w:sz w:val="18"/>
          <w:szCs w:val="18"/>
        </w:rPr>
        <w:t xml:space="preserve">X.1  When Exceptions Apply</w:t>
      </w:r>
    </w:p>
    <w:p>
      <w:pPr>
        <w:spacing w:after="80"/>
      </w:pPr>
      <w:r>
        <w:rPr>
          <w:rFonts w:ascii="Arial" w:cs="Arial" w:eastAsia="Arial" w:hAnsi="Arial"/>
          <w:sz w:val="18"/>
          <w:szCs w:val="18"/>
        </w:rPr>
        <w:t xml:space="preserve">Exceptions to any requirement in this policy may be granted when strict compliance would create a material business or clinical impact, AND when compensating controls can be implemented to achieve an equivalent level of risk management. Examples of legitimate exception scenarios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Scenario</w:t>
            </w:r>
          </w:p>
        </w:tc>
        <w:tc>
          <w:tcPr>
            <w:tcW w:type="dxa" w:w="34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Example</w:t>
            </w:r>
          </w:p>
        </w:tc>
        <w:tc>
          <w:tcPr>
            <w:tcW w:type="dxa" w:w="34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Likely Compensating Control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Legacy system limitation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Clinical device cannot enforce 12-character passwords due to firmware constraint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Device on isolated network segment; no direct patient data storage; compensating monitoring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Vendor system constraint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Third-party SaaS tool does not support MFA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Access restricted to VPN; session logging; quarterly access review; contract remediation timeline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Operational emergency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Shared login required during mass casualty event for rapid EHR access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Time-limited exception with audit trail; post-event review mandatory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Clinical workflow conflict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Auto-logoff timer impacts care delivery in ICU settings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Physical access controls to workstation area; proximity card reader; screen privacy filter</w:t>
            </w:r>
          </w:p>
        </w:tc>
      </w:tr>
    </w:tbl>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X.2  Exception Request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Step</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Submit Exception Request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manager submits written exception request to GRC Analyst using the WPH Policy Exception Request Form. Must include: policy section affected, business justification, proposed compensating controls, and requested duration.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 Risk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 assesses residual risk if exception is granted. Documents finding within 5 business days. Classifies as: Approve, Approve with Conditions, or Deny.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 Approval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All exceptions require CISO written approval. Exceptions with critical risk impact also require Privacy Officer sign-off. Verbal approvals are not valid.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Exception Register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Approved exceptions are logged in the WPH Policy Exception Register maintained by the GRC Analyst. Register reviewed quarterly. Exceptions expire after maximum 12 months and must be renewed.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Compensating Controls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Approved compensating controls must be implemented within 30 days of exception grant. GRC Analyst verifies implementation.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Manager + IT</w:t>
            </w:r>
          </w:p>
        </w:tc>
      </w:tr>
    </w:tbl>
    <w:p>
      <w:pPr>
        <w:spacing w:after="80"/>
      </w:pPr>
      <w:r>
        <w:rPr>
          <w:rFonts w:ascii="Arial" w:cs="Arial" w:eastAsia="Arial" w:hAnsi="Arial"/>
          <w:b/>
          <w:bCs/>
          <w:sz w:val="18"/>
          <w:szCs w:val="18"/>
        </w:rPr>
        <w:t xml:space="preserve">X.3  Exception Limitations</w:t>
      </w:r>
    </w:p>
    <w:p>
      <w:pPr>
        <w:spacing w:after="80"/>
      </w:pPr>
      <w:r>
        <w:rPr>
          <w:rFonts w:ascii="Arial" w:cs="Arial" w:eastAsia="Arial" w:hAnsi="Arial"/>
          <w:sz w:val="18"/>
          <w:szCs w:val="18"/>
        </w:rPr>
        <w:t xml:space="preserve">The following cannot be excepted under any circumstances: sharing credentials with another person, storing unencrypted PHI on personal devices, disabling audit logging on PHI systems, and transmitting patient SSNs via unencrypted email. These represent absolute policy floors.</w:t>
      </w:r>
    </w:p>
    <w:p>
      <w:r>
        <w:br w:type="page"/>
      </w:r>
    </w:p>
    <w:p>
      <w:pPr>
        <w:pStyle w:val="Heading1"/>
        <w:spacing w:after="180" w:before="360"/>
      </w:pPr>
      <w:r>
        <w:t xml:space="preserve">ADDITION — POL-003: Data Owner Assignments</w:t>
      </w:r>
    </w:p>
    <w:p>
      <w:pPr>
        <w:pStyle w:val="Heading2"/>
        <w:spacing w:after="120" w:before="240"/>
      </w:pPr>
      <w:r>
        <w:t xml:space="preserve">Insert as Section 5.3 — Data Owner Registry</w:t>
      </w:r>
    </w:p>
    <w:p>
      <w:pPr>
        <w:shd w:fill="FCE4D6" w:val="clear"/>
        <w:spacing w:after="120" w:before="120"/>
      </w:pPr>
      <w:r>
        <w:rPr>
          <w:rFonts w:ascii="Arial" w:cs="Arial" w:eastAsia="Arial" w:hAnsi="Arial"/>
          <w:b/>
          <w:bCs/>
          <w:sz w:val="18"/>
          <w:szCs w:val="18"/>
        </w:rPr>
        <w:t xml:space="preserve">INSERT AFTER SECTION 5.2 IN POL-003 (DATA CLASSIFICATION POLICY)</w:t>
      </w:r>
    </w:p>
    <w:p>
      <w:pPr>
        <w:spacing w:after="80"/>
      </w:pPr>
      <w:r>
        <w:rPr>
          <w:rFonts w:ascii="Arial" w:cs="Arial" w:eastAsia="Arial" w:hAnsi="Arial"/>
          <w:b/>
          <w:bCs/>
          <w:sz w:val="22"/>
          <w:szCs w:val="22"/>
        </w:rPr>
        <w:t xml:space="preserve">5.3  Data Owner Registry — White Plains Hospital</w:t>
      </w:r>
    </w:p>
    <w:p>
      <w:pPr>
        <w:spacing w:after="80"/>
      </w:pPr>
      <w:r>
        <w:rPr>
          <w:rFonts w:ascii="Arial" w:cs="Arial" w:eastAsia="Arial" w:hAnsi="Arial"/>
          <w:sz w:val="18"/>
          <w:szCs w:val="18"/>
        </w:rPr>
        <w:t xml:space="preserve">Every data asset at White Plains Hospital must have a designated Data Owner responsible for classification decisions. The following table assigns Data Owners by data category. Updates to this registry require GRC Analyst and CISO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Data Category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Classification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Data Owner</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Steward (Day-to-Day)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Patient PHI / ePHI — all clinical records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C00000"/>
                <w:sz w:val="16"/>
                <w:szCs w:val="16"/>
              </w:rPr>
              <w:t xml:space="preserve">RESTRICTED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Chief Privacy Officer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 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Epic EHR System Data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C00000"/>
                <w:sz w:val="16"/>
                <w:szCs w:val="16"/>
              </w:rPr>
              <w:t xml:space="preserve">RESTRICTED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Patient Billing &amp; Insurance Records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C00000"/>
                <w:sz w:val="16"/>
                <w:szCs w:val="16"/>
              </w:rPr>
              <w:t xml:space="preserve">RESTRICTED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Chief Financial Officer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Revenue Cycle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HR Records &amp; Payroll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843C0C"/>
                <w:sz w:val="16"/>
                <w:szCs w:val="16"/>
              </w:rPr>
              <w:t xml:space="preserve">CONFIDENTIAL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Director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HRIS Administrator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Vendor Contracts &amp; BAAs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843C0C"/>
                <w:sz w:val="16"/>
                <w:szCs w:val="16"/>
              </w:rPr>
              <w:t xml:space="preserve">CONFIDENTIAL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General Counsel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Security Policies &amp; Risk Registers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843C0C"/>
                <w:sz w:val="16"/>
                <w:szCs w:val="16"/>
              </w:rPr>
              <w:t xml:space="preserve">CONFIDENTIAL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Audit Reports &amp; Incident Records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843C0C"/>
                <w:sz w:val="16"/>
                <w:szCs w:val="16"/>
              </w:rPr>
              <w:t xml:space="preserve">CONFIDENTIAL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Financial Statements &amp; Budget Data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843C0C"/>
                <w:sz w:val="16"/>
                <w:szCs w:val="16"/>
              </w:rPr>
              <w:t xml:space="preserve">CONFIDENTIAL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Chief Financial Officer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Finance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Departmental Procedures &amp; Protocols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INTERNAL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Head (respective)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Staff Schedules &amp; Meeting Notes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INTERNAL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Department Head (respective)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Administrative Staff</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Non-sensitive Training Materials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INTERNAL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Director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Training Coordinator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Hospital Website Content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PUBLIC</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VP of Marketing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Marketing Manager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Press Releases &amp; Public Announcements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PUBLIC</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VP of Marketing / CEO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Communications Lead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Job Postings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PUBLIC</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Director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Recruiter</w:t>
            </w:r>
          </w:p>
        </w:tc>
      </w:tr>
    </w:tbl>
    <w:p>
      <w:pPr>
        <w:spacing w:after="80"/>
      </w:pPr>
      <w:r>
        <w:rPr>
          <w:rFonts w:ascii="Arial" w:cs="Arial" w:eastAsia="Arial" w:hAnsi="Arial"/>
          <w:i/>
          <w:iCs/>
          <w:sz w:val="18"/>
          <w:szCs w:val="18"/>
        </w:rPr>
        <w:t xml:space="preserve">Data Owners are responsible for reviewing their data category classification annually. Classification disputes are escalated to the GRC Analyst and resolved by the Privacy Officer with CISO approval. This registry is reviewed semi-annually.</w:t>
      </w:r>
    </w:p>
    <w:p>
      <w:r>
        <w:br w:type="page"/>
      </w:r>
    </w:p>
    <w:p>
      <w:pPr>
        <w:pStyle w:val="Heading1"/>
        <w:spacing w:after="180" w:before="360"/>
      </w:pPr>
      <w:r>
        <w:t xml:space="preserve">ADDITION — POL-003: Data Labeling and Tagging Standard</w:t>
      </w:r>
    </w:p>
    <w:p>
      <w:pPr>
        <w:pStyle w:val="Heading2"/>
        <w:spacing w:after="120" w:before="240"/>
      </w:pPr>
      <w:r>
        <w:t xml:space="preserve">Insert as Section 4.5 — Data Labeling Requirements</w:t>
      </w:r>
    </w:p>
    <w:p>
      <w:pPr>
        <w:shd w:fill="FCE4D6" w:val="clear"/>
        <w:spacing w:after="120" w:before="120"/>
      </w:pPr>
      <w:r>
        <w:rPr>
          <w:rFonts w:ascii="Arial" w:cs="Arial" w:eastAsia="Arial" w:hAnsi="Arial"/>
          <w:b/>
          <w:bCs/>
          <w:sz w:val="18"/>
          <w:szCs w:val="18"/>
        </w:rPr>
        <w:t xml:space="preserve">INSERT AFTER SECTION 4 TABLE IN POL-003 (DATA CLASSIFICATION POLICY)</w:t>
      </w:r>
    </w:p>
    <w:p>
      <w:pPr>
        <w:spacing w:after="80"/>
      </w:pPr>
      <w:r>
        <w:rPr>
          <w:rFonts w:ascii="Arial" w:cs="Arial" w:eastAsia="Arial" w:hAnsi="Arial"/>
          <w:b/>
          <w:bCs/>
          <w:sz w:val="22"/>
          <w:szCs w:val="22"/>
        </w:rPr>
        <w:t xml:space="preserve">4.5  How to Label Your Data — Practical Requirements</w:t>
      </w:r>
    </w:p>
    <w:p>
      <w:pPr>
        <w:spacing w:after="80"/>
      </w:pPr>
      <w:r>
        <w:rPr>
          <w:rFonts w:ascii="Arial" w:cs="Arial" w:eastAsia="Arial" w:hAnsi="Arial"/>
          <w:sz w:val="18"/>
          <w:szCs w:val="18"/>
        </w:rPr>
        <w:t xml:space="preserve">Classification labels must appear visibly on data in all formats. This section defines exactly how to apply labels in each medium. All staff are responsible for applying labels correctly. If you are unsure, treat the data as CONFIDENTIAL until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Format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Where to Label</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Exact Requirement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Electronic Documents
(Word, Excel, PDF)</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Document header AND footer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Insert classification label in document header: e.g., "CLASSIFICATION: RESTRICTED — HIPAA PHI". Footer must show: "CONFIDENTIAL | White Plains Hospital | [Date] | Authorized Recipients Only".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Emails containing PHI</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Subject line prefix</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Prefix subject line with classification: "[RESTRICTED] Patient Record — John Doe DOB 01/01/1980". Body: use encrypted email channel for all RESTRICTED data. Never send PHI via personal email.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File Names
(SharePoint, network drives)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Filename prefix</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Use prefix convention: [R] = RESTRICTED, [C] = CONFIDENTIAL, [I] = INTERNAL, [P] = PUBLIC. Example: [R] Patient_Discharge_Summary_2026-04.xlsx</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Printed Documents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Header and footer, each page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Each printed page of RESTRICTED or CONFIDENTIAL data must have the classification printed in the header. Add: "PRINTED COPY — DESTROY BY SHREDDING — DO NOT LEAVE UNATTENDED".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Physical Media
(USB, CD, external drives)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Physical label on media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Affix physical label: white label with black text showing classification level and owner contact. RESTRICTED media requires colored label (red sticker). Log all RESTRICTED media in the WPH Media Register.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Shared Drives / SharePoint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Folder naming and permissions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Create separate folders per classification level. RESTRICTED folders: access by named individuals only, reviewed quarterly. Folder naming: [RESTRICTED] PHI Data, [CONFIDENTIAL] HR Records, etc.</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Verbal Communications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Verbal notice before sharing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Before verbally sharing CONFIDENTIAL or RESTRICTED data: "What I am about to share is confidential. Please treat accordingly." Do not discuss PHI in public areas, hallways, or elevators.</w:t>
            </w:r>
          </w:p>
        </w:tc>
      </w:tr>
    </w:tbl>
    <w:p>
      <w:pPr>
        <w:spacing w:after="80"/>
      </w:pPr>
      <w:r>
        <w:rPr>
          <w:rFonts w:ascii="Arial" w:cs="Arial" w:eastAsia="Arial" w:hAnsi="Arial"/>
          <w:b/>
          <w:bCs/>
          <w:sz w:val="18"/>
          <w:szCs w:val="18"/>
        </w:rPr>
        <w:t xml:space="preserve">4.6  Label Downgrading Prohibition</w:t>
      </w:r>
    </w:p>
    <w:p>
      <w:pPr>
        <w:spacing w:after="80"/>
      </w:pPr>
      <w:r>
        <w:rPr>
          <w:rFonts w:ascii="Arial" w:cs="Arial" w:eastAsia="Arial" w:hAnsi="Arial"/>
          <w:sz w:val="18"/>
          <w:szCs w:val="18"/>
        </w:rPr>
        <w:t xml:space="preserve">No employee may reduce the classification level of data (e.g., from RESTRICTED to CONFIDENTIAL) without written approval from the Data Owner (see Section 5.3) and the GRC Analyst. Unauthorized downgrading of PHI classification is a HIPAA violation.</w:t>
      </w:r>
    </w:p>
    <w:p>
      <w:r>
        <w:br w:type="page"/>
      </w:r>
    </w:p>
    <w:p>
      <w:pPr>
        <w:pStyle w:val="Heading1"/>
        <w:spacing w:after="180" w:before="360"/>
      </w:pPr>
      <w:r>
        <w:t xml:space="preserve">ADDITION — ALL POLICIES: Cross-Document Reference Table</w:t>
      </w:r>
    </w:p>
    <w:p>
      <w:pPr>
        <w:spacing w:after="80"/>
      </w:pPr>
      <w:r>
        <w:rPr>
          <w:rFonts w:ascii="Arial" w:cs="Arial" w:eastAsia="Arial" w:hAnsi="Arial"/>
          <w:i/>
          <w:iCs/>
          <w:sz w:val="18"/>
          <w:szCs w:val="18"/>
        </w:rPr>
        <w:t xml:space="preserve">The following table shows how all WPH GRC documents connect to each other. Use this when citing or referencing other documents in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This Document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References</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Specific Section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POL-001 AUP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POL-002 Password Policy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Section 3.2: Prohibited Activities — password sharing. POL-002 defines technical requirements.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POL-001 AUP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POL-003 Data Classification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Section 3.3: PHI handling. POL-003 defines classification levels and handling requirements.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POL-001 AUP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WPH-IRP-2026-001 (IRP)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Section 4: Report suspected security incidents. IRP Section 4 defines how to report and escalate.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POL-002 Password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POL-001 AUP</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Section 4: Prohibited Practices. AUP reinforces credential sharing prohibition.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POL-003 Data Classification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 Cybersecurity Risk Register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RESTRICTED data maps directly to: WPH-R01, R02, R04, R06, R09 as primary protected assets.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WPH-IRP-2026-001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 Cybersecurity Risk Register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IRP Scenario A (Ransomware) = WPH-R03. Scenario B (Breach) = WPH-R06. Scenario C (Phishing) = WPH-R01. Scenario D (Insider) = WPH-R04.</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WPH-IRP-2026-001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HIPAA Gap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IRP addresses gaps: §164.308(a)(6)(i) Incident Procedures and §164.308(a)(1)(ii)(A) Risk Analysis.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HIPAA Gap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 Vendor Risk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BAA gap (§164.314) drives Vendor Risk Assessment program and MedBill Pro assessment.</w:t>
            </w:r>
          </w:p>
        </w:tc>
      </w:tr>
    </w:tbl>
    <w:p>
      <w:pPr>
        <w:spacing w:after="80"/>
      </w:pPr>
      <w:r>
        <w:rPr>
          <w:rFonts w:ascii="Arial" w:cs="Arial" w:eastAsia="Arial" w:hAnsi="Arial"/>
          <w:i/>
          <w:iCs/>
          <w:sz w:val="18"/>
          <w:szCs w:val="18"/>
        </w:rPr>
        <w:t xml:space="preserve">Maintain this cross-reference table as the GRC program matures. Update after each new document is added to the program.</w:t>
      </w:r>
    </w:p>
    <w:p>
      <w:pPr>
        <w:spacing w:after="80"/>
      </w:pPr>
      <w:r>
        <w:rPr>
          <w:rFonts w:ascii="Arial" w:cs="Arial" w:eastAsia="Arial" w:hAnsi="Arial"/>
          <w:sz w:val="18"/>
          <w:szCs w:val="18"/>
        </w:rPr>
        <w:t xml:space="preserve"/>
      </w:r>
    </w:p>
    <w:p>
      <w:pPr>
        <w:jc w:val="center"/>
      </w:pPr>
      <w:r>
        <w:rPr>
          <w:rFonts w:ascii="Arial" w:cs="Arial" w:eastAsia="Arial" w:hAnsi="Arial"/>
          <w:i/>
          <w:iCs/>
          <w:sz w:val="16"/>
          <w:szCs w:val="16"/>
        </w:rPr>
        <w:t xml:space="preserve">CONFIDENTIAL | White Plains Hospital GRC Program | Policy Suite Additions v1.1 | April 2026 | Educational purposes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2026-05-18T13:41:58.721Z</dcterms:created>
  <dcterms:modified xsi:type="dcterms:W3CDTF">2026-05-18T13:41:58.721Z</dcterms:modified>
</cp:coreProperties>
</file>

<file path=docProps/custom.xml><?xml version="1.0" encoding="utf-8"?>
<Properties xmlns="http://schemas.openxmlformats.org/officeDocument/2006/custom-properties" xmlns:vt="http://schemas.openxmlformats.org/officeDocument/2006/docPropsVTypes"/>
</file>