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4937C" w14:textId="77777777" w:rsidR="00611825" w:rsidRDefault="00000000">
      <w:pPr>
        <w:spacing w:before="480" w:after="160"/>
        <w:jc w:val="center"/>
      </w:pPr>
      <w:r>
        <w:rPr>
          <w:b/>
          <w:bCs/>
          <w:color w:val="1F3864"/>
          <w:sz w:val="36"/>
          <w:szCs w:val="36"/>
        </w:rPr>
        <w:t>Modele de Probabilite de Defaut (PD)</w:t>
      </w:r>
    </w:p>
    <w:p w14:paraId="3ECAC34E" w14:textId="77777777" w:rsidR="00611825" w:rsidRDefault="00000000">
      <w:pPr>
        <w:spacing w:after="80"/>
        <w:jc w:val="center"/>
      </w:pPr>
      <w:r>
        <w:rPr>
          <w:b/>
          <w:bCs/>
          <w:color w:val="1F3864"/>
          <w:sz w:val="30"/>
          <w:szCs w:val="30"/>
        </w:rPr>
        <w:t>Segment Retail</w:t>
      </w:r>
    </w:p>
    <w:p w14:paraId="03B35737" w14:textId="77777777" w:rsidR="00611825" w:rsidRDefault="00000000">
      <w:pPr>
        <w:spacing w:after="80"/>
        <w:jc w:val="center"/>
      </w:pPr>
      <w:r>
        <w:rPr>
          <w:i/>
          <w:iCs/>
          <w:color w:val="444444"/>
          <w:sz w:val="26"/>
          <w:szCs w:val="26"/>
        </w:rPr>
        <w:t>Partie 1 : Comprehension et Selection des Variables</w:t>
      </w:r>
    </w:p>
    <w:p w14:paraId="12257E39" w14:textId="77777777" w:rsidR="00611825" w:rsidRDefault="00000000">
      <w:pPr>
        <w:spacing w:after="480"/>
        <w:jc w:val="center"/>
      </w:pPr>
      <w:r>
        <w:rPr>
          <w:color w:val="777777"/>
        </w:rPr>
        <w:t>Juin 2026</w:t>
      </w:r>
    </w:p>
    <w:p w14:paraId="43680EBF" w14:textId="77777777" w:rsidR="00611825" w:rsidRDefault="00000000">
      <w:pPr>
        <w:pStyle w:val="Titre1"/>
      </w:pPr>
      <w:r>
        <w:t>1. Presentation du Dataset</w:t>
      </w:r>
    </w:p>
    <w:p w14:paraId="0A0A9E84" w14:textId="77777777" w:rsidR="00611825" w:rsidRDefault="00000000">
      <w:pPr>
        <w:spacing w:before="80" w:after="80"/>
      </w:pPr>
      <w:r>
        <w:t>La base de donnees utilisee pour ce projet est un portefeuille de credits retail simule, fourni dans le cadre du stage EY. Elle contient les caracteristiques suivantes :</w:t>
      </w:r>
    </w:p>
    <w:p w14:paraId="546FDB5C" w14:textId="77777777" w:rsidR="00611825" w:rsidRDefault="00611825">
      <w:pPr>
        <w:spacing w:before="60" w:after="60"/>
      </w:pPr>
    </w:p>
    <w:p w14:paraId="623F351B" w14:textId="77777777" w:rsidR="00611825" w:rsidRDefault="00000000">
      <w:pPr>
        <w:pStyle w:val="Paragraphedeliste"/>
        <w:numPr>
          <w:ilvl w:val="0"/>
          <w:numId w:val="2"/>
        </w:numPr>
        <w:spacing w:before="60" w:after="60"/>
      </w:pPr>
      <w:r>
        <w:t>12 000 observations (clients)</w:t>
      </w:r>
    </w:p>
    <w:p w14:paraId="2DE54119" w14:textId="77777777" w:rsidR="00611825" w:rsidRDefault="00000000">
      <w:pPr>
        <w:pStyle w:val="Paragraphedeliste"/>
        <w:numPr>
          <w:ilvl w:val="0"/>
          <w:numId w:val="2"/>
        </w:numPr>
        <w:spacing w:before="60" w:after="60"/>
      </w:pPr>
      <w:r>
        <w:t>12 colonnes : 1 identifiant technique, 1 variable cible et 10 variables explicatives (predicteurs de risque)</w:t>
      </w:r>
    </w:p>
    <w:p w14:paraId="4EFF3253" w14:textId="77777777" w:rsidR="00611825" w:rsidRDefault="00000000">
      <w:pPr>
        <w:pStyle w:val="Paragraphedeliste"/>
        <w:numPr>
          <w:ilvl w:val="0"/>
          <w:numId w:val="2"/>
        </w:numPr>
        <w:spacing w:before="60" w:after="60"/>
      </w:pPr>
      <w:r>
        <w:t>Variable cible : default_12m — binaire (1 = defaut dans les 12 mois, 0 = pas de defaut)</w:t>
      </w:r>
    </w:p>
    <w:p w14:paraId="2F3A769D" w14:textId="77777777" w:rsidR="00611825" w:rsidRDefault="00000000">
      <w:pPr>
        <w:pStyle w:val="Paragraphedeliste"/>
        <w:numPr>
          <w:ilvl w:val="0"/>
          <w:numId w:val="2"/>
        </w:numPr>
        <w:spacing w:before="60" w:after="60"/>
      </w:pPr>
      <w:r>
        <w:t>Le modele produira pour chaque client une probabilite entre 0 et 1, interpretee comme sa Probabilite de Defaut (PD)</w:t>
      </w:r>
    </w:p>
    <w:p w14:paraId="70E5446B" w14:textId="77777777" w:rsidR="00611825" w:rsidRDefault="00611825">
      <w:pPr>
        <w:spacing w:before="60" w:after="60"/>
      </w:pPr>
    </w:p>
    <w:p w14:paraId="267E9F7B" w14:textId="77777777" w:rsidR="00611825" w:rsidRDefault="00000000">
      <w:pPr>
        <w:pStyle w:val="Titre1"/>
      </w:pPr>
      <w:r>
        <w:t>2. Dictionnaire des Variables</w:t>
      </w:r>
    </w:p>
    <w:p w14:paraId="62B8E6A8" w14:textId="77777777" w:rsidR="00611825" w:rsidRDefault="00000000">
      <w:pPr>
        <w:spacing w:before="80" w:after="80"/>
      </w:pPr>
      <w:r>
        <w:t>Cette section presente l'ensemble des variables disponibles, leurs definitions, leurs types et leur relation attendue avec le risque de defaut.</w:t>
      </w:r>
    </w:p>
    <w:p w14:paraId="6A75A4FA" w14:textId="77777777" w:rsidR="00611825" w:rsidRDefault="00611825">
      <w:pPr>
        <w:spacing w:before="60" w:after="60"/>
      </w:pPr>
    </w:p>
    <w:p w14:paraId="3E4704E1" w14:textId="77777777" w:rsidR="00611825" w:rsidRDefault="00000000">
      <w:pPr>
        <w:pStyle w:val="Titre2"/>
      </w:pPr>
      <w:r>
        <w:t>2.1 Variable Cible</w:t>
      </w:r>
    </w:p>
    <w:p w14:paraId="45930175" w14:textId="77777777" w:rsidR="00611825" w:rsidRDefault="00611825">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638"/>
      </w:tblGrid>
      <w:tr w:rsidR="00611825" w14:paraId="048C233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3ABB78D" w14:textId="77777777" w:rsidR="00611825" w:rsidRDefault="00000000">
            <w:r>
              <w:rPr>
                <w:b/>
                <w:bCs/>
                <w:color w:val="FFFFFF"/>
              </w:rPr>
              <w:t>Variable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DAD7217" w14:textId="77777777" w:rsidR="00611825" w:rsidRDefault="00000000">
            <w:r>
              <w:rPr>
                <w:b/>
                <w:bCs/>
                <w:color w:val="FFFFFF"/>
              </w:rPr>
              <w:t>Type</w:t>
            </w:r>
          </w:p>
        </w:tc>
        <w:tc>
          <w:tcPr>
            <w:tcW w:w="563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FEBC56" w14:textId="77777777" w:rsidR="00611825" w:rsidRDefault="00000000">
            <w:r>
              <w:rPr>
                <w:b/>
                <w:bCs/>
                <w:color w:val="FFFFFF"/>
              </w:rPr>
              <w:t>Description</w:t>
            </w:r>
          </w:p>
        </w:tc>
      </w:tr>
      <w:tr w:rsidR="00611825" w14:paraId="5CB4C79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F306F2B" w14:textId="77777777" w:rsidR="00611825" w:rsidRDefault="00000000">
            <w:r>
              <w:rPr>
                <w:b/>
                <w:bCs/>
              </w:rPr>
              <w:t>default_12m</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0258B34" w14:textId="77777777" w:rsidR="00611825" w:rsidRDefault="00000000">
            <w:r>
              <w:t>Binaire (0/1)</w:t>
            </w:r>
          </w:p>
        </w:tc>
        <w:tc>
          <w:tcPr>
            <w:tcW w:w="5638"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B5A27C7" w14:textId="77777777" w:rsidR="00611825" w:rsidRDefault="00000000">
            <w:r>
              <w:t>1 = le client a fait defaut dans les 12 mois suivants, 0 = pas de defaut. Variable a predire.</w:t>
            </w:r>
          </w:p>
        </w:tc>
      </w:tr>
    </w:tbl>
    <w:p w14:paraId="1E5AFFCC" w14:textId="77777777" w:rsidR="00611825" w:rsidRDefault="00611825">
      <w:pPr>
        <w:spacing w:before="60" w:after="60"/>
      </w:pPr>
    </w:p>
    <w:p w14:paraId="2413F134" w14:textId="77777777" w:rsidR="00611825" w:rsidRDefault="00000000">
      <w:pPr>
        <w:pStyle w:val="Titre2"/>
      </w:pPr>
      <w:r>
        <w:t>2.2 Variables Comportementales — Historique de Paiement</w:t>
      </w:r>
    </w:p>
    <w:p w14:paraId="2C19254B" w14:textId="77777777" w:rsidR="00611825" w:rsidRDefault="00000000">
      <w:pPr>
        <w:spacing w:before="80" w:after="80"/>
      </w:pPr>
      <w:r>
        <w:t>Ces variables capturent le comportement recent du client en matiere de paiement. Elles constituent les predicteurs les plus puissants en credit scoring.</w:t>
      </w:r>
    </w:p>
    <w:p w14:paraId="5BB87A12" w14:textId="77777777" w:rsidR="00611825" w:rsidRDefault="00611825">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3238"/>
      </w:tblGrid>
      <w:tr w:rsidR="00611825" w14:paraId="06FEF0B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F2FFDD9" w14:textId="77777777" w:rsidR="00611825" w:rsidRDefault="00000000">
            <w:r>
              <w:rPr>
                <w:b/>
                <w:bCs/>
                <w:color w:val="FFFFFF"/>
              </w:rPr>
              <w:t>Variable</w:t>
            </w:r>
          </w:p>
        </w:tc>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F2A4A97" w14:textId="77777777" w:rsidR="00611825" w:rsidRDefault="00000000">
            <w:r>
              <w:rPr>
                <w:b/>
                <w:bCs/>
                <w:color w:val="FFFFFF"/>
              </w:rPr>
              <w:t>Description</w:t>
            </w:r>
          </w:p>
        </w:tc>
        <w:tc>
          <w:tcPr>
            <w:tcW w:w="323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47C7E1E" w14:textId="77777777" w:rsidR="00611825" w:rsidRDefault="00000000">
            <w:r>
              <w:rPr>
                <w:b/>
                <w:bCs/>
                <w:color w:val="FFFFFF"/>
              </w:rPr>
              <w:t>Sens du risque</w:t>
            </w:r>
          </w:p>
        </w:tc>
      </w:tr>
      <w:tr w:rsidR="00611825" w14:paraId="0458C54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6619BC" w14:textId="77777777" w:rsidR="00611825" w:rsidRDefault="00000000">
            <w:r>
              <w:rPr>
                <w:b/>
                <w:bCs/>
              </w:rPr>
              <w:t>max_dpd_12m</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F63F67" w14:textId="77777777" w:rsidR="00611825" w:rsidRDefault="00000000">
            <w:r>
              <w:t>Maximum de jours de retard de paiement constates sur les 12 derniers mois</w:t>
            </w:r>
          </w:p>
        </w:tc>
        <w:tc>
          <w:tcPr>
            <w:tcW w:w="32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EB20DF" w14:textId="77777777" w:rsidR="00611825" w:rsidRDefault="00000000">
            <w:r>
              <w:t>Relation positive : plus le retard est eleve, plus le risque augmente</w:t>
            </w:r>
          </w:p>
        </w:tc>
      </w:tr>
      <w:tr w:rsidR="00611825" w14:paraId="02B8AC5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5C962750" w14:textId="77777777" w:rsidR="00611825" w:rsidRDefault="00000000">
            <w:r>
              <w:rPr>
                <w:b/>
                <w:bCs/>
              </w:rPr>
              <w:t>missed_payments_3m</w:t>
            </w:r>
          </w:p>
        </w:tc>
        <w:tc>
          <w:tcPr>
            <w:tcW w:w="4000"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076F0A13" w14:textId="77777777" w:rsidR="00611825" w:rsidRDefault="00000000">
            <w:r>
              <w:t>Nombre d'echeances manquees sur les 3 derniers mois</w:t>
            </w:r>
          </w:p>
        </w:tc>
        <w:tc>
          <w:tcPr>
            <w:tcW w:w="3238"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49E21E7E" w14:textId="77777777" w:rsidR="00611825" w:rsidRDefault="00000000">
            <w:r>
              <w:t>Relation positive : les incidents recents sont tres predictifs</w:t>
            </w:r>
          </w:p>
        </w:tc>
      </w:tr>
      <w:tr w:rsidR="00611825" w14:paraId="138102F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B7E338" w14:textId="77777777" w:rsidR="00611825" w:rsidRDefault="00000000">
            <w:r>
              <w:rPr>
                <w:b/>
                <w:bCs/>
              </w:rPr>
              <w:t>overdrawn_days_3m</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948084" w14:textId="77777777" w:rsidR="00611825" w:rsidRDefault="00000000">
            <w:r>
              <w:t>Nombre de jours ou le compte etait a decouvert sur les 3 derniers mois</w:t>
            </w:r>
          </w:p>
        </w:tc>
        <w:tc>
          <w:tcPr>
            <w:tcW w:w="32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12EFAA" w14:textId="77777777" w:rsidR="00611825" w:rsidRDefault="00000000">
            <w:r>
              <w:t>Relation positive : indique des tensions de tresorerie immediates</w:t>
            </w:r>
          </w:p>
        </w:tc>
      </w:tr>
    </w:tbl>
    <w:p w14:paraId="575AD4CB" w14:textId="77777777" w:rsidR="00611825" w:rsidRDefault="00611825">
      <w:pPr>
        <w:spacing w:before="60" w:after="60"/>
      </w:pPr>
    </w:p>
    <w:p w14:paraId="52A24DE5" w14:textId="77777777" w:rsidR="00611825" w:rsidRDefault="00000000">
      <w:pPr>
        <w:pStyle w:val="Titre2"/>
      </w:pPr>
      <w:r>
        <w:t>2.3 Variables Financieres — Capacite de Remboursement</w:t>
      </w:r>
    </w:p>
    <w:p w14:paraId="379319C4" w14:textId="77777777" w:rsidR="00611825" w:rsidRDefault="00000000">
      <w:pPr>
        <w:spacing w:before="80" w:after="80"/>
      </w:pPr>
      <w:r>
        <w:lastRenderedPageBreak/>
        <w:t>Ces variables mesurent la capacite financiere du client a faire face a ses obligations de remboursement.</w:t>
      </w:r>
    </w:p>
    <w:p w14:paraId="21504A4C" w14:textId="77777777" w:rsidR="00611825" w:rsidRDefault="00611825">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3718"/>
        <w:gridCol w:w="2988"/>
      </w:tblGrid>
      <w:tr w:rsidR="00611825" w14:paraId="25C0623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03F1423" w14:textId="77777777" w:rsidR="00611825" w:rsidRDefault="00000000">
            <w:r>
              <w:rPr>
                <w:b/>
                <w:bCs/>
                <w:color w:val="FFFFFF"/>
              </w:rPr>
              <w:t>Variable</w:t>
            </w:r>
          </w:p>
        </w:tc>
        <w:tc>
          <w:tcPr>
            <w:tcW w:w="3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F443FB" w14:textId="77777777" w:rsidR="00611825" w:rsidRDefault="00000000">
            <w:r>
              <w:rPr>
                <w:b/>
                <w:bCs/>
                <w:color w:val="FFFFFF"/>
              </w:rPr>
              <w:t>Description</w:t>
            </w:r>
          </w:p>
        </w:tc>
        <w:tc>
          <w:tcPr>
            <w:tcW w:w="303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BE0AFAD" w14:textId="77777777" w:rsidR="00611825" w:rsidRDefault="00000000">
            <w:r>
              <w:rPr>
                <w:b/>
                <w:bCs/>
                <w:color w:val="FFFFFF"/>
              </w:rPr>
              <w:t>Sens du risque</w:t>
            </w:r>
          </w:p>
        </w:tc>
      </w:tr>
      <w:tr w:rsidR="00611825" w14:paraId="5B5F8FB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8537F1" w14:textId="77777777" w:rsidR="00611825" w:rsidRDefault="00000000">
            <w:r>
              <w:rPr>
                <w:b/>
                <w:bCs/>
              </w:rPr>
              <w:t>bureau_score</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BFEF77" w14:textId="77777777" w:rsidR="00611825" w:rsidRDefault="00000000">
            <w:r>
              <w:t>Score de credit externe fourni par un bureau de credit (echelle 300-850)</w:t>
            </w:r>
          </w:p>
        </w:tc>
        <w:tc>
          <w:tcPr>
            <w:tcW w:w="30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529D0B" w14:textId="77777777" w:rsidR="00611825" w:rsidRDefault="00000000">
            <w:r>
              <w:t>Relation negative : un score eleve signifie un faible risque</w:t>
            </w:r>
          </w:p>
        </w:tc>
      </w:tr>
      <w:tr w:rsidR="00611825" w14:paraId="2440954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7C19BF96" w14:textId="77777777" w:rsidR="00611825" w:rsidRDefault="00000000">
            <w:r>
              <w:rPr>
                <w:b/>
                <w:bCs/>
              </w:rPr>
              <w:t>dti</w:t>
            </w:r>
          </w:p>
        </w:tc>
        <w:tc>
          <w:tcPr>
            <w:tcW w:w="3800"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02D7E8B7" w14:textId="77777777" w:rsidR="00611825" w:rsidRDefault="00000000">
            <w:r>
              <w:t>Debt-to-Income Ratio : charges de dette mensuelles / revenu mensuel</w:t>
            </w:r>
          </w:p>
        </w:tc>
        <w:tc>
          <w:tcPr>
            <w:tcW w:w="3038"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3007547A" w14:textId="77777777" w:rsidR="00611825" w:rsidRDefault="00000000">
            <w:r>
              <w:t>Relation positive : un taux d'endettement eleve augmente le risque</w:t>
            </w:r>
          </w:p>
        </w:tc>
      </w:tr>
      <w:tr w:rsidR="00611825" w14:paraId="0EBD596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AC98AB" w14:textId="77777777" w:rsidR="00611825" w:rsidRDefault="00000000">
            <w:r>
              <w:rPr>
                <w:b/>
                <w:bCs/>
              </w:rPr>
              <w:t>utilization_rate</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69AEF6" w14:textId="77777777" w:rsidR="00611825" w:rsidRDefault="00000000">
            <w:r>
              <w:t>Taux d'utilisation du credit : solde utilise / limite autorisee</w:t>
            </w:r>
          </w:p>
        </w:tc>
        <w:tc>
          <w:tcPr>
            <w:tcW w:w="30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6A0136" w14:textId="77777777" w:rsidR="00611825" w:rsidRDefault="00000000">
            <w:r>
              <w:t>Relation positive : une forte utilisation indique une tension financiere</w:t>
            </w:r>
          </w:p>
        </w:tc>
      </w:tr>
      <w:tr w:rsidR="00611825" w14:paraId="1C4D431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111B5D4C" w14:textId="77777777" w:rsidR="00611825" w:rsidRDefault="00000000">
            <w:r>
              <w:rPr>
                <w:b/>
                <w:bCs/>
              </w:rPr>
              <w:t>monthly_income</w:t>
            </w:r>
          </w:p>
        </w:tc>
        <w:tc>
          <w:tcPr>
            <w:tcW w:w="3800"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61D6EBC6" w14:textId="77777777" w:rsidR="00611825" w:rsidRDefault="00000000">
            <w:r>
              <w:t>Revenu mensuel declare ou observe du client</w:t>
            </w:r>
          </w:p>
        </w:tc>
        <w:tc>
          <w:tcPr>
            <w:tcW w:w="3038"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0D1FE97E" w14:textId="77777777" w:rsidR="00611825" w:rsidRDefault="00000000">
            <w:r>
              <w:t>Relation negative : un revenu eleve ameliore la solvabilite</w:t>
            </w:r>
          </w:p>
        </w:tc>
      </w:tr>
      <w:tr w:rsidR="00611825" w14:paraId="43F3E27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13ABA9" w14:textId="77777777" w:rsidR="00611825" w:rsidRPr="002708EE" w:rsidRDefault="00000000">
            <w:pPr>
              <w:rPr>
                <w:lang w:val="en-US"/>
              </w:rPr>
            </w:pPr>
            <w:r w:rsidRPr="002708EE">
              <w:rPr>
                <w:b/>
                <w:bCs/>
                <w:lang w:val="en-US"/>
              </w:rPr>
              <w:t>number_of_credit_inquiries_6m</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AD5839" w14:textId="77777777" w:rsidR="00611825" w:rsidRDefault="00000000">
            <w:r>
              <w:t>Nombre de demandes de credit effectuees sur les 6 derniers mois</w:t>
            </w:r>
          </w:p>
        </w:tc>
        <w:tc>
          <w:tcPr>
            <w:tcW w:w="30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1E56C7" w14:textId="77777777" w:rsidR="00611825" w:rsidRDefault="00000000">
            <w:r>
              <w:t>Relation positive : trop de demandes signalent un besoin urgent de liquidites</w:t>
            </w:r>
          </w:p>
        </w:tc>
      </w:tr>
    </w:tbl>
    <w:p w14:paraId="7E44B936" w14:textId="77777777" w:rsidR="00611825" w:rsidRDefault="00611825">
      <w:pPr>
        <w:spacing w:before="60" w:after="60"/>
      </w:pPr>
    </w:p>
    <w:p w14:paraId="2D824AB9" w14:textId="77777777" w:rsidR="00611825" w:rsidRDefault="00000000">
      <w:pPr>
        <w:pStyle w:val="Titre2"/>
      </w:pPr>
      <w:r>
        <w:t>2.4 Variables Sociodemographiques et Bancaires</w:t>
      </w:r>
    </w:p>
    <w:p w14:paraId="7A7969A7" w14:textId="77777777" w:rsidR="00611825" w:rsidRDefault="00000000">
      <w:pPr>
        <w:spacing w:before="80" w:after="80"/>
      </w:pPr>
      <w:r>
        <w:t>Ces variables renseignent sur le profil socioeconomique du client et sur sa relation avec la banque.</w:t>
      </w:r>
    </w:p>
    <w:p w14:paraId="1ED732B1" w14:textId="77777777" w:rsidR="00611825" w:rsidRDefault="00611825">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800"/>
        <w:gridCol w:w="3338"/>
      </w:tblGrid>
      <w:tr w:rsidR="00611825" w14:paraId="15CB07B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0C07011" w14:textId="77777777" w:rsidR="00611825" w:rsidRDefault="00000000">
            <w:r>
              <w:rPr>
                <w:b/>
                <w:bCs/>
                <w:color w:val="FFFFFF"/>
              </w:rPr>
              <w:t>Variable</w:t>
            </w:r>
          </w:p>
        </w:tc>
        <w:tc>
          <w:tcPr>
            <w:tcW w:w="3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19805C2" w14:textId="77777777" w:rsidR="00611825" w:rsidRDefault="00000000">
            <w:r>
              <w:rPr>
                <w:b/>
                <w:bCs/>
                <w:color w:val="FFFFFF"/>
              </w:rPr>
              <w:t>Description</w:t>
            </w:r>
          </w:p>
        </w:tc>
        <w:tc>
          <w:tcPr>
            <w:tcW w:w="333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021A531" w14:textId="77777777" w:rsidR="00611825" w:rsidRDefault="00000000">
            <w:r>
              <w:rPr>
                <w:b/>
                <w:bCs/>
                <w:color w:val="FFFFFF"/>
              </w:rPr>
              <w:t>Sens du risque</w:t>
            </w:r>
          </w:p>
        </w:tc>
      </w:tr>
      <w:tr w:rsidR="00611825" w14:paraId="610D8D1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F4CDAE" w14:textId="77777777" w:rsidR="00611825" w:rsidRDefault="00000000">
            <w:r>
              <w:rPr>
                <w:b/>
                <w:bCs/>
              </w:rPr>
              <w:t>employment_status</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8354E4" w14:textId="77777777" w:rsidR="00611825" w:rsidRDefault="00000000">
            <w:r>
              <w:t>Situation professionnelle : Permanent, Temporary, Self-employed, Unemployed, Retired</w:t>
            </w:r>
          </w:p>
        </w:tc>
        <w:tc>
          <w:tcPr>
            <w:tcW w:w="33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5C9003" w14:textId="77777777" w:rsidR="00611825" w:rsidRDefault="00000000">
            <w:r>
              <w:t>Les statuts instables (Unemployed, Temporary) augmentent fortement le risque</w:t>
            </w:r>
          </w:p>
        </w:tc>
      </w:tr>
      <w:tr w:rsidR="00611825" w14:paraId="44C3AC3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5FEBA36B" w14:textId="77777777" w:rsidR="00611825" w:rsidRDefault="00000000">
            <w:r>
              <w:rPr>
                <w:b/>
                <w:bCs/>
              </w:rPr>
              <w:t>salary_domiciliation</w:t>
            </w:r>
          </w:p>
        </w:tc>
        <w:tc>
          <w:tcPr>
            <w:tcW w:w="3800"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6DE932CF" w14:textId="77777777" w:rsidR="00611825" w:rsidRDefault="00000000">
            <w:r>
              <w:t>1 si le salaire est domicilie dans la banque, 0 sinon</w:t>
            </w:r>
          </w:p>
        </w:tc>
        <w:tc>
          <w:tcPr>
            <w:tcW w:w="3338"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264F2177" w14:textId="77777777" w:rsidR="00611825" w:rsidRDefault="00000000">
            <w:r>
              <w:t>Relation negative : la domiciliation reduit le risque de 30% en relatif</w:t>
            </w:r>
          </w:p>
        </w:tc>
      </w:tr>
    </w:tbl>
    <w:p w14:paraId="21B2BFF4" w14:textId="77777777" w:rsidR="00611825" w:rsidRDefault="00611825">
      <w:pPr>
        <w:spacing w:before="60" w:after="60"/>
      </w:pPr>
    </w:p>
    <w:p w14:paraId="617AC4C9" w14:textId="77777777" w:rsidR="00611825" w:rsidRDefault="00000000">
      <w:pPr>
        <w:pStyle w:val="Titre1"/>
      </w:pPr>
      <w:r>
        <w:t>3. Selection des Variables pour le Modele</w:t>
      </w:r>
    </w:p>
    <w:p w14:paraId="3DDC485C" w14:textId="77777777" w:rsidR="00611825" w:rsidRDefault="00000000">
      <w:pPr>
        <w:spacing w:before="80" w:after="80"/>
      </w:pPr>
      <w:r>
        <w:t>Cette section documente les decisions de selection des variables et leur justification, en s'appuyant sur l'analyse exploratoire (EDA) realisee en amont.</w:t>
      </w:r>
    </w:p>
    <w:p w14:paraId="46D0B622" w14:textId="77777777" w:rsidR="00611825" w:rsidRDefault="00611825">
      <w:pPr>
        <w:spacing w:before="60" w:after="60"/>
      </w:pPr>
    </w:p>
    <w:p w14:paraId="4FE7FF7B" w14:textId="77777777" w:rsidR="00611825" w:rsidRDefault="00000000">
      <w:pPr>
        <w:pStyle w:val="Titre2"/>
      </w:pPr>
      <w:r>
        <w:t>3.1 Variables retenues — les 10 variables explicatives</w:t>
      </w:r>
    </w:p>
    <w:p w14:paraId="1240F651" w14:textId="77777777" w:rsidR="00611825" w:rsidRDefault="00611825">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1515"/>
        <w:gridCol w:w="3921"/>
        <w:gridCol w:w="1270"/>
      </w:tblGrid>
      <w:tr w:rsidR="00611825" w14:paraId="45060A9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3632BA" w14:textId="77777777" w:rsidR="00611825" w:rsidRDefault="00000000">
            <w:r>
              <w:rPr>
                <w:b/>
                <w:bCs/>
                <w:color w:val="FFFFFF"/>
              </w:rPr>
              <w:t>Variable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744F756" w14:textId="77777777" w:rsidR="00611825" w:rsidRDefault="00000000">
            <w:r>
              <w:rPr>
                <w:b/>
                <w:bCs/>
                <w:color w:val="FFFFFF"/>
              </w:rPr>
              <w:t>Correlation avec default_12m</w:t>
            </w:r>
          </w:p>
        </w:tc>
        <w:tc>
          <w:tcPr>
            <w:tcW w:w="463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BD1A26B" w14:textId="77777777" w:rsidR="00611825" w:rsidRDefault="00000000">
            <w:r>
              <w:rPr>
                <w:b/>
                <w:bCs/>
                <w:color w:val="FFFFFF"/>
              </w:rPr>
              <w:t>Justification economique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450A63C" w14:textId="77777777" w:rsidR="00611825" w:rsidRDefault="00000000">
            <w:r>
              <w:rPr>
                <w:b/>
                <w:bCs/>
                <w:color w:val="FFFFFF"/>
              </w:rPr>
              <w:t>Decision</w:t>
            </w:r>
          </w:p>
        </w:tc>
      </w:tr>
      <w:tr w:rsidR="00611825" w14:paraId="274627D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0FE94" w14:textId="77777777" w:rsidR="00611825" w:rsidRDefault="00000000">
            <w:r>
              <w:rPr>
                <w:b/>
                <w:bCs/>
              </w:rPr>
              <w:t>bureau_score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C31E53" w14:textId="77777777" w:rsidR="00611825" w:rsidRDefault="00000000">
            <w:r>
              <w:t>-0.376</w:t>
            </w:r>
          </w:p>
        </w:tc>
        <w:tc>
          <w:tcPr>
            <w:tcW w:w="4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F3695" w14:textId="77777777" w:rsidR="00611825" w:rsidRDefault="00000000">
            <w:r>
              <w:t>Signal protecteur le plus puissant. Un score bas signifie que le client a deja ete juge risque par le bureau externe.</w:t>
            </w:r>
          </w:p>
        </w:tc>
        <w:tc>
          <w:tcPr>
            <w:tcW w:w="1400" w:type="dxa"/>
            <w:tcBorders>
              <w:top w:val="single" w:sz="1" w:space="0" w:color="AAAAAA"/>
              <w:left w:val="single" w:sz="1" w:space="0" w:color="AAAAAA"/>
              <w:bottom w:val="single" w:sz="1" w:space="0" w:color="AAAAAA"/>
              <w:right w:val="single" w:sz="1" w:space="0" w:color="AAAAAA"/>
            </w:tcBorders>
            <w:shd w:val="clear" w:color="auto" w:fill="E9F7EF"/>
            <w:tcMar>
              <w:top w:w="80" w:type="dxa"/>
              <w:left w:w="120" w:type="dxa"/>
              <w:bottom w:w="80" w:type="dxa"/>
              <w:right w:w="120" w:type="dxa"/>
            </w:tcMar>
          </w:tcPr>
          <w:p w14:paraId="688DE990" w14:textId="77777777" w:rsidR="00611825" w:rsidRDefault="00000000">
            <w:r>
              <w:t>Retenue</w:t>
            </w:r>
          </w:p>
        </w:tc>
      </w:tr>
      <w:tr w:rsidR="00611825" w14:paraId="290E764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4972ED25" w14:textId="77777777" w:rsidR="00611825" w:rsidRDefault="00000000">
            <w:r>
              <w:rPr>
                <w:b/>
                <w:bCs/>
              </w:rPr>
              <w:t>max_dpd_12m</w:t>
            </w:r>
          </w:p>
        </w:tc>
        <w:tc>
          <w:tcPr>
            <w:tcW w:w="1600"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59008B51" w14:textId="77777777" w:rsidR="00611825" w:rsidRDefault="00000000">
            <w:r>
              <w:t>+0.378</w:t>
            </w:r>
          </w:p>
        </w:tc>
        <w:tc>
          <w:tcPr>
            <w:tcW w:w="4638"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04ED8B54" w14:textId="77777777" w:rsidR="00611825" w:rsidRDefault="00000000">
            <w:r>
              <w:t>Le comportement passe de retard est le meilleur predicteur du comportement futur. Regle d'or du credit scoring.</w:t>
            </w:r>
          </w:p>
        </w:tc>
        <w:tc>
          <w:tcPr>
            <w:tcW w:w="1400" w:type="dxa"/>
            <w:tcBorders>
              <w:top w:val="single" w:sz="1" w:space="0" w:color="AAAAAA"/>
              <w:left w:val="single" w:sz="1" w:space="0" w:color="AAAAAA"/>
              <w:bottom w:val="single" w:sz="1" w:space="0" w:color="AAAAAA"/>
              <w:right w:val="single" w:sz="1" w:space="0" w:color="AAAAAA"/>
            </w:tcBorders>
            <w:shd w:val="clear" w:color="auto" w:fill="E9F7EF"/>
            <w:tcMar>
              <w:top w:w="80" w:type="dxa"/>
              <w:left w:w="120" w:type="dxa"/>
              <w:bottom w:w="80" w:type="dxa"/>
              <w:right w:w="120" w:type="dxa"/>
            </w:tcMar>
          </w:tcPr>
          <w:p w14:paraId="2806D462" w14:textId="77777777" w:rsidR="00611825" w:rsidRDefault="00000000">
            <w:r>
              <w:t>Retenue</w:t>
            </w:r>
          </w:p>
        </w:tc>
      </w:tr>
      <w:tr w:rsidR="00611825" w14:paraId="0016006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DCC1B0" w14:textId="77777777" w:rsidR="00611825" w:rsidRDefault="00000000">
            <w:r>
              <w:rPr>
                <w:b/>
                <w:bCs/>
              </w:rPr>
              <w:lastRenderedPageBreak/>
              <w:t>utilization_rate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FF3761" w14:textId="77777777" w:rsidR="00611825" w:rsidRDefault="00000000">
            <w:r>
              <w:t>+0.285</w:t>
            </w:r>
          </w:p>
        </w:tc>
        <w:tc>
          <w:tcPr>
            <w:tcW w:w="4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FC7826" w14:textId="77777777" w:rsidR="00611825" w:rsidRDefault="00000000">
            <w:r>
              <w:t>Un client utilisant 90% de sa limite est sous tension financiere structurelle.</w:t>
            </w:r>
          </w:p>
        </w:tc>
        <w:tc>
          <w:tcPr>
            <w:tcW w:w="1400" w:type="dxa"/>
            <w:tcBorders>
              <w:top w:val="single" w:sz="1" w:space="0" w:color="AAAAAA"/>
              <w:left w:val="single" w:sz="1" w:space="0" w:color="AAAAAA"/>
              <w:bottom w:val="single" w:sz="1" w:space="0" w:color="AAAAAA"/>
              <w:right w:val="single" w:sz="1" w:space="0" w:color="AAAAAA"/>
            </w:tcBorders>
            <w:shd w:val="clear" w:color="auto" w:fill="E9F7EF"/>
            <w:tcMar>
              <w:top w:w="80" w:type="dxa"/>
              <w:left w:w="120" w:type="dxa"/>
              <w:bottom w:w="80" w:type="dxa"/>
              <w:right w:w="120" w:type="dxa"/>
            </w:tcMar>
          </w:tcPr>
          <w:p w14:paraId="7E9A4A01" w14:textId="77777777" w:rsidR="00611825" w:rsidRDefault="00000000">
            <w:r>
              <w:t>Retenue</w:t>
            </w:r>
          </w:p>
        </w:tc>
      </w:tr>
      <w:tr w:rsidR="00611825" w14:paraId="6363B92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671A2298" w14:textId="77777777" w:rsidR="00611825" w:rsidRDefault="00000000">
            <w:r>
              <w:rPr>
                <w:b/>
                <w:bCs/>
              </w:rPr>
              <w:t>missed_payments_3m</w:t>
            </w:r>
          </w:p>
        </w:tc>
        <w:tc>
          <w:tcPr>
            <w:tcW w:w="1600"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70ADFD61" w14:textId="77777777" w:rsidR="00611825" w:rsidRDefault="00000000">
            <w:r>
              <w:t>+0.245</w:t>
            </w:r>
          </w:p>
        </w:tc>
        <w:tc>
          <w:tcPr>
            <w:tcW w:w="4638"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5DDE69BF" w14:textId="77777777" w:rsidR="00611825" w:rsidRDefault="00000000">
            <w:r>
              <w:t>Signal comportemental recent (3 mois). Les incidents recents ont une forte valeur predictive.</w:t>
            </w:r>
          </w:p>
        </w:tc>
        <w:tc>
          <w:tcPr>
            <w:tcW w:w="1400" w:type="dxa"/>
            <w:tcBorders>
              <w:top w:val="single" w:sz="1" w:space="0" w:color="AAAAAA"/>
              <w:left w:val="single" w:sz="1" w:space="0" w:color="AAAAAA"/>
              <w:bottom w:val="single" w:sz="1" w:space="0" w:color="AAAAAA"/>
              <w:right w:val="single" w:sz="1" w:space="0" w:color="AAAAAA"/>
            </w:tcBorders>
            <w:shd w:val="clear" w:color="auto" w:fill="E9F7EF"/>
            <w:tcMar>
              <w:top w:w="80" w:type="dxa"/>
              <w:left w:w="120" w:type="dxa"/>
              <w:bottom w:w="80" w:type="dxa"/>
              <w:right w:w="120" w:type="dxa"/>
            </w:tcMar>
          </w:tcPr>
          <w:p w14:paraId="388BB9CD" w14:textId="77777777" w:rsidR="00611825" w:rsidRDefault="00000000">
            <w:r>
              <w:t>Retenue</w:t>
            </w:r>
          </w:p>
        </w:tc>
      </w:tr>
      <w:tr w:rsidR="00611825" w14:paraId="7BFAD4B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C2D22E" w14:textId="77777777" w:rsidR="00611825" w:rsidRDefault="00000000">
            <w:r>
              <w:rPr>
                <w:b/>
                <w:bCs/>
              </w:rPr>
              <w:t>overdrawn_days_3m</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05ED59" w14:textId="77777777" w:rsidR="00611825" w:rsidRDefault="00000000">
            <w:r>
              <w:t>+0.238</w:t>
            </w:r>
          </w:p>
        </w:tc>
        <w:tc>
          <w:tcPr>
            <w:tcW w:w="4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6F69D7" w14:textId="77777777" w:rsidR="00611825" w:rsidRDefault="00000000">
            <w:r>
              <w:t>Capture les tensions de tresorerie a court terme, complementaire a missed_payments_3m.</w:t>
            </w:r>
          </w:p>
        </w:tc>
        <w:tc>
          <w:tcPr>
            <w:tcW w:w="1400" w:type="dxa"/>
            <w:tcBorders>
              <w:top w:val="single" w:sz="1" w:space="0" w:color="AAAAAA"/>
              <w:left w:val="single" w:sz="1" w:space="0" w:color="AAAAAA"/>
              <w:bottom w:val="single" w:sz="1" w:space="0" w:color="AAAAAA"/>
              <w:right w:val="single" w:sz="1" w:space="0" w:color="AAAAAA"/>
            </w:tcBorders>
            <w:shd w:val="clear" w:color="auto" w:fill="E9F7EF"/>
            <w:tcMar>
              <w:top w:w="80" w:type="dxa"/>
              <w:left w:w="120" w:type="dxa"/>
              <w:bottom w:w="80" w:type="dxa"/>
              <w:right w:w="120" w:type="dxa"/>
            </w:tcMar>
          </w:tcPr>
          <w:p w14:paraId="173C3646" w14:textId="77777777" w:rsidR="00611825" w:rsidRDefault="00000000">
            <w:r>
              <w:t>Retenue</w:t>
            </w:r>
          </w:p>
        </w:tc>
      </w:tr>
      <w:tr w:rsidR="00611825" w14:paraId="6D58447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60C0A1DD" w14:textId="77777777" w:rsidR="00611825" w:rsidRPr="002708EE" w:rsidRDefault="00000000">
            <w:pPr>
              <w:rPr>
                <w:lang w:val="en-US"/>
              </w:rPr>
            </w:pPr>
            <w:r w:rsidRPr="002708EE">
              <w:rPr>
                <w:b/>
                <w:bCs/>
                <w:lang w:val="en-US"/>
              </w:rPr>
              <w:t>number_of_credit_inquiries_6m</w:t>
            </w:r>
          </w:p>
        </w:tc>
        <w:tc>
          <w:tcPr>
            <w:tcW w:w="1600"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590E8C80" w14:textId="77777777" w:rsidR="00611825" w:rsidRDefault="00000000">
            <w:r>
              <w:t>+0.209</w:t>
            </w:r>
          </w:p>
        </w:tc>
        <w:tc>
          <w:tcPr>
            <w:tcW w:w="4638"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1E30F5F3" w14:textId="77777777" w:rsidR="00611825" w:rsidRDefault="00000000">
            <w:r>
              <w:t>Un client multipliant les demandes de credit est souvent en situation d'urgence financiere.</w:t>
            </w:r>
          </w:p>
        </w:tc>
        <w:tc>
          <w:tcPr>
            <w:tcW w:w="1400" w:type="dxa"/>
            <w:tcBorders>
              <w:top w:val="single" w:sz="1" w:space="0" w:color="AAAAAA"/>
              <w:left w:val="single" w:sz="1" w:space="0" w:color="AAAAAA"/>
              <w:bottom w:val="single" w:sz="1" w:space="0" w:color="AAAAAA"/>
              <w:right w:val="single" w:sz="1" w:space="0" w:color="AAAAAA"/>
            </w:tcBorders>
            <w:shd w:val="clear" w:color="auto" w:fill="E9F7EF"/>
            <w:tcMar>
              <w:top w:w="80" w:type="dxa"/>
              <w:left w:w="120" w:type="dxa"/>
              <w:bottom w:w="80" w:type="dxa"/>
              <w:right w:w="120" w:type="dxa"/>
            </w:tcMar>
          </w:tcPr>
          <w:p w14:paraId="575830E2" w14:textId="77777777" w:rsidR="00611825" w:rsidRDefault="00000000">
            <w:r>
              <w:t>Retenue</w:t>
            </w:r>
          </w:p>
        </w:tc>
      </w:tr>
      <w:tr w:rsidR="00611825" w14:paraId="5DE038B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4848F2" w14:textId="77777777" w:rsidR="00611825" w:rsidRDefault="00000000">
            <w:r>
              <w:rPr>
                <w:b/>
                <w:bCs/>
              </w:rPr>
              <w:t>dti</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236E83" w14:textId="77777777" w:rsidR="00611825" w:rsidRDefault="00000000">
            <w:r>
              <w:t>+0.198</w:t>
            </w:r>
          </w:p>
        </w:tc>
        <w:tc>
          <w:tcPr>
            <w:tcW w:w="4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538881" w14:textId="77777777" w:rsidR="00611825" w:rsidRDefault="00000000">
            <w:r>
              <w:t>Un taux d'endettement eleve laisse peu de marge pour absorber un choc financier.</w:t>
            </w:r>
          </w:p>
        </w:tc>
        <w:tc>
          <w:tcPr>
            <w:tcW w:w="1400" w:type="dxa"/>
            <w:tcBorders>
              <w:top w:val="single" w:sz="1" w:space="0" w:color="AAAAAA"/>
              <w:left w:val="single" w:sz="1" w:space="0" w:color="AAAAAA"/>
              <w:bottom w:val="single" w:sz="1" w:space="0" w:color="AAAAAA"/>
              <w:right w:val="single" w:sz="1" w:space="0" w:color="AAAAAA"/>
            </w:tcBorders>
            <w:shd w:val="clear" w:color="auto" w:fill="E9F7EF"/>
            <w:tcMar>
              <w:top w:w="80" w:type="dxa"/>
              <w:left w:w="120" w:type="dxa"/>
              <w:bottom w:w="80" w:type="dxa"/>
              <w:right w:w="120" w:type="dxa"/>
            </w:tcMar>
          </w:tcPr>
          <w:p w14:paraId="37A8B2CD" w14:textId="77777777" w:rsidR="00611825" w:rsidRDefault="00000000">
            <w:r>
              <w:t>Retenue</w:t>
            </w:r>
          </w:p>
        </w:tc>
      </w:tr>
      <w:tr w:rsidR="00611825" w14:paraId="1BBB495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7DECA0F0" w14:textId="77777777" w:rsidR="00611825" w:rsidRDefault="00000000">
            <w:r>
              <w:rPr>
                <w:b/>
                <w:bCs/>
              </w:rPr>
              <w:t>monthly_income</w:t>
            </w:r>
          </w:p>
        </w:tc>
        <w:tc>
          <w:tcPr>
            <w:tcW w:w="1600"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79E71CEE" w14:textId="77777777" w:rsidR="00611825" w:rsidRDefault="00000000">
            <w:r>
              <w:t>-0.096</w:t>
            </w:r>
          </w:p>
        </w:tc>
        <w:tc>
          <w:tcPr>
            <w:tcW w:w="4638"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324DDF82" w14:textId="77777777" w:rsidR="00611825" w:rsidRDefault="00000000">
            <w:r>
              <w:t>Signal plus faible en correlation lineaire, mais economiquement essentiel : la capacite de remboursement est liee au revenu.</w:t>
            </w:r>
          </w:p>
        </w:tc>
        <w:tc>
          <w:tcPr>
            <w:tcW w:w="1400" w:type="dxa"/>
            <w:tcBorders>
              <w:top w:val="single" w:sz="1" w:space="0" w:color="AAAAAA"/>
              <w:left w:val="single" w:sz="1" w:space="0" w:color="AAAAAA"/>
              <w:bottom w:val="single" w:sz="1" w:space="0" w:color="AAAAAA"/>
              <w:right w:val="single" w:sz="1" w:space="0" w:color="AAAAAA"/>
            </w:tcBorders>
            <w:shd w:val="clear" w:color="auto" w:fill="E9F7EF"/>
            <w:tcMar>
              <w:top w:w="80" w:type="dxa"/>
              <w:left w:w="120" w:type="dxa"/>
              <w:bottom w:w="80" w:type="dxa"/>
              <w:right w:w="120" w:type="dxa"/>
            </w:tcMar>
          </w:tcPr>
          <w:p w14:paraId="70843A3E" w14:textId="77777777" w:rsidR="00611825" w:rsidRDefault="00000000">
            <w:r>
              <w:t>Retenue</w:t>
            </w:r>
          </w:p>
        </w:tc>
      </w:tr>
      <w:tr w:rsidR="00611825" w14:paraId="7F6C883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F89EBC" w14:textId="77777777" w:rsidR="00611825" w:rsidRDefault="00000000">
            <w:r>
              <w:rPr>
                <w:b/>
                <w:bCs/>
              </w:rPr>
              <w:t>employment_status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EE8B3C" w14:textId="77777777" w:rsidR="00611825" w:rsidRDefault="00000000">
            <w:r>
              <w:t>Categorielle</w:t>
            </w:r>
          </w:p>
        </w:tc>
        <w:tc>
          <w:tcPr>
            <w:tcW w:w="4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6036DF" w14:textId="77777777" w:rsidR="00611825" w:rsidRDefault="00000000">
            <w:r>
              <w:t>Analyse bivariee : 36.9% de defaut chez les Unemployed vs 9.6% chez les Permanent. Predicteur qualitatif majeur.</w:t>
            </w:r>
          </w:p>
        </w:tc>
        <w:tc>
          <w:tcPr>
            <w:tcW w:w="1400" w:type="dxa"/>
            <w:tcBorders>
              <w:top w:val="single" w:sz="1" w:space="0" w:color="AAAAAA"/>
              <w:left w:val="single" w:sz="1" w:space="0" w:color="AAAAAA"/>
              <w:bottom w:val="single" w:sz="1" w:space="0" w:color="AAAAAA"/>
              <w:right w:val="single" w:sz="1" w:space="0" w:color="AAAAAA"/>
            </w:tcBorders>
            <w:shd w:val="clear" w:color="auto" w:fill="E9F7EF"/>
            <w:tcMar>
              <w:top w:w="80" w:type="dxa"/>
              <w:left w:w="120" w:type="dxa"/>
              <w:bottom w:w="80" w:type="dxa"/>
              <w:right w:w="120" w:type="dxa"/>
            </w:tcMar>
          </w:tcPr>
          <w:p w14:paraId="5625B3B8" w14:textId="77777777" w:rsidR="00611825" w:rsidRDefault="00000000">
            <w:r>
              <w:t>Retenue</w:t>
            </w:r>
          </w:p>
        </w:tc>
      </w:tr>
      <w:tr w:rsidR="00611825" w14:paraId="0A8FA6A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01B26ED1" w14:textId="77777777" w:rsidR="00611825" w:rsidRDefault="00000000">
            <w:r>
              <w:rPr>
                <w:b/>
                <w:bCs/>
              </w:rPr>
              <w:t>salary_domiciliation</w:t>
            </w:r>
          </w:p>
        </w:tc>
        <w:tc>
          <w:tcPr>
            <w:tcW w:w="1600"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3551EA52" w14:textId="77777777" w:rsidR="00611825" w:rsidRDefault="00000000">
            <w:r>
              <w:t>-0.068</w:t>
            </w:r>
          </w:p>
        </w:tc>
        <w:tc>
          <w:tcPr>
            <w:tcW w:w="4638"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22970D95" w14:textId="77777777" w:rsidR="00611825" w:rsidRDefault="00000000">
            <w:r>
              <w:t>Correlation faible mais pertinente : la domiciliation reduit le risque de 30% en relatif.</w:t>
            </w:r>
          </w:p>
        </w:tc>
        <w:tc>
          <w:tcPr>
            <w:tcW w:w="1400" w:type="dxa"/>
            <w:tcBorders>
              <w:top w:val="single" w:sz="1" w:space="0" w:color="AAAAAA"/>
              <w:left w:val="single" w:sz="1" w:space="0" w:color="AAAAAA"/>
              <w:bottom w:val="single" w:sz="1" w:space="0" w:color="AAAAAA"/>
              <w:right w:val="single" w:sz="1" w:space="0" w:color="AAAAAA"/>
            </w:tcBorders>
            <w:shd w:val="clear" w:color="auto" w:fill="E9F7EF"/>
            <w:tcMar>
              <w:top w:w="80" w:type="dxa"/>
              <w:left w:w="120" w:type="dxa"/>
              <w:bottom w:w="80" w:type="dxa"/>
              <w:right w:w="120" w:type="dxa"/>
            </w:tcMar>
          </w:tcPr>
          <w:p w14:paraId="17F0C3AE" w14:textId="77777777" w:rsidR="00611825" w:rsidRDefault="00000000">
            <w:r>
              <w:t>Retenue</w:t>
            </w:r>
          </w:p>
        </w:tc>
      </w:tr>
    </w:tbl>
    <w:p w14:paraId="43FA2B17" w14:textId="77777777" w:rsidR="00611825" w:rsidRDefault="00611825">
      <w:pPr>
        <w:spacing w:before="60" w:after="60"/>
      </w:pPr>
    </w:p>
    <w:p w14:paraId="6F53EEF0" w14:textId="77777777" w:rsidR="00611825" w:rsidRDefault="00000000">
      <w:pPr>
        <w:pStyle w:val="Titre2"/>
      </w:pPr>
      <w:r>
        <w:t>3.2 Variable exclue</w:t>
      </w:r>
    </w:p>
    <w:p w14:paraId="02026860" w14:textId="77777777" w:rsidR="00611825" w:rsidRDefault="00611825">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611825" w14:paraId="422297F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16ACFAA" w14:textId="77777777" w:rsidR="00611825" w:rsidRDefault="00000000">
            <w:r>
              <w:rPr>
                <w:b/>
                <w:bCs/>
                <w:color w:val="FFFFFF"/>
              </w:rPr>
              <w:t>Variable</w:t>
            </w:r>
          </w:p>
        </w:tc>
        <w:tc>
          <w:tcPr>
            <w:tcW w:w="743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9AD8DB7" w14:textId="77777777" w:rsidR="00611825" w:rsidRDefault="00000000">
            <w:r>
              <w:rPr>
                <w:b/>
                <w:bCs/>
                <w:color w:val="FFFFFF"/>
              </w:rPr>
              <w:t>Raison de l'exclusion</w:t>
            </w:r>
          </w:p>
        </w:tc>
      </w:tr>
      <w:tr w:rsidR="00611825" w14:paraId="19FADAE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20" w:type="dxa"/>
              <w:bottom w:w="80" w:type="dxa"/>
              <w:right w:w="120" w:type="dxa"/>
            </w:tcMar>
          </w:tcPr>
          <w:p w14:paraId="442CF3EA" w14:textId="77777777" w:rsidR="00611825" w:rsidRDefault="00000000">
            <w:r>
              <w:rPr>
                <w:b/>
                <w:bCs/>
              </w:rPr>
              <w:t>customer_id</w:t>
            </w:r>
          </w:p>
        </w:tc>
        <w:tc>
          <w:tcPr>
            <w:tcW w:w="7438" w:type="dxa"/>
            <w:tcBorders>
              <w:top w:val="single" w:sz="1" w:space="0" w:color="AAAAAA"/>
              <w:left w:val="single" w:sz="1" w:space="0" w:color="AAAAAA"/>
              <w:bottom w:val="single" w:sz="1" w:space="0" w:color="AAAAAA"/>
              <w:right w:val="single" w:sz="1" w:space="0" w:color="AAAAAA"/>
            </w:tcBorders>
            <w:shd w:val="clear" w:color="auto" w:fill="FEF9E7"/>
            <w:tcMar>
              <w:top w:w="80" w:type="dxa"/>
              <w:left w:w="120" w:type="dxa"/>
              <w:bottom w:w="80" w:type="dxa"/>
              <w:right w:w="120" w:type="dxa"/>
            </w:tcMar>
          </w:tcPr>
          <w:p w14:paraId="0B96244A" w14:textId="77777777" w:rsidR="00611825" w:rsidRDefault="00000000">
            <w:r>
              <w:t>Identifiant technique unique. Ne contient aucune information predictive. Son inclusion provoquerait un overfitting immediat.</w:t>
            </w:r>
          </w:p>
        </w:tc>
      </w:tr>
    </w:tbl>
    <w:p w14:paraId="47AD070B" w14:textId="77777777" w:rsidR="00611825" w:rsidRDefault="00611825">
      <w:pPr>
        <w:spacing w:before="60" w:after="60"/>
      </w:pPr>
    </w:p>
    <w:p w14:paraId="53F40823" w14:textId="77777777" w:rsidR="00611825" w:rsidRDefault="00000000">
      <w:pPr>
        <w:pStyle w:val="Titre2"/>
      </w:pPr>
      <w:r>
        <w:t>3.3 Justification de la conservation de toutes les variables</w:t>
      </w:r>
    </w:p>
    <w:p w14:paraId="53E90A12" w14:textId="77777777" w:rsidR="00611825" w:rsidRDefault="00000000">
      <w:pPr>
        <w:spacing w:before="80" w:after="80"/>
      </w:pPr>
      <w:r>
        <w:t>Trois raisons principales justifient de conserver l'ensemble des 10 variables :</w:t>
      </w:r>
    </w:p>
    <w:p w14:paraId="2E3428D6" w14:textId="77777777" w:rsidR="00611825" w:rsidRDefault="00611825">
      <w:pPr>
        <w:spacing w:before="60" w:after="60"/>
      </w:pPr>
    </w:p>
    <w:p w14:paraId="220F5A7B" w14:textId="77777777" w:rsidR="00611825" w:rsidRDefault="00000000">
      <w:pPr>
        <w:pStyle w:val="Paragraphedeliste"/>
        <w:numPr>
          <w:ilvl w:val="0"/>
          <w:numId w:val="3"/>
        </w:numPr>
        <w:spacing w:before="60" w:after="60"/>
      </w:pPr>
      <w:r>
        <w:t>Absence de multicolinearite severe : la correlation maximale entre deux predicteurs est de 0.37. Toutes les variables peuvent etre conservees sans risque de redondance.</w:t>
      </w:r>
    </w:p>
    <w:p w14:paraId="420EF820" w14:textId="77777777" w:rsidR="00611825" w:rsidRDefault="00000000">
      <w:pPr>
        <w:pStyle w:val="Paragraphedeliste"/>
        <w:numPr>
          <w:ilvl w:val="0"/>
          <w:numId w:val="3"/>
        </w:numPr>
        <w:spacing w:before="60" w:after="60"/>
      </w:pPr>
      <w:r>
        <w:t>Justification economique individuelle : chaque variable possede une logique metier claire, documentee dans la litterature du credit scoring (Bale II/III, modeles internes IRBA).</w:t>
      </w:r>
    </w:p>
    <w:p w14:paraId="5351BC7D" w14:textId="77777777" w:rsidR="00611825" w:rsidRDefault="00000000">
      <w:pPr>
        <w:pStyle w:val="Paragraphedeliste"/>
        <w:numPr>
          <w:ilvl w:val="0"/>
          <w:numId w:val="3"/>
        </w:numPr>
        <w:spacing w:before="60" w:after="60"/>
      </w:pPr>
      <w:r>
        <w:t>Volume de donnees suffisant : avec 12 000 observations et 10 predicteurs, le ratio de 1 200:1 est tres largement superieur au seuil recommande de 10:1, eliminant tout risque d'overfitting.</w:t>
      </w:r>
    </w:p>
    <w:p w14:paraId="01B8F196" w14:textId="77777777" w:rsidR="00611825" w:rsidRDefault="00611825">
      <w:pPr>
        <w:spacing w:before="60" w:after="60"/>
      </w:pPr>
    </w:p>
    <w:p w14:paraId="2F18C9BB" w14:textId="77777777" w:rsidR="00611825" w:rsidRDefault="00000000">
      <w:pPr>
        <w:pStyle w:val="Titre1"/>
      </w:pPr>
      <w:r>
        <w:t>4. Feature Engineering</w:t>
      </w:r>
    </w:p>
    <w:p w14:paraId="64FFD44A" w14:textId="77777777" w:rsidR="00611825" w:rsidRDefault="00000000">
      <w:pPr>
        <w:pStyle w:val="Titre2"/>
      </w:pPr>
      <w:r>
        <w:t>4.1 Principe directeur</w:t>
      </w:r>
    </w:p>
    <w:p w14:paraId="4580050E" w14:textId="77777777" w:rsidR="00611825" w:rsidRDefault="00000000">
      <w:pPr>
        <w:spacing w:before="80" w:after="80"/>
      </w:pPr>
      <w:r>
        <w:t>Pour une regression logistique, le feature engineering doit rester leger, interpretable et justifiable economiquement. L'objectif est d'enrichir le signal economique du modele de maniere transparente, condition indispensable dans le contexte reglementaire bancaire (explicabilite des decisions de credit).</w:t>
      </w:r>
    </w:p>
    <w:p w14:paraId="5B4ED2AF" w14:textId="77777777" w:rsidR="00611825" w:rsidRDefault="00611825">
      <w:pPr>
        <w:spacing w:before="60" w:after="60"/>
      </w:pPr>
    </w:p>
    <w:p w14:paraId="79F5734A" w14:textId="77777777" w:rsidR="00611825" w:rsidRDefault="00000000">
      <w:pPr>
        <w:pStyle w:val="Titre2"/>
      </w:pPr>
      <w:r>
        <w:t>4.2 Variables construites retenues</w:t>
      </w:r>
    </w:p>
    <w:p w14:paraId="5854D76A" w14:textId="77777777" w:rsidR="00611825" w:rsidRDefault="00611825">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3838"/>
        <w:gridCol w:w="1400"/>
      </w:tblGrid>
      <w:tr w:rsidR="00611825" w14:paraId="61AE236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9D8EF53" w14:textId="77777777" w:rsidR="00611825" w:rsidRDefault="00000000">
            <w:r>
              <w:rPr>
                <w:b/>
                <w:bCs/>
                <w:color w:val="FFFFFF"/>
              </w:rPr>
              <w:t>Nouvelle variable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262199F" w14:textId="77777777" w:rsidR="00611825" w:rsidRDefault="00000000">
            <w:r>
              <w:rPr>
                <w:b/>
                <w:bCs/>
                <w:color w:val="FFFFFF"/>
              </w:rPr>
              <w:t>Formule</w:t>
            </w:r>
          </w:p>
        </w:tc>
        <w:tc>
          <w:tcPr>
            <w:tcW w:w="383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7DB3C4" w14:textId="77777777" w:rsidR="00611825" w:rsidRDefault="00000000">
            <w:r>
              <w:rPr>
                <w:b/>
                <w:bCs/>
                <w:color w:val="FFFFFF"/>
              </w:rPr>
              <w:t>Justification economique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9663938" w14:textId="77777777" w:rsidR="00611825" w:rsidRDefault="00000000">
            <w:r>
              <w:rPr>
                <w:b/>
                <w:bCs/>
                <w:color w:val="FFFFFF"/>
              </w:rPr>
              <w:t>Decision</w:t>
            </w:r>
          </w:p>
        </w:tc>
      </w:tr>
      <w:tr w:rsidR="00611825" w14:paraId="475C966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925088" w14:textId="77777777" w:rsidR="00611825" w:rsidRDefault="00000000">
            <w:r>
              <w:rPr>
                <w:b/>
                <w:bCs/>
              </w:rPr>
              <w:t>dti_x_utilization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28713C" w14:textId="77777777" w:rsidR="00611825" w:rsidRDefault="00000000">
            <w:r>
              <w:t>dti x utilization_rate</w:t>
            </w:r>
          </w:p>
        </w:tc>
        <w:tc>
          <w:tcPr>
            <w:tcW w:w="3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8CE025" w14:textId="77777777" w:rsidR="00611825" w:rsidRDefault="00000000">
            <w:r>
              <w:t>Un client avec un DTI eleve ET un taux d'utilisation eleve est doublement sous pression. La combinaison capture une interaction que chaque variable seule ne peut pas exprimer.</w:t>
            </w:r>
          </w:p>
        </w:tc>
        <w:tc>
          <w:tcPr>
            <w:tcW w:w="1400" w:type="dxa"/>
            <w:tcBorders>
              <w:top w:val="single" w:sz="1" w:space="0" w:color="AAAAAA"/>
              <w:left w:val="single" w:sz="1" w:space="0" w:color="AAAAAA"/>
              <w:bottom w:val="single" w:sz="1" w:space="0" w:color="AAAAAA"/>
              <w:right w:val="single" w:sz="1" w:space="0" w:color="AAAAAA"/>
            </w:tcBorders>
            <w:shd w:val="clear" w:color="auto" w:fill="E9F7EF"/>
            <w:tcMar>
              <w:top w:w="80" w:type="dxa"/>
              <w:left w:w="120" w:type="dxa"/>
              <w:bottom w:w="80" w:type="dxa"/>
              <w:right w:w="120" w:type="dxa"/>
            </w:tcMar>
          </w:tcPr>
          <w:p w14:paraId="717F9AA5" w14:textId="77777777" w:rsidR="00611825" w:rsidRDefault="00000000">
            <w:r>
              <w:t>Retenue</w:t>
            </w:r>
          </w:p>
        </w:tc>
      </w:tr>
      <w:tr w:rsidR="00611825" w14:paraId="51C2FAA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4603559F" w14:textId="77777777" w:rsidR="00611825" w:rsidRDefault="00000000">
            <w:r>
              <w:rPr>
                <w:b/>
                <w:bCs/>
              </w:rPr>
              <w:t>recent_stress_score</w:t>
            </w:r>
          </w:p>
        </w:tc>
        <w:tc>
          <w:tcPr>
            <w:tcW w:w="2200"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08F88AEF" w14:textId="77777777" w:rsidR="00611825" w:rsidRPr="002708EE" w:rsidRDefault="00000000">
            <w:pPr>
              <w:rPr>
                <w:lang w:val="en-US"/>
              </w:rPr>
            </w:pPr>
            <w:r w:rsidRPr="002708EE">
              <w:rPr>
                <w:lang w:val="en-US"/>
              </w:rPr>
              <w:t>missed_payments_3m + overdrawn_days_3m</w:t>
            </w:r>
          </w:p>
        </w:tc>
        <w:tc>
          <w:tcPr>
            <w:tcW w:w="3838"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41F6A1F4" w14:textId="77777777" w:rsidR="00611825" w:rsidRDefault="00000000">
            <w:r>
              <w:t>Agregation des deux signaux de difficulte financiere recente en un seul indicateur de stress a court terme.</w:t>
            </w:r>
          </w:p>
        </w:tc>
        <w:tc>
          <w:tcPr>
            <w:tcW w:w="1400" w:type="dxa"/>
            <w:tcBorders>
              <w:top w:val="single" w:sz="1" w:space="0" w:color="AAAAAA"/>
              <w:left w:val="single" w:sz="1" w:space="0" w:color="AAAAAA"/>
              <w:bottom w:val="single" w:sz="1" w:space="0" w:color="AAAAAA"/>
              <w:right w:val="single" w:sz="1" w:space="0" w:color="AAAAAA"/>
            </w:tcBorders>
            <w:shd w:val="clear" w:color="auto" w:fill="E9F7EF"/>
            <w:tcMar>
              <w:top w:w="80" w:type="dxa"/>
              <w:left w:w="120" w:type="dxa"/>
              <w:bottom w:w="80" w:type="dxa"/>
              <w:right w:w="120" w:type="dxa"/>
            </w:tcMar>
          </w:tcPr>
          <w:p w14:paraId="2DAFF126" w14:textId="77777777" w:rsidR="00611825" w:rsidRDefault="00000000">
            <w:r>
              <w:t>Retenue</w:t>
            </w:r>
          </w:p>
        </w:tc>
      </w:tr>
    </w:tbl>
    <w:p w14:paraId="40177758" w14:textId="77777777" w:rsidR="00611825" w:rsidRDefault="00611825">
      <w:pPr>
        <w:spacing w:before="60" w:after="60"/>
      </w:pPr>
    </w:p>
    <w:p w14:paraId="5F4A4328" w14:textId="77777777" w:rsidR="00611825" w:rsidRDefault="00000000">
      <w:pPr>
        <w:pStyle w:val="Titre2"/>
      </w:pPr>
      <w:r>
        <w:t>4.3 Pistes ecartees et justification</w:t>
      </w:r>
    </w:p>
    <w:p w14:paraId="3EFF4DB7" w14:textId="77777777" w:rsidR="00611825" w:rsidRDefault="00000000">
      <w:pPr>
        <w:spacing w:before="80" w:after="80"/>
      </w:pPr>
      <w:r>
        <w:t>Les approches suivantes ont ete deliberement ecartees pour preserver la simplicite et l'interpretabilite :</w:t>
      </w:r>
    </w:p>
    <w:p w14:paraId="63554CCE" w14:textId="77777777" w:rsidR="00611825" w:rsidRDefault="00611825">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611825" w14:paraId="3A8DECB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70672E" w14:textId="77777777" w:rsidR="00611825" w:rsidRDefault="00000000">
            <w:r>
              <w:rPr>
                <w:b/>
                <w:bCs/>
                <w:color w:val="FFFFFF"/>
              </w:rPr>
              <w:t>Idee ecartee</w:t>
            </w:r>
          </w:p>
        </w:tc>
        <w:tc>
          <w:tcPr>
            <w:tcW w:w="683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5334294" w14:textId="77777777" w:rsidR="00611825" w:rsidRDefault="00000000">
            <w:r>
              <w:rPr>
                <w:b/>
                <w:bCs/>
                <w:color w:val="FFFFFF"/>
              </w:rPr>
              <w:t>Raison</w:t>
            </w:r>
          </w:p>
        </w:tc>
      </w:tr>
      <w:tr w:rsidR="00611825" w14:paraId="6AC9F33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BE6D0F" w14:textId="77777777" w:rsidR="00611825" w:rsidRDefault="00000000">
            <w:r>
              <w:t>Transformation logarithmique de monthly_income</w:t>
            </w:r>
          </w:p>
        </w:tc>
        <w:tc>
          <w:tcPr>
            <w:tcW w:w="6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6AD714" w14:textId="77777777" w:rsidR="00611825" w:rsidRDefault="00000000">
            <w:r>
              <w:t>Le capping au 99e centile sera applique lors du pretraitement, ce qui est suffisant pour neutraliser l'effet des revenus extremes sans ajouter de complexite.</w:t>
            </w:r>
          </w:p>
        </w:tc>
      </w:tr>
      <w:tr w:rsidR="00611825" w14:paraId="0187157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60840308" w14:textId="77777777" w:rsidR="00611825" w:rsidRDefault="00000000">
            <w:r>
              <w:t>Discretisation en buckets</w:t>
            </w:r>
          </w:p>
        </w:tc>
        <w:tc>
          <w:tcPr>
            <w:tcW w:w="6838"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43752E89" w14:textId="77777777" w:rsidR="00611825" w:rsidRDefault="00000000">
            <w:r>
              <w:t>Technique utile pour une scorecard reglementaire (approche WOE/IV), inadaptee a une regression logistique qui travaille directement sur les valeurs continues.</w:t>
            </w:r>
          </w:p>
        </w:tc>
      </w:tr>
      <w:tr w:rsidR="00611825" w14:paraId="4E31873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4E3118" w14:textId="77777777" w:rsidR="00611825" w:rsidRDefault="00000000">
            <w:r>
              <w:t>Interactions a 3 variables ou plus</w:t>
            </w:r>
          </w:p>
        </w:tc>
        <w:tc>
          <w:tcPr>
            <w:tcW w:w="6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E4387" w14:textId="77777777" w:rsidR="00611825" w:rsidRDefault="00000000">
            <w:r>
              <w:t>Surcomplication qui nuirait a l'interpretabilite des coefficients, objectif central de la regression logistique dans le contexte reglementaire bancaire.</w:t>
            </w:r>
          </w:p>
        </w:tc>
      </w:tr>
      <w:tr w:rsidR="00611825" w14:paraId="3081410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5D1DBF91" w14:textId="77777777" w:rsidR="00611825" w:rsidRDefault="00000000">
            <w:r>
              <w:t>SMOTE ou reechantillonnage artificiel</w:t>
            </w:r>
          </w:p>
        </w:tc>
        <w:tc>
          <w:tcPr>
            <w:tcW w:w="6838" w:type="dxa"/>
            <w:tcBorders>
              <w:top w:val="single" w:sz="1" w:space="0" w:color="AAAAAA"/>
              <w:left w:val="single" w:sz="1" w:space="0" w:color="AAAAAA"/>
              <w:bottom w:val="single" w:sz="1" w:space="0" w:color="AAAAAA"/>
              <w:right w:val="single" w:sz="1" w:space="0" w:color="AAAAAA"/>
            </w:tcBorders>
            <w:shd w:val="clear" w:color="auto" w:fill="F2F9FF"/>
            <w:tcMar>
              <w:top w:w="80" w:type="dxa"/>
              <w:left w:w="120" w:type="dxa"/>
              <w:bottom w:w="80" w:type="dxa"/>
              <w:right w:w="120" w:type="dxa"/>
            </w:tcMar>
          </w:tcPr>
          <w:p w14:paraId="594B1569" w14:textId="77777777" w:rsidR="00611825" w:rsidRDefault="00000000">
            <w:r>
              <w:t>Desequilibre modere (ratio 1:6.5, taux de defaut 13.37%). Le parametre class_weight=balanced de scikit-learn est une solution plus simple et plus transparente.</w:t>
            </w:r>
          </w:p>
        </w:tc>
      </w:tr>
    </w:tbl>
    <w:p w14:paraId="69A861E3" w14:textId="77777777" w:rsidR="00611825" w:rsidRDefault="00611825">
      <w:pPr>
        <w:spacing w:before="60" w:after="60"/>
      </w:pPr>
    </w:p>
    <w:sectPr w:rsidR="00611825">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1D1AF" w14:textId="77777777" w:rsidR="006A776E" w:rsidRDefault="006A776E">
      <w:r>
        <w:separator/>
      </w:r>
    </w:p>
  </w:endnote>
  <w:endnote w:type="continuationSeparator" w:id="0">
    <w:p w14:paraId="0230F04E" w14:textId="77777777" w:rsidR="006A776E" w:rsidRDefault="006A7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60DB5" w14:textId="77777777" w:rsidR="002708EE" w:rsidRDefault="002708E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0D906" w14:textId="058A05DE" w:rsidR="00611825" w:rsidRPr="002708EE" w:rsidRDefault="00000000" w:rsidP="002708EE">
    <w:pPr>
      <w:pBdr>
        <w:top w:val="single" w:sz="4" w:space="4" w:color="1F3864"/>
      </w:pBdr>
      <w:jc w:val="center"/>
      <w:rPr>
        <w:color w:val="777777"/>
        <w:sz w:val="16"/>
        <w:szCs w:val="16"/>
        <w:lang w:val="en-US"/>
      </w:rPr>
    </w:pPr>
    <w:r w:rsidRPr="002708EE">
      <w:rPr>
        <w:color w:val="777777"/>
        <w:sz w:val="16"/>
        <w:szCs w:val="16"/>
        <w:lang w:val="en-US"/>
      </w:rPr>
      <w:t xml:space="preserve">Projet PD Model — Stage EY | </w:t>
    </w: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2708EE">
      <w:rPr>
        <w:noProof/>
        <w:color w:val="777777"/>
        <w:sz w:val="16"/>
        <w:szCs w:val="16"/>
      </w:rPr>
      <w:t>1</w:t>
    </w:r>
    <w:r>
      <w:rPr>
        <w:color w:val="777777"/>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CC66E" w14:textId="77777777" w:rsidR="002708EE" w:rsidRDefault="002708E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8B2D5" w14:textId="77777777" w:rsidR="006A776E" w:rsidRDefault="006A776E">
      <w:r>
        <w:separator/>
      </w:r>
    </w:p>
  </w:footnote>
  <w:footnote w:type="continuationSeparator" w:id="0">
    <w:p w14:paraId="15CB9449" w14:textId="77777777" w:rsidR="006A776E" w:rsidRDefault="006A77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D5FBF" w14:textId="77777777" w:rsidR="002708EE" w:rsidRDefault="002708E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E2422" w14:textId="77777777" w:rsidR="00611825" w:rsidRDefault="00000000">
    <w:pPr>
      <w:pBdr>
        <w:bottom w:val="single" w:sz="4" w:space="4" w:color="1F3864"/>
      </w:pBdr>
    </w:pPr>
    <w:r>
      <w:rPr>
        <w:i/>
        <w:iCs/>
        <w:color w:val="555555"/>
        <w:sz w:val="18"/>
        <w:szCs w:val="18"/>
      </w:rPr>
      <w:t>Modele de Probabilite de Defaut — Segment Retail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BBA18" w14:textId="77777777" w:rsidR="002708EE" w:rsidRDefault="002708E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E5CD0"/>
    <w:multiLevelType w:val="hybridMultilevel"/>
    <w:tmpl w:val="C3366858"/>
    <w:lvl w:ilvl="0" w:tplc="53E27852">
      <w:start w:val="1"/>
      <w:numFmt w:val="decimal"/>
      <w:lvlText w:val="%1."/>
      <w:lvlJc w:val="left"/>
      <w:pPr>
        <w:ind w:left="720" w:hanging="360"/>
      </w:pPr>
    </w:lvl>
    <w:lvl w:ilvl="1" w:tplc="7B48F57E">
      <w:numFmt w:val="decimal"/>
      <w:lvlText w:val=""/>
      <w:lvlJc w:val="left"/>
    </w:lvl>
    <w:lvl w:ilvl="2" w:tplc="8F6EF19E">
      <w:numFmt w:val="decimal"/>
      <w:lvlText w:val=""/>
      <w:lvlJc w:val="left"/>
    </w:lvl>
    <w:lvl w:ilvl="3" w:tplc="D3363704">
      <w:numFmt w:val="decimal"/>
      <w:lvlText w:val=""/>
      <w:lvlJc w:val="left"/>
    </w:lvl>
    <w:lvl w:ilvl="4" w:tplc="E146D4AC">
      <w:numFmt w:val="decimal"/>
      <w:lvlText w:val=""/>
      <w:lvlJc w:val="left"/>
    </w:lvl>
    <w:lvl w:ilvl="5" w:tplc="89F4FC20">
      <w:numFmt w:val="decimal"/>
      <w:lvlText w:val=""/>
      <w:lvlJc w:val="left"/>
    </w:lvl>
    <w:lvl w:ilvl="6" w:tplc="E6A4A7D8">
      <w:numFmt w:val="decimal"/>
      <w:lvlText w:val=""/>
      <w:lvlJc w:val="left"/>
    </w:lvl>
    <w:lvl w:ilvl="7" w:tplc="A000C9A0">
      <w:numFmt w:val="decimal"/>
      <w:lvlText w:val=""/>
      <w:lvlJc w:val="left"/>
    </w:lvl>
    <w:lvl w:ilvl="8" w:tplc="8612ED0C">
      <w:numFmt w:val="decimal"/>
      <w:lvlText w:val=""/>
      <w:lvlJc w:val="left"/>
    </w:lvl>
  </w:abstractNum>
  <w:abstractNum w:abstractNumId="1" w15:restartNumberingAfterBreak="0">
    <w:nsid w:val="26304197"/>
    <w:multiLevelType w:val="hybridMultilevel"/>
    <w:tmpl w:val="E9CA9E54"/>
    <w:lvl w:ilvl="0" w:tplc="8AE0134C">
      <w:start w:val="1"/>
      <w:numFmt w:val="bullet"/>
      <w:lvlText w:val="•"/>
      <w:lvlJc w:val="left"/>
      <w:pPr>
        <w:ind w:left="720" w:hanging="360"/>
      </w:pPr>
    </w:lvl>
    <w:lvl w:ilvl="1" w:tplc="C2247612">
      <w:numFmt w:val="decimal"/>
      <w:lvlText w:val=""/>
      <w:lvlJc w:val="left"/>
    </w:lvl>
    <w:lvl w:ilvl="2" w:tplc="FE0E1766">
      <w:numFmt w:val="decimal"/>
      <w:lvlText w:val=""/>
      <w:lvlJc w:val="left"/>
    </w:lvl>
    <w:lvl w:ilvl="3" w:tplc="FC96B372">
      <w:numFmt w:val="decimal"/>
      <w:lvlText w:val=""/>
      <w:lvlJc w:val="left"/>
    </w:lvl>
    <w:lvl w:ilvl="4" w:tplc="C3E2413C">
      <w:numFmt w:val="decimal"/>
      <w:lvlText w:val=""/>
      <w:lvlJc w:val="left"/>
    </w:lvl>
    <w:lvl w:ilvl="5" w:tplc="E4CC193C">
      <w:numFmt w:val="decimal"/>
      <w:lvlText w:val=""/>
      <w:lvlJc w:val="left"/>
    </w:lvl>
    <w:lvl w:ilvl="6" w:tplc="91085078">
      <w:numFmt w:val="decimal"/>
      <w:lvlText w:val=""/>
      <w:lvlJc w:val="left"/>
    </w:lvl>
    <w:lvl w:ilvl="7" w:tplc="9C702382">
      <w:numFmt w:val="decimal"/>
      <w:lvlText w:val=""/>
      <w:lvlJc w:val="left"/>
    </w:lvl>
    <w:lvl w:ilvl="8" w:tplc="78908C12">
      <w:numFmt w:val="decimal"/>
      <w:lvlText w:val=""/>
      <w:lvlJc w:val="left"/>
    </w:lvl>
  </w:abstractNum>
  <w:abstractNum w:abstractNumId="2" w15:restartNumberingAfterBreak="0">
    <w:nsid w:val="58ED4C21"/>
    <w:multiLevelType w:val="hybridMultilevel"/>
    <w:tmpl w:val="59CC8146"/>
    <w:lvl w:ilvl="0" w:tplc="F82C3186">
      <w:start w:val="1"/>
      <w:numFmt w:val="bullet"/>
      <w:lvlText w:val="●"/>
      <w:lvlJc w:val="left"/>
      <w:pPr>
        <w:ind w:left="720" w:hanging="360"/>
      </w:pPr>
    </w:lvl>
    <w:lvl w:ilvl="1" w:tplc="505099E6">
      <w:start w:val="1"/>
      <w:numFmt w:val="bullet"/>
      <w:lvlText w:val="○"/>
      <w:lvlJc w:val="left"/>
      <w:pPr>
        <w:ind w:left="1440" w:hanging="360"/>
      </w:pPr>
    </w:lvl>
    <w:lvl w:ilvl="2" w:tplc="8498518E">
      <w:start w:val="1"/>
      <w:numFmt w:val="bullet"/>
      <w:lvlText w:val="■"/>
      <w:lvlJc w:val="left"/>
      <w:pPr>
        <w:ind w:left="2160" w:hanging="360"/>
      </w:pPr>
    </w:lvl>
    <w:lvl w:ilvl="3" w:tplc="4E3A5ECC">
      <w:start w:val="1"/>
      <w:numFmt w:val="bullet"/>
      <w:lvlText w:val="●"/>
      <w:lvlJc w:val="left"/>
      <w:pPr>
        <w:ind w:left="2880" w:hanging="360"/>
      </w:pPr>
    </w:lvl>
    <w:lvl w:ilvl="4" w:tplc="37180FF8">
      <w:start w:val="1"/>
      <w:numFmt w:val="bullet"/>
      <w:lvlText w:val="○"/>
      <w:lvlJc w:val="left"/>
      <w:pPr>
        <w:ind w:left="3600" w:hanging="360"/>
      </w:pPr>
    </w:lvl>
    <w:lvl w:ilvl="5" w:tplc="1DF47D52">
      <w:start w:val="1"/>
      <w:numFmt w:val="bullet"/>
      <w:lvlText w:val="■"/>
      <w:lvlJc w:val="left"/>
      <w:pPr>
        <w:ind w:left="4320" w:hanging="360"/>
      </w:pPr>
    </w:lvl>
    <w:lvl w:ilvl="6" w:tplc="388CAE7E">
      <w:start w:val="1"/>
      <w:numFmt w:val="bullet"/>
      <w:lvlText w:val="●"/>
      <w:lvlJc w:val="left"/>
      <w:pPr>
        <w:ind w:left="5040" w:hanging="360"/>
      </w:pPr>
    </w:lvl>
    <w:lvl w:ilvl="7" w:tplc="88F6ECC8">
      <w:start w:val="1"/>
      <w:numFmt w:val="bullet"/>
      <w:lvlText w:val="●"/>
      <w:lvlJc w:val="left"/>
      <w:pPr>
        <w:ind w:left="5760" w:hanging="360"/>
      </w:pPr>
    </w:lvl>
    <w:lvl w:ilvl="8" w:tplc="532E9292">
      <w:start w:val="1"/>
      <w:numFmt w:val="bullet"/>
      <w:lvlText w:val="●"/>
      <w:lvlJc w:val="left"/>
      <w:pPr>
        <w:ind w:left="6480" w:hanging="360"/>
      </w:pPr>
    </w:lvl>
  </w:abstractNum>
  <w:num w:numId="1" w16cid:durableId="721370862">
    <w:abstractNumId w:val="2"/>
    <w:lvlOverride w:ilvl="0">
      <w:startOverride w:val="1"/>
    </w:lvlOverride>
  </w:num>
  <w:num w:numId="2" w16cid:durableId="251739931">
    <w:abstractNumId w:val="1"/>
    <w:lvlOverride w:ilvl="0">
      <w:startOverride w:val="1"/>
    </w:lvlOverride>
  </w:num>
  <w:num w:numId="3" w16cid:durableId="12599488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825"/>
    <w:rsid w:val="002708EE"/>
    <w:rsid w:val="00611825"/>
    <w:rsid w:val="006A776E"/>
    <w:rsid w:val="00785F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B89897D"/>
  <w15:docId w15:val="{DC9B8E80-6006-49D6-BB66-7AA64BF68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F3864"/>
      <w:sz w:val="28"/>
      <w:szCs w:val="28"/>
    </w:rPr>
  </w:style>
  <w:style w:type="paragraph" w:styleId="Titre2">
    <w:name w:val="heading 2"/>
    <w:uiPriority w:val="9"/>
    <w:unhideWhenUsed/>
    <w:qFormat/>
    <w:pPr>
      <w:spacing w:before="240" w:after="120"/>
      <w:outlineLvl w:val="1"/>
    </w:pPr>
    <w:rPr>
      <w:b/>
      <w:bCs/>
      <w:color w:val="1F3864"/>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2708EE"/>
    <w:pPr>
      <w:tabs>
        <w:tab w:val="center" w:pos="4536"/>
        <w:tab w:val="right" w:pos="9072"/>
      </w:tabs>
    </w:pPr>
  </w:style>
  <w:style w:type="character" w:customStyle="1" w:styleId="En-tteCar">
    <w:name w:val="En-tête Car"/>
    <w:basedOn w:val="Policepardfaut"/>
    <w:link w:val="En-tte"/>
    <w:uiPriority w:val="99"/>
    <w:rsid w:val="002708EE"/>
  </w:style>
  <w:style w:type="paragraph" w:styleId="Pieddepage">
    <w:name w:val="footer"/>
    <w:basedOn w:val="Normal"/>
    <w:link w:val="PieddepageCar"/>
    <w:uiPriority w:val="99"/>
    <w:unhideWhenUsed/>
    <w:rsid w:val="002708EE"/>
    <w:pPr>
      <w:tabs>
        <w:tab w:val="center" w:pos="4536"/>
        <w:tab w:val="right" w:pos="9072"/>
      </w:tabs>
    </w:pPr>
  </w:style>
  <w:style w:type="character" w:customStyle="1" w:styleId="PieddepageCar">
    <w:name w:val="Pied de page Car"/>
    <w:basedOn w:val="Policepardfaut"/>
    <w:link w:val="Pieddepage"/>
    <w:uiPriority w:val="99"/>
    <w:rsid w:val="002708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1148</Words>
  <Characters>6320</Characters>
  <Application>Microsoft Office Word</Application>
  <DocSecurity>0</DocSecurity>
  <Lines>52</Lines>
  <Paragraphs>14</Paragraphs>
  <ScaleCrop>false</ScaleCrop>
  <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Nadhmi ROUISSI</cp:lastModifiedBy>
  <cp:revision>2</cp:revision>
  <dcterms:created xsi:type="dcterms:W3CDTF">2026-06-19T15:06:00Z</dcterms:created>
  <dcterms:modified xsi:type="dcterms:W3CDTF">2026-06-19T15:13:00Z</dcterms:modified>
</cp:coreProperties>
</file>