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A70F4" w14:textId="44862B19" w:rsidR="0037751A" w:rsidRPr="00AA002B" w:rsidRDefault="00FC77E5">
      <w:pPr>
        <w:pStyle w:val="IEEETitle"/>
        <w:rPr>
          <w:szCs w:val="48"/>
        </w:rPr>
      </w:pPr>
      <w:r>
        <w:rPr>
          <w:rStyle w:val="shorttext"/>
          <w:szCs w:val="48"/>
          <w:shd w:val="clear" w:color="auto" w:fill="FFFFFF"/>
          <w:lang w:val="id-ID"/>
        </w:rPr>
        <w:t>Pembangunan Knowledge Management System (KMS) dengan Pendekatan Gamifikasi untuk Meningkatkan Efektivitas Koordinasi dan Kualitas Data Petugas Sensus Penduduk</w:t>
      </w:r>
    </w:p>
    <w:p w14:paraId="760C4064" w14:textId="58D4C055" w:rsidR="0037751A" w:rsidRPr="00AA002B" w:rsidRDefault="00FC77E5">
      <w:pPr>
        <w:pStyle w:val="IEEETitle"/>
      </w:pPr>
      <w:r>
        <w:rPr>
          <w:rStyle w:val="shorttext"/>
          <w:sz w:val="36"/>
          <w:szCs w:val="36"/>
          <w:shd w:val="clear" w:color="auto" w:fill="FFFFFF"/>
          <w:lang w:val="id-ID"/>
        </w:rPr>
        <w:t>Studi Kasus: Badan Pusat Statistik Provinsi DKI Jakarta</w:t>
      </w:r>
    </w:p>
    <w:p w14:paraId="14D75312" w14:textId="3AC84846" w:rsidR="0037751A" w:rsidRPr="00057F89" w:rsidRDefault="003221F9" w:rsidP="00057F89">
      <w:pPr>
        <w:pStyle w:val="IEEEAuthorName"/>
      </w:pPr>
      <w:r>
        <w:rPr>
          <w:lang w:val="en-US"/>
        </w:rPr>
        <w:t>Nadia Nur Nisrina (222313276, 3SI1)</w:t>
      </w:r>
    </w:p>
    <w:p w14:paraId="1D1A9BDD" w14:textId="7C4CAE17" w:rsidR="00276FC8" w:rsidRPr="00AA002B" w:rsidRDefault="00276FC8">
      <w:pPr>
        <w:jc w:val="center"/>
      </w:pPr>
      <w:r>
        <w:rPr>
          <w:sz w:val="20"/>
          <w:szCs w:val="20"/>
          <w:lang w:val="en-US"/>
        </w:rPr>
        <w:t xml:space="preserve">Dosen </w:t>
      </w:r>
      <w:r w:rsidR="000C0E6E">
        <w:rPr>
          <w:sz w:val="20"/>
          <w:szCs w:val="20"/>
          <w:lang w:val="en-US"/>
        </w:rPr>
        <w:t>Pengampu Mata Kuliah</w:t>
      </w:r>
      <w:r>
        <w:rPr>
          <w:sz w:val="20"/>
          <w:szCs w:val="20"/>
          <w:lang w:val="en-US"/>
        </w:rPr>
        <w:t xml:space="preserve">: </w:t>
      </w:r>
      <w:r w:rsidR="003221F9">
        <w:rPr>
          <w:sz w:val="20"/>
          <w:szCs w:val="20"/>
          <w:lang w:val="en-US"/>
        </w:rPr>
        <w:t>Dr. Eng. Arie Wahyu Wijayanto, S.S.T., M.T.</w:t>
      </w:r>
    </w:p>
    <w:p w14:paraId="239AA85E" w14:textId="77777777" w:rsidR="0037751A" w:rsidRPr="00AA002B" w:rsidRDefault="0037751A">
      <w:pPr>
        <w:jc w:val="center"/>
        <w:rPr>
          <w:sz w:val="20"/>
          <w:szCs w:val="20"/>
          <w:lang w:val="en-US"/>
        </w:rPr>
      </w:pPr>
    </w:p>
    <w:p w14:paraId="7F39D4EB" w14:textId="77777777" w:rsidR="0037751A" w:rsidRPr="00AA002B" w:rsidRDefault="0037751A"/>
    <w:p w14:paraId="68AA331B" w14:textId="77777777" w:rsidR="0037751A" w:rsidRPr="00AA002B" w:rsidRDefault="0037751A">
      <w:pPr>
        <w:sectPr w:rsidR="0037751A" w:rsidRPr="00AA002B" w:rsidSect="00F64B95">
          <w:headerReference w:type="even" r:id="rId8"/>
          <w:headerReference w:type="default" r:id="rId9"/>
          <w:footerReference w:type="default" r:id="rId10"/>
          <w:pgSz w:w="11906" w:h="16838"/>
          <w:pgMar w:top="1077" w:right="811" w:bottom="1843" w:left="811" w:header="432" w:footer="432" w:gutter="0"/>
          <w:cols w:space="720"/>
          <w:formProt w:val="0"/>
          <w:docGrid w:linePitch="360" w:charSpace="-6145"/>
        </w:sectPr>
      </w:pPr>
    </w:p>
    <w:p w14:paraId="647776D6" w14:textId="4473D06D" w:rsidR="0037751A" w:rsidRPr="00C267BB" w:rsidRDefault="009F57C8" w:rsidP="00FC77E5">
      <w:pPr>
        <w:pStyle w:val="Abstract"/>
        <w:rPr>
          <w:lang w:val="id-ID"/>
        </w:rPr>
      </w:pPr>
      <w:r w:rsidRPr="00AA002B">
        <w:rPr>
          <w:rStyle w:val="IEEEAbstractHeadingChar"/>
          <w:b/>
        </w:rPr>
        <w:t>Ringkasan</w:t>
      </w:r>
      <w:r w:rsidRPr="00AA002B">
        <w:t xml:space="preserve">— </w:t>
      </w:r>
      <w:r w:rsidR="00FC77E5" w:rsidRPr="00FC77E5">
        <w:rPr>
          <w:lang w:val="en-AU"/>
        </w:rPr>
        <w:t>Penelitian ini mengusulkan pembangunan Knowledge Management System (KMS) berbasis gamifikasi untuk mengatasi masalah rendahnya adopsi sistem dan partisipasi petugas dalam berbagi pengetahuan pada operasi Sensus Penduduk BPS. Temuan empiris menunjukkan tingkat adopsi KMS eksisting hanya 20% dengan 30% pertanyaan tidak terjawab, mengakibatkan hilangnya tacit knowledge krusial dari ratusan ribu petugas lapangan. Sistem yang diusulkan mengintegrasikan delapan elemen gamifikasi (points, badges, leaderboards, challenges, levels, social recognition, progress bars, rewards) dengan model konversi pengetahuan SECI untuk memotivasi eksternalisasi tacit knowledge secara massal. Pendekatan mobile-first dirancang untuk mengakomodasi mobilitas tinggi dan konektivitas terbatas petugas sensus. Metodologi prototyping dengan evaluasi mixed methods akan digunakan untuk mengembangkan dan menguji sistem di DKI Jakarta sebagai wilayah urban kompleks dengan karakteristik sensus unik. Penelitian ini berkontribusi sebagai studi pertama yang mengintegrasikan gamifikasi, KMS, petugas lapangan sensus, dan sektor publik Indonesia secara simultan, dengan tujuan meningkatkan kualitas data statistik nasional melalui knowledge sharing berkelanjutan.</w:t>
      </w:r>
    </w:p>
    <w:p w14:paraId="5616DC63" w14:textId="11EAD9D7" w:rsidR="0037751A" w:rsidRPr="00AA002B" w:rsidRDefault="009F57C8" w:rsidP="00125271">
      <w:pPr>
        <w:pStyle w:val="IEEEAbtract"/>
        <w:ind w:firstLine="202"/>
        <w:rPr>
          <w:rStyle w:val="shorttext"/>
          <w:shd w:val="clear" w:color="auto" w:fill="FFFFFF"/>
          <w:lang w:val="fi-FI"/>
        </w:rPr>
      </w:pPr>
      <w:r w:rsidRPr="00AA002B">
        <w:rPr>
          <w:rStyle w:val="IEEEAbstractHeadingChar"/>
          <w:b/>
          <w:lang w:val="fi-FI"/>
        </w:rPr>
        <w:t>K</w:t>
      </w:r>
      <w:r w:rsidRPr="00AA002B">
        <w:rPr>
          <w:rStyle w:val="IEEEAbstractHeadingChar"/>
          <w:b/>
          <w:lang w:val="id-ID"/>
        </w:rPr>
        <w:t>ata Kunci</w:t>
      </w:r>
      <w:r w:rsidRPr="00AA002B">
        <w:rPr>
          <w:lang w:val="fi-FI"/>
        </w:rPr>
        <w:t xml:space="preserve">— </w:t>
      </w:r>
      <w:r w:rsidR="00453527" w:rsidRPr="00453527">
        <w:rPr>
          <w:rStyle w:val="shorttext"/>
          <w:i/>
          <w:iCs/>
          <w:shd w:val="clear" w:color="auto" w:fill="FFFFFF"/>
          <w:lang w:val="fi-FI"/>
        </w:rPr>
        <w:t>Knowledge Management System</w:t>
      </w:r>
      <w:r w:rsidR="00453527">
        <w:rPr>
          <w:rStyle w:val="shorttext"/>
          <w:shd w:val="clear" w:color="auto" w:fill="FFFFFF"/>
          <w:lang w:val="fi-FI"/>
        </w:rPr>
        <w:t xml:space="preserve">, </w:t>
      </w:r>
      <w:r w:rsidR="00FC77E5">
        <w:rPr>
          <w:rStyle w:val="shorttext"/>
          <w:shd w:val="clear" w:color="auto" w:fill="FFFFFF"/>
          <w:lang w:val="fi-FI"/>
        </w:rPr>
        <w:t xml:space="preserve">Gamifikasi, </w:t>
      </w:r>
      <w:r w:rsidR="00453527">
        <w:rPr>
          <w:rStyle w:val="shorttext"/>
          <w:shd w:val="clear" w:color="auto" w:fill="FFFFFF"/>
          <w:lang w:val="fi-FI"/>
        </w:rPr>
        <w:t xml:space="preserve">Sensus Penduduk, </w:t>
      </w:r>
      <w:r w:rsidR="00FC77E5">
        <w:rPr>
          <w:rStyle w:val="shorttext"/>
          <w:i/>
          <w:iCs/>
          <w:shd w:val="clear" w:color="auto" w:fill="FFFFFF"/>
          <w:lang w:val="fi-FI"/>
        </w:rPr>
        <w:t>Tacit Knowledge</w:t>
      </w:r>
      <w:r w:rsidR="00453527">
        <w:rPr>
          <w:rStyle w:val="shorttext"/>
          <w:shd w:val="clear" w:color="auto" w:fill="FFFFFF"/>
          <w:lang w:val="fi-FI"/>
        </w:rPr>
        <w:t>, Badan Pusat Statistik</w:t>
      </w:r>
      <w:r w:rsidRPr="00AA002B">
        <w:rPr>
          <w:rStyle w:val="shorttext"/>
          <w:shd w:val="clear" w:color="auto" w:fill="FFFFFF"/>
          <w:lang w:val="fi-FI"/>
        </w:rPr>
        <w:t>.</w:t>
      </w:r>
    </w:p>
    <w:p w14:paraId="4611AA57" w14:textId="77777777" w:rsidR="009E443E" w:rsidRPr="00AA002B" w:rsidRDefault="009E443E" w:rsidP="009E443E">
      <w:pPr>
        <w:rPr>
          <w:lang w:val="fi-FI" w:eastAsia="en-GB"/>
        </w:rPr>
      </w:pPr>
    </w:p>
    <w:p w14:paraId="2EC0A66C" w14:textId="77777777" w:rsidR="00125271" w:rsidRPr="00AA002B" w:rsidRDefault="006B01F8" w:rsidP="00125271">
      <w:pPr>
        <w:pStyle w:val="IEEEHeading1"/>
        <w:numPr>
          <w:ilvl w:val="0"/>
          <w:numId w:val="7"/>
        </w:numPr>
        <w:ind w:left="289" w:hanging="289"/>
        <w:rPr>
          <w:szCs w:val="20"/>
        </w:rPr>
      </w:pPr>
      <w:r w:rsidRPr="00AA002B">
        <w:rPr>
          <w:szCs w:val="20"/>
        </w:rPr>
        <w:t>Latar Belakang</w:t>
      </w:r>
    </w:p>
    <w:p w14:paraId="3ABD7AA8" w14:textId="77E7705A" w:rsidR="00670777" w:rsidRDefault="00FC77E5" w:rsidP="00670777">
      <w:pPr>
        <w:pStyle w:val="IEEEParagraph"/>
        <w:rPr>
          <w:rStyle w:val="longtext"/>
          <w:sz w:val="20"/>
          <w:szCs w:val="20"/>
          <w:shd w:val="clear" w:color="auto" w:fill="FFFFFF"/>
        </w:rPr>
      </w:pPr>
      <w:r>
        <w:rPr>
          <w:rStyle w:val="longtext"/>
          <w:sz w:val="20"/>
          <w:szCs w:val="20"/>
          <w:shd w:val="clear" w:color="auto" w:fill="FFFFFF"/>
        </w:rPr>
        <w:t>Badan Pusat Statistik (BPS) sebagai lembaga penyedia data statistik resmi Indonesia menghadapi tantangan krusial dalam menjaga kualitas dan konsistensi data sensus penduduk yang melibatkan ratusan ribu petugas lapangan tersebar di 34 provinsi. Sensus Penduduk 2020 melibatkan lebih dari 200.000 Petugas Pencacah Lapangan (PCL) dan 30.000 Petugas Pemeringkat dan Pemetaan Lapangan (PML) yang beroperasi dengan karakteristik geografis, demografis, dan tingkat kompleksitas permasalahan yang sangat beragam.</w:t>
      </w:r>
    </w:p>
    <w:p w14:paraId="75553D06" w14:textId="3DA9B65C" w:rsidR="00FC77E5" w:rsidRDefault="00FC77E5" w:rsidP="00FC77E5">
      <w:pPr>
        <w:pStyle w:val="IEEEParagraph"/>
        <w:rPr>
          <w:sz w:val="20"/>
          <w:szCs w:val="20"/>
          <w:shd w:val="clear" w:color="auto" w:fill="FFFFFF"/>
        </w:rPr>
      </w:pPr>
      <w:r w:rsidRPr="00FC77E5">
        <w:rPr>
          <w:sz w:val="20"/>
          <w:szCs w:val="20"/>
          <w:shd w:val="clear" w:color="auto" w:fill="FFFFFF"/>
        </w:rPr>
        <w:t xml:space="preserve">Kompleksitas operasi lapangan sensus menciptakan sejumlah besar </w:t>
      </w:r>
      <w:r w:rsidRPr="00FC77E5">
        <w:rPr>
          <w:i/>
          <w:iCs/>
          <w:sz w:val="20"/>
          <w:szCs w:val="20"/>
          <w:shd w:val="clear" w:color="auto" w:fill="FFFFFF"/>
        </w:rPr>
        <w:t>tacit knowledge</w:t>
      </w:r>
      <w:r w:rsidRPr="00FC77E5">
        <w:rPr>
          <w:sz w:val="20"/>
          <w:szCs w:val="20"/>
          <w:shd w:val="clear" w:color="auto" w:fill="FFFFFF"/>
        </w:rPr>
        <w:t>—pengetahuan berdasarkan pengalaman personal yang sulit dikodifikasi—seperti teknik persuasi responden yang menolak, strategi mengatasi kendala geografis wilayah terpencil, dan solusi ad-hoc untuk masalah teknis aplikasi. Pengetahuan ini sangat bernilai namun rentan hilang karena sifat temporal pekerjaan sensus dan tingginya turnover petugas antar periode sensus</w:t>
      </w:r>
      <w:r>
        <w:rPr>
          <w:sz w:val="20"/>
          <w:szCs w:val="20"/>
          <w:shd w:val="clear" w:color="auto" w:fill="FFFFFF"/>
        </w:rPr>
        <w:t>.</w:t>
      </w:r>
    </w:p>
    <w:p w14:paraId="66B999D7" w14:textId="61D3A5A7" w:rsidR="00FC77E5" w:rsidRDefault="00FC77E5" w:rsidP="00FC77E5">
      <w:pPr>
        <w:pStyle w:val="IEEEParagraph"/>
        <w:rPr>
          <w:sz w:val="20"/>
          <w:szCs w:val="20"/>
          <w:shd w:val="clear" w:color="auto" w:fill="FFFFFF"/>
        </w:rPr>
      </w:pPr>
      <w:r>
        <w:rPr>
          <w:sz w:val="20"/>
          <w:szCs w:val="20"/>
          <w:shd w:val="clear" w:color="auto" w:fill="FFFFFF"/>
        </w:rPr>
        <w:t xml:space="preserve">Penelitian sebelumnya mengidentifikasi masalah mendasar dalam manajemen pengetahuan di BPS. Gandhi et al. menemukan kurangnya integrasi </w:t>
      </w:r>
      <w:r w:rsidRPr="00FC77E5">
        <w:rPr>
          <w:sz w:val="20"/>
          <w:szCs w:val="20"/>
          <w:shd w:val="clear" w:color="auto" w:fill="FFFFFF"/>
        </w:rPr>
        <w:t>antar proses bisnis dan mentalitas silo antar unit kerja mengakibatkan proses tidak standar dan hilangnya pengetahuan institusional.</w:t>
      </w:r>
      <w:r>
        <w:rPr>
          <w:sz w:val="20"/>
          <w:szCs w:val="20"/>
          <w:shd w:val="clear" w:color="auto" w:fill="FFFFFF"/>
        </w:rPr>
        <w:t xml:space="preserve"> </w:t>
      </w:r>
      <w:r w:rsidRPr="00FC77E5">
        <w:rPr>
          <w:sz w:val="20"/>
          <w:szCs w:val="20"/>
          <w:shd w:val="clear" w:color="auto" w:fill="FFFFFF"/>
        </w:rPr>
        <w:t>Lebih kritis lagi, Putra dan Wijayanto</w:t>
      </w:r>
      <w:r>
        <w:rPr>
          <w:sz w:val="20"/>
          <w:szCs w:val="20"/>
          <w:shd w:val="clear" w:color="auto" w:fill="FFFFFF"/>
        </w:rPr>
        <w:t xml:space="preserve"> d</w:t>
      </w:r>
      <w:r w:rsidRPr="00FC77E5">
        <w:rPr>
          <w:sz w:val="20"/>
          <w:szCs w:val="20"/>
          <w:shd w:val="clear" w:color="auto" w:fill="FFFFFF"/>
        </w:rPr>
        <w:t>alam evaluasi empiris KMS pada Sensus 2020 mengungkapkan fakta mengkhawatirkan: tingkat adopsi sistem hanya mencapai 20% dengan tingkat responsivitas rendah di mana lebih dari 30% pertanyaan tidak terjawab. Ini membuktikan bahwa menyediakan platform pasif (repositori atau forum tanya-jawab konvensional) tidak cukup untuk menjamin keterlibatan pengguna.</w:t>
      </w:r>
    </w:p>
    <w:p w14:paraId="474D5E47" w14:textId="272A1AE4" w:rsidR="00FC77E5" w:rsidRDefault="00FC77E5" w:rsidP="00FC77E5">
      <w:pPr>
        <w:pStyle w:val="IEEEParagraph"/>
        <w:rPr>
          <w:sz w:val="20"/>
          <w:szCs w:val="20"/>
          <w:shd w:val="clear" w:color="auto" w:fill="FFFFFF"/>
        </w:rPr>
      </w:pPr>
      <w:r w:rsidRPr="00FC77E5">
        <w:rPr>
          <w:sz w:val="20"/>
          <w:szCs w:val="20"/>
          <w:shd w:val="clear" w:color="auto" w:fill="FFFFFF"/>
        </w:rPr>
        <w:t>Fenomena serupa ditemukan di lembaga pemerintah lain. Studi kasus di Kementerian Keuangan mengidentifikasi "kesenjangan konten" (</w:t>
      </w:r>
      <w:r w:rsidRPr="00FC77E5">
        <w:rPr>
          <w:i/>
          <w:iCs/>
          <w:sz w:val="20"/>
          <w:szCs w:val="20"/>
          <w:shd w:val="clear" w:color="auto" w:fill="FFFFFF"/>
        </w:rPr>
        <w:t>content gap</w:t>
      </w:r>
      <w:r w:rsidRPr="00FC77E5">
        <w:rPr>
          <w:sz w:val="20"/>
          <w:szCs w:val="20"/>
          <w:shd w:val="clear" w:color="auto" w:fill="FFFFFF"/>
        </w:rPr>
        <w:t>) di mana sebagian besar materi KMS dibuat oleh instruktur formal, sementara kontribusi dari praktisi lapangan yang memiliki tacit knowledge sangat minim</w:t>
      </w:r>
      <w:r>
        <w:rPr>
          <w:sz w:val="20"/>
          <w:szCs w:val="20"/>
          <w:shd w:val="clear" w:color="auto" w:fill="FFFFFF"/>
        </w:rPr>
        <w:t xml:space="preserve">. </w:t>
      </w:r>
      <w:r w:rsidRPr="00FC77E5">
        <w:rPr>
          <w:sz w:val="20"/>
          <w:szCs w:val="20"/>
          <w:shd w:val="clear" w:color="auto" w:fill="FFFFFF"/>
        </w:rPr>
        <w:t>Ini menyoroti bahwa menyediakan platform saja tidak cukup; diperlukan mekanisme yang secara aktif merangsang kontribusi dari praktisi.</w:t>
      </w:r>
    </w:p>
    <w:p w14:paraId="2DA6973D" w14:textId="69213198" w:rsidR="00FC77E5" w:rsidRDefault="00FC77E5" w:rsidP="00FC77E5">
      <w:pPr>
        <w:pStyle w:val="IEEEParagraph"/>
        <w:rPr>
          <w:sz w:val="20"/>
          <w:szCs w:val="20"/>
          <w:shd w:val="clear" w:color="auto" w:fill="FFFFFF"/>
        </w:rPr>
      </w:pPr>
      <w:r w:rsidRPr="00FC77E5">
        <w:rPr>
          <w:sz w:val="20"/>
          <w:szCs w:val="20"/>
          <w:shd w:val="clear" w:color="auto" w:fill="FFFFFF"/>
        </w:rPr>
        <w:t>Gamifikasi—penerapan elemen desain permainan dalam konteks non-permainan—telah terbukti secara empiris meningkatkan motivasi dan engagement pengguna dalam sistem informasi</w:t>
      </w:r>
      <w:r>
        <w:rPr>
          <w:sz w:val="20"/>
          <w:szCs w:val="20"/>
          <w:shd w:val="clear" w:color="auto" w:fill="FFFFFF"/>
        </w:rPr>
        <w:t xml:space="preserve">. </w:t>
      </w:r>
      <w:r w:rsidRPr="00FC77E5">
        <w:rPr>
          <w:i/>
          <w:iCs/>
          <w:sz w:val="20"/>
          <w:szCs w:val="20"/>
          <w:shd w:val="clear" w:color="auto" w:fill="FFFFFF"/>
        </w:rPr>
        <w:t>Systematic literature review</w:t>
      </w:r>
      <w:r w:rsidRPr="00FC77E5">
        <w:rPr>
          <w:sz w:val="20"/>
          <w:szCs w:val="20"/>
          <w:shd w:val="clear" w:color="auto" w:fill="FFFFFF"/>
        </w:rPr>
        <w:t xml:space="preserve"> oleh San et al. yang menganalisis 56 studi primer menemukan bahwa mekanisme gamifikasi seperti poin, lencana (badges), dan papan peringkat (leaderboards) secara signifikan dan konsisten meningkatkan keterlibatan pengguna (user engagement), partisipasi dalam berbagi pengetahuan, dan kualitas konten yang dihasilkan. Lobin dan Sungkur dalam studi pada industri software menemukan 85% responden menyatakan tidak termotivasi berkontribusi pada KMS tanpa adanya insentif gamifikasi.</w:t>
      </w:r>
    </w:p>
    <w:p w14:paraId="5CEC3E11" w14:textId="7E4C2D96" w:rsidR="00FC77E5" w:rsidRDefault="00FC77E5" w:rsidP="00FC77E5">
      <w:pPr>
        <w:pStyle w:val="IEEEParagraph"/>
        <w:rPr>
          <w:sz w:val="20"/>
          <w:szCs w:val="20"/>
          <w:shd w:val="clear" w:color="auto" w:fill="FFFFFF"/>
        </w:rPr>
      </w:pPr>
      <w:r w:rsidRPr="00FC77E5">
        <w:rPr>
          <w:sz w:val="20"/>
          <w:szCs w:val="20"/>
          <w:shd w:val="clear" w:color="auto" w:fill="FFFFFF"/>
        </w:rPr>
        <w:t>Namun demikian, review literatur komprehensif menunjukkan belum ada penelitian yang secara spesifik mengintegrasikan gamifikasi dalam KMS untuk konteks petugas lapangan sensus di sektor publik Indonesia. Penelitian tentang gamifikasi di KMS umumnya berfokus pada konteks korporat atau industri manufacturing, sementara penelitian KMS di BPS belum mengeksplorasi pendekatan gamifikasi. Penelitian tentang pekerja lapangan (field workers) seperti teknisi atau mobile worker</w:t>
      </w:r>
      <w:r>
        <w:rPr>
          <w:sz w:val="20"/>
          <w:szCs w:val="20"/>
          <w:shd w:val="clear" w:color="auto" w:fill="FFFFFF"/>
        </w:rPr>
        <w:t xml:space="preserve"> </w:t>
      </w:r>
      <w:r w:rsidRPr="00FC77E5">
        <w:rPr>
          <w:sz w:val="20"/>
          <w:szCs w:val="20"/>
          <w:shd w:val="clear" w:color="auto" w:fill="FFFFFF"/>
        </w:rPr>
        <w:t xml:space="preserve">tidak mengintegrasikan gamifikasi, </w:t>
      </w:r>
      <w:r w:rsidRPr="00FC77E5">
        <w:rPr>
          <w:sz w:val="20"/>
          <w:szCs w:val="20"/>
          <w:shd w:val="clear" w:color="auto" w:fill="FFFFFF"/>
        </w:rPr>
        <w:lastRenderedPageBreak/>
        <w:t>dan studi tentang sektor publik tidak fokus pada operasi lapangan dengan mobilitas tinggi.</w:t>
      </w:r>
    </w:p>
    <w:p w14:paraId="35B91F34" w14:textId="01B73D26" w:rsidR="00FC77E5" w:rsidRDefault="00FC77E5" w:rsidP="00FC77E5">
      <w:pPr>
        <w:pStyle w:val="IEEEParagraph"/>
        <w:rPr>
          <w:sz w:val="20"/>
          <w:szCs w:val="20"/>
          <w:shd w:val="clear" w:color="auto" w:fill="FFFFFF"/>
        </w:rPr>
      </w:pPr>
      <w:r>
        <w:rPr>
          <w:sz w:val="20"/>
          <w:szCs w:val="20"/>
          <w:shd w:val="clear" w:color="auto" w:fill="FFFFFF"/>
        </w:rPr>
        <w:t>Penelitian ini mengusulkan pembangunan KMS berbasis gamifikasi yang dirancang khusus untuk mengatasi tantangan unik petugas sensus BPS: tingkat mobilitas tinggi, konektivitas terbatas</w:t>
      </w:r>
      <w:r w:rsidR="00BC6AD8">
        <w:rPr>
          <w:sz w:val="20"/>
          <w:szCs w:val="20"/>
          <w:shd w:val="clear" w:color="auto" w:fill="FFFFFF"/>
        </w:rPr>
        <w:t xml:space="preserve">, kebutuhan akses </w:t>
      </w:r>
      <w:r w:rsidR="00BC6AD8">
        <w:rPr>
          <w:i/>
          <w:iCs/>
          <w:sz w:val="20"/>
          <w:szCs w:val="20"/>
          <w:shd w:val="clear" w:color="auto" w:fill="FFFFFF"/>
        </w:rPr>
        <w:t xml:space="preserve">real-time, </w:t>
      </w:r>
      <w:r w:rsidR="00BC6AD8">
        <w:rPr>
          <w:sz w:val="20"/>
          <w:szCs w:val="20"/>
          <w:shd w:val="clear" w:color="auto" w:fill="FFFFFF"/>
        </w:rPr>
        <w:t xml:space="preserve">dan yang terpenting adalah kebutuhan untuk mengkonversi </w:t>
      </w:r>
      <w:r w:rsidR="00BC6AD8">
        <w:rPr>
          <w:i/>
          <w:iCs/>
          <w:sz w:val="20"/>
          <w:szCs w:val="20"/>
          <w:shd w:val="clear" w:color="auto" w:fill="FFFFFF"/>
        </w:rPr>
        <w:t xml:space="preserve">tacit knowledge </w:t>
      </w:r>
      <w:r w:rsidR="00BC6AD8">
        <w:rPr>
          <w:sz w:val="20"/>
          <w:szCs w:val="20"/>
          <w:shd w:val="clear" w:color="auto" w:fill="FFFFFF"/>
        </w:rPr>
        <w:t xml:space="preserve">massal menjadi </w:t>
      </w:r>
      <w:r w:rsidR="00BC6AD8">
        <w:rPr>
          <w:i/>
          <w:iCs/>
          <w:sz w:val="20"/>
          <w:szCs w:val="20"/>
          <w:shd w:val="clear" w:color="auto" w:fill="FFFFFF"/>
        </w:rPr>
        <w:t xml:space="preserve">explicit knowledge </w:t>
      </w:r>
      <w:r w:rsidR="00BC6AD8">
        <w:rPr>
          <w:sz w:val="20"/>
          <w:szCs w:val="20"/>
          <w:shd w:val="clear" w:color="auto" w:fill="FFFFFF"/>
        </w:rPr>
        <w:t>institusional. Sistem yang diusulkan mengintegrasikan delapan elemen gamifikasi (</w:t>
      </w:r>
      <w:r w:rsidR="00BC6AD8">
        <w:rPr>
          <w:i/>
          <w:iCs/>
          <w:sz w:val="20"/>
          <w:szCs w:val="20"/>
          <w:shd w:val="clear" w:color="auto" w:fill="FFFFFF"/>
        </w:rPr>
        <w:t>points system, badges &amp; achievements, leaderboards, progress visualization, challenges &amp; quests, levels &amp; progression, social recognition, reward redemption</w:t>
      </w:r>
      <w:r w:rsidR="00BC6AD8">
        <w:rPr>
          <w:sz w:val="20"/>
          <w:szCs w:val="20"/>
          <w:shd w:val="clear" w:color="auto" w:fill="FFFFFF"/>
        </w:rPr>
        <w:t xml:space="preserve">) dengan arsitektur </w:t>
      </w:r>
      <w:r w:rsidR="00BC6AD8">
        <w:rPr>
          <w:i/>
          <w:iCs/>
          <w:sz w:val="20"/>
          <w:szCs w:val="20"/>
          <w:shd w:val="clear" w:color="auto" w:fill="FFFFFF"/>
        </w:rPr>
        <w:t xml:space="preserve">mobile-first </w:t>
      </w:r>
      <w:r w:rsidR="00BC6AD8">
        <w:rPr>
          <w:sz w:val="20"/>
          <w:szCs w:val="20"/>
          <w:shd w:val="clear" w:color="auto" w:fill="FFFFFF"/>
        </w:rPr>
        <w:t>dan model konversi pengetahuan SECI (Socialization, Externalization, Combination, Internalization).</w:t>
      </w:r>
    </w:p>
    <w:p w14:paraId="1D206628" w14:textId="4049E347" w:rsidR="00615636" w:rsidRPr="00BC6AD8" w:rsidRDefault="00BC6AD8" w:rsidP="00BC6AD8">
      <w:pPr>
        <w:pStyle w:val="IEEEParagraph"/>
        <w:rPr>
          <w:sz w:val="20"/>
          <w:szCs w:val="20"/>
          <w:shd w:val="clear" w:color="auto" w:fill="FFFFFF"/>
        </w:rPr>
      </w:pPr>
      <w:r>
        <w:rPr>
          <w:sz w:val="20"/>
          <w:szCs w:val="20"/>
          <w:shd w:val="clear" w:color="auto" w:fill="FFFFFF"/>
        </w:rPr>
        <w:t xml:space="preserve">DKI Jakarta dipilih sebagai lokasi studi kasus karena: karakteristik urban kompleks dengan tingkat mobilitas penduduk tinggi yang menciptakan tantangan unik dalam operasi sensus (apartemen high-rise, rumah susun, area padat penduduk); aksesibilitas peneliti terhadpa BPS Provinsi DKI Jakarta dan enam BPS Kabupaten/Kota uuntuk koordinasi penelitian intensif; ketersediaan infrastruktur teknologi memadai untuk pilot testing KMS berbasis mobile; proximitas dengan BPS Pusat memungkinkan kolaborasi strategis untuk replikasi nasional; representatif kondisi urban Indonesia untuk generilasis hasil ke kota-kota besar lainnya. Penelitian ini diharapkan berkontribusi pada peningkatan kualitas data statistik nasional melalui </w:t>
      </w:r>
      <w:r>
        <w:rPr>
          <w:i/>
          <w:iCs/>
          <w:sz w:val="20"/>
          <w:szCs w:val="20"/>
          <w:shd w:val="clear" w:color="auto" w:fill="FFFFFF"/>
        </w:rPr>
        <w:t xml:space="preserve">knowledge sharing </w:t>
      </w:r>
      <w:r>
        <w:rPr>
          <w:sz w:val="20"/>
          <w:szCs w:val="20"/>
          <w:shd w:val="clear" w:color="auto" w:fill="FFFFFF"/>
        </w:rPr>
        <w:t>yang berkelanjutan dan sistematis.</w:t>
      </w:r>
    </w:p>
    <w:p w14:paraId="12175726" w14:textId="3BD7F206" w:rsidR="00670777" w:rsidRPr="00AA002B" w:rsidRDefault="00670777" w:rsidP="00670777">
      <w:pPr>
        <w:pStyle w:val="IEEEHeading1"/>
        <w:numPr>
          <w:ilvl w:val="0"/>
          <w:numId w:val="7"/>
        </w:numPr>
        <w:ind w:left="289" w:hanging="289"/>
        <w:rPr>
          <w:szCs w:val="20"/>
        </w:rPr>
      </w:pPr>
      <w:r>
        <w:rPr>
          <w:szCs w:val="20"/>
        </w:rPr>
        <w:t>Rumusan</w:t>
      </w:r>
      <w:r w:rsidRPr="00AA002B">
        <w:rPr>
          <w:szCs w:val="20"/>
        </w:rPr>
        <w:t xml:space="preserve"> </w:t>
      </w:r>
      <w:r>
        <w:rPr>
          <w:szCs w:val="20"/>
        </w:rPr>
        <w:t>Masalah</w:t>
      </w:r>
    </w:p>
    <w:p w14:paraId="4D51777E" w14:textId="70CE1F82" w:rsidR="00BD4630" w:rsidRDefault="00615636" w:rsidP="00670777">
      <w:pPr>
        <w:pStyle w:val="IEEEParagraph"/>
        <w:rPr>
          <w:rStyle w:val="mediumtext"/>
          <w:sz w:val="20"/>
          <w:szCs w:val="20"/>
        </w:rPr>
      </w:pPr>
      <w:r>
        <w:rPr>
          <w:rStyle w:val="mediumtext"/>
          <w:sz w:val="20"/>
          <w:szCs w:val="20"/>
        </w:rPr>
        <w:t>Berdasarkan latar belakang yang telah diuraikan, rumusan masalah dalam penelitian ini adalah sebagai berikut:</w:t>
      </w:r>
    </w:p>
    <w:p w14:paraId="54F4AC72" w14:textId="01778185" w:rsidR="00615636" w:rsidRDefault="00BC6AD8" w:rsidP="00BC6AD8">
      <w:pPr>
        <w:pStyle w:val="IEEEParagraph"/>
        <w:numPr>
          <w:ilvl w:val="0"/>
          <w:numId w:val="15"/>
        </w:numPr>
        <w:rPr>
          <w:sz w:val="20"/>
          <w:szCs w:val="20"/>
        </w:rPr>
      </w:pPr>
      <w:r>
        <w:rPr>
          <w:rStyle w:val="mediumtext"/>
          <w:sz w:val="20"/>
          <w:szCs w:val="20"/>
        </w:rPr>
        <w:t xml:space="preserve">Bagaimana merancang </w:t>
      </w:r>
      <w:r w:rsidRPr="00BC6AD8">
        <w:rPr>
          <w:i/>
          <w:iCs/>
          <w:sz w:val="20"/>
          <w:szCs w:val="20"/>
        </w:rPr>
        <w:t>Knowledge Management System</w:t>
      </w:r>
      <w:r w:rsidRPr="00BC6AD8">
        <w:rPr>
          <w:sz w:val="20"/>
          <w:szCs w:val="20"/>
        </w:rPr>
        <w:t xml:space="preserve"> berbasis gamifikasi yang efektif untuk meningkatkan adopsi dan partisipasi petugas sensus BPS dalam berbagi pengetahuan?</w:t>
      </w:r>
    </w:p>
    <w:p w14:paraId="3A41E21C" w14:textId="10C23002" w:rsidR="00BC6AD8" w:rsidRDefault="00BC6AD8" w:rsidP="00BC6AD8">
      <w:pPr>
        <w:pStyle w:val="IEEEParagraph"/>
        <w:numPr>
          <w:ilvl w:val="0"/>
          <w:numId w:val="15"/>
        </w:numPr>
        <w:rPr>
          <w:sz w:val="20"/>
          <w:szCs w:val="20"/>
        </w:rPr>
      </w:pPr>
      <w:r>
        <w:rPr>
          <w:sz w:val="20"/>
          <w:szCs w:val="20"/>
        </w:rPr>
        <w:t>Elemen g</w:t>
      </w:r>
      <w:r w:rsidRPr="00BC6AD8">
        <w:rPr>
          <w:sz w:val="20"/>
          <w:szCs w:val="20"/>
        </w:rPr>
        <w:t xml:space="preserve">amifikasi apa saja yang paling sesuai dengan konteks petugas sensus lapangan untuk memotivasi konversi </w:t>
      </w:r>
      <w:r w:rsidRPr="00F472D3">
        <w:rPr>
          <w:i/>
          <w:iCs/>
          <w:sz w:val="20"/>
          <w:szCs w:val="20"/>
        </w:rPr>
        <w:t>tacit knowledge</w:t>
      </w:r>
      <w:r w:rsidRPr="00BC6AD8">
        <w:rPr>
          <w:sz w:val="20"/>
          <w:szCs w:val="20"/>
        </w:rPr>
        <w:t xml:space="preserve"> menjadi </w:t>
      </w:r>
      <w:r w:rsidRPr="00F472D3">
        <w:rPr>
          <w:i/>
          <w:iCs/>
          <w:sz w:val="20"/>
          <w:szCs w:val="20"/>
        </w:rPr>
        <w:t>explicit knowledge</w:t>
      </w:r>
      <w:r w:rsidRPr="00BC6AD8">
        <w:rPr>
          <w:sz w:val="20"/>
          <w:szCs w:val="20"/>
        </w:rPr>
        <w:t>?</w:t>
      </w:r>
    </w:p>
    <w:p w14:paraId="5672438C" w14:textId="636189DF" w:rsidR="00BC6AD8" w:rsidRPr="00670777" w:rsidRDefault="00F472D3" w:rsidP="00F472D3">
      <w:pPr>
        <w:pStyle w:val="IEEEParagraph"/>
        <w:numPr>
          <w:ilvl w:val="0"/>
          <w:numId w:val="15"/>
        </w:numPr>
        <w:rPr>
          <w:sz w:val="20"/>
          <w:szCs w:val="20"/>
        </w:rPr>
      </w:pPr>
      <w:r>
        <w:rPr>
          <w:sz w:val="20"/>
          <w:szCs w:val="20"/>
        </w:rPr>
        <w:t>Bagaimana t</w:t>
      </w:r>
      <w:r w:rsidRPr="00F472D3">
        <w:rPr>
          <w:sz w:val="20"/>
          <w:szCs w:val="20"/>
        </w:rPr>
        <w:t>ingkat efektivitas KMS gamifikasi yang dibangun dalam meningkatkan keterlibatan pengguna (</w:t>
      </w:r>
      <w:r w:rsidRPr="00F472D3">
        <w:rPr>
          <w:i/>
          <w:iCs/>
          <w:sz w:val="20"/>
          <w:szCs w:val="20"/>
        </w:rPr>
        <w:t>user engagement</w:t>
      </w:r>
      <w:r w:rsidRPr="00F472D3">
        <w:rPr>
          <w:sz w:val="20"/>
          <w:szCs w:val="20"/>
        </w:rPr>
        <w:t>), kualitas konten pengetahuan, dan pada akhirnya kualitas data sensus?</w:t>
      </w:r>
    </w:p>
    <w:p w14:paraId="08DCFDF7" w14:textId="77777777" w:rsidR="00905DEE" w:rsidRPr="00AA002B" w:rsidRDefault="00905DEE" w:rsidP="00905DEE">
      <w:pPr>
        <w:pStyle w:val="IEEEHeading1"/>
        <w:numPr>
          <w:ilvl w:val="0"/>
          <w:numId w:val="7"/>
        </w:numPr>
        <w:ind w:left="289" w:hanging="289"/>
        <w:rPr>
          <w:szCs w:val="20"/>
        </w:rPr>
      </w:pPr>
      <w:r w:rsidRPr="00AA002B">
        <w:rPr>
          <w:szCs w:val="20"/>
        </w:rPr>
        <w:t>Tujuan Penelitian</w:t>
      </w:r>
    </w:p>
    <w:p w14:paraId="16501C8B" w14:textId="6139B168" w:rsidR="00383BB4" w:rsidRDefault="00C815BE" w:rsidP="00905DEE">
      <w:pPr>
        <w:pStyle w:val="IEEEParagraph"/>
        <w:rPr>
          <w:rStyle w:val="mediumtext"/>
          <w:sz w:val="20"/>
          <w:szCs w:val="20"/>
        </w:rPr>
      </w:pPr>
      <w:r>
        <w:rPr>
          <w:rStyle w:val="mediumtext"/>
          <w:sz w:val="20"/>
          <w:szCs w:val="20"/>
        </w:rPr>
        <w:t>Berdasarkan rumusan masalah yang telah diuraikan, penelitian ini memiliki tujuan sebagai berikut</w:t>
      </w:r>
    </w:p>
    <w:p w14:paraId="60C667D9" w14:textId="46B7C1CC" w:rsidR="00C815BE" w:rsidRPr="00C815BE" w:rsidRDefault="00C815BE" w:rsidP="00905DEE">
      <w:pPr>
        <w:pStyle w:val="IEEEParagraph"/>
        <w:rPr>
          <w:rStyle w:val="mediumtext"/>
          <w:b/>
          <w:bCs/>
          <w:sz w:val="20"/>
          <w:szCs w:val="20"/>
        </w:rPr>
      </w:pPr>
      <w:r w:rsidRPr="00C815BE">
        <w:rPr>
          <w:rStyle w:val="mediumtext"/>
          <w:b/>
          <w:bCs/>
          <w:sz w:val="20"/>
          <w:szCs w:val="20"/>
        </w:rPr>
        <w:t>Tujuan Umum:</w:t>
      </w:r>
    </w:p>
    <w:p w14:paraId="1C688F42" w14:textId="45E36D37" w:rsidR="00C815BE" w:rsidRDefault="00C815BE" w:rsidP="00C815BE">
      <w:pPr>
        <w:pStyle w:val="IEEEParagraph"/>
        <w:rPr>
          <w:sz w:val="20"/>
          <w:szCs w:val="20"/>
        </w:rPr>
      </w:pPr>
      <w:r>
        <w:rPr>
          <w:rStyle w:val="mediumtext"/>
          <w:sz w:val="20"/>
          <w:szCs w:val="20"/>
        </w:rPr>
        <w:t xml:space="preserve">Membangun </w:t>
      </w:r>
      <w:r>
        <w:rPr>
          <w:rStyle w:val="mediumtext"/>
          <w:i/>
          <w:iCs/>
          <w:sz w:val="20"/>
          <w:szCs w:val="20"/>
        </w:rPr>
        <w:t xml:space="preserve">Knowledge Management System </w:t>
      </w:r>
      <w:r>
        <w:rPr>
          <w:rStyle w:val="mediumtext"/>
          <w:sz w:val="20"/>
          <w:szCs w:val="20"/>
        </w:rPr>
        <w:t xml:space="preserve">berbasis gamifikasi untuk </w:t>
      </w:r>
      <w:r w:rsidRPr="00C815BE">
        <w:rPr>
          <w:sz w:val="20"/>
          <w:szCs w:val="20"/>
        </w:rPr>
        <w:t>meningkatkan efektivitas koordinasi dan kualitas data petugas sensus penduduk BPS melalui konversi tacit knowledge menjadi explicit knowledge secara sistematis dan berkelanjutan</w:t>
      </w:r>
      <w:r>
        <w:rPr>
          <w:sz w:val="20"/>
          <w:szCs w:val="20"/>
        </w:rPr>
        <w:t>.</w:t>
      </w:r>
    </w:p>
    <w:p w14:paraId="2E34EF5C" w14:textId="6C481FFE" w:rsidR="00C815BE" w:rsidRPr="00C815BE" w:rsidRDefault="00C815BE" w:rsidP="00C815BE">
      <w:pPr>
        <w:pStyle w:val="IEEEParagraph"/>
        <w:rPr>
          <w:rStyle w:val="mediumtext"/>
          <w:b/>
          <w:bCs/>
          <w:sz w:val="20"/>
          <w:szCs w:val="20"/>
        </w:rPr>
      </w:pPr>
      <w:r w:rsidRPr="00C815BE">
        <w:rPr>
          <w:b/>
          <w:bCs/>
          <w:sz w:val="20"/>
          <w:szCs w:val="20"/>
        </w:rPr>
        <w:t>Tujuan Khusus</w:t>
      </w:r>
      <w:r>
        <w:rPr>
          <w:b/>
          <w:bCs/>
          <w:sz w:val="20"/>
          <w:szCs w:val="20"/>
        </w:rPr>
        <w:t>:</w:t>
      </w:r>
    </w:p>
    <w:p w14:paraId="64FFC22A" w14:textId="72653547" w:rsidR="00C815BE" w:rsidRDefault="00C815BE" w:rsidP="00C815BE">
      <w:pPr>
        <w:pStyle w:val="IEEEParagraph"/>
        <w:numPr>
          <w:ilvl w:val="0"/>
          <w:numId w:val="16"/>
        </w:numPr>
        <w:rPr>
          <w:rStyle w:val="mediumtext"/>
          <w:sz w:val="20"/>
          <w:szCs w:val="20"/>
        </w:rPr>
      </w:pPr>
      <w:r w:rsidRPr="00C815BE">
        <w:rPr>
          <w:sz w:val="20"/>
          <w:szCs w:val="20"/>
        </w:rPr>
        <w:t xml:space="preserve">Mengidentifikasi kebutuhan fungsional dan non-fungsional KMS yang sesuai dengan karakteristik </w:t>
      </w:r>
      <w:r w:rsidRPr="00C815BE">
        <w:rPr>
          <w:sz w:val="20"/>
          <w:szCs w:val="20"/>
        </w:rPr>
        <w:t>petugas sensus lapangan BPS (mobilitas tinggi, konektivitas terbatas, kebutuhan akses real-time)</w:t>
      </w:r>
    </w:p>
    <w:p w14:paraId="16CF1187" w14:textId="726D4512" w:rsidR="00383BB4" w:rsidRDefault="00C815BE" w:rsidP="00C815BE">
      <w:pPr>
        <w:pStyle w:val="IEEEParagraph"/>
        <w:numPr>
          <w:ilvl w:val="0"/>
          <w:numId w:val="16"/>
        </w:numPr>
        <w:rPr>
          <w:rStyle w:val="mediumtext"/>
          <w:sz w:val="20"/>
          <w:szCs w:val="20"/>
        </w:rPr>
      </w:pPr>
      <w:r>
        <w:rPr>
          <w:rStyle w:val="mediumtext"/>
          <w:sz w:val="20"/>
          <w:szCs w:val="20"/>
        </w:rPr>
        <w:t>M</w:t>
      </w:r>
      <w:r w:rsidRPr="00C815BE">
        <w:rPr>
          <w:sz w:val="20"/>
          <w:szCs w:val="20"/>
        </w:rPr>
        <w:t xml:space="preserve">erancang dan mengimplementasikan arsitektur KMS </w:t>
      </w:r>
      <w:r w:rsidRPr="00C815BE">
        <w:rPr>
          <w:i/>
          <w:iCs/>
          <w:sz w:val="20"/>
          <w:szCs w:val="20"/>
        </w:rPr>
        <w:t>mobile-first</w:t>
      </w:r>
      <w:r w:rsidRPr="00C815BE">
        <w:rPr>
          <w:sz w:val="20"/>
          <w:szCs w:val="20"/>
        </w:rPr>
        <w:t xml:space="preserve"> dengan integrasi delapan elemen gamifikasi (</w:t>
      </w:r>
      <w:r w:rsidRPr="00C815BE">
        <w:rPr>
          <w:i/>
          <w:iCs/>
          <w:sz w:val="20"/>
          <w:szCs w:val="20"/>
        </w:rPr>
        <w:t>points, badges, leaderboards, challenges, levels, social recognition, progress bars, rewards</w:t>
      </w:r>
      <w:r w:rsidRPr="00C815BE">
        <w:rPr>
          <w:sz w:val="20"/>
          <w:szCs w:val="20"/>
        </w:rPr>
        <w:t>) berbasis prinsip Self-Determination Theory.</w:t>
      </w:r>
    </w:p>
    <w:p w14:paraId="012F26FF" w14:textId="1830A9C1" w:rsidR="00383BB4" w:rsidRDefault="00C815BE" w:rsidP="00C815BE">
      <w:pPr>
        <w:pStyle w:val="IEEEParagraph"/>
        <w:numPr>
          <w:ilvl w:val="0"/>
          <w:numId w:val="16"/>
        </w:numPr>
        <w:rPr>
          <w:rStyle w:val="mediumtext"/>
          <w:sz w:val="20"/>
          <w:szCs w:val="20"/>
        </w:rPr>
      </w:pPr>
      <w:r w:rsidRPr="00C815BE">
        <w:rPr>
          <w:sz w:val="20"/>
          <w:szCs w:val="20"/>
        </w:rPr>
        <w:t>Mengintegrasikan model konversi pengetahuan SECI (Socialization, Externalization, Combination, Internalization) ke dalam alur interaksi sistem untuk memfasilitasi transformasi tacit knowledge lapangan menjadi explicit knowledge organisasi</w:t>
      </w:r>
    </w:p>
    <w:p w14:paraId="5C3D495E" w14:textId="77777777" w:rsidR="000B2574" w:rsidRDefault="000B2574" w:rsidP="00383BB4">
      <w:pPr>
        <w:pStyle w:val="IEEEParagraph"/>
        <w:numPr>
          <w:ilvl w:val="0"/>
          <w:numId w:val="16"/>
        </w:numPr>
        <w:rPr>
          <w:rStyle w:val="mediumtext"/>
          <w:sz w:val="20"/>
          <w:szCs w:val="20"/>
        </w:rPr>
      </w:pPr>
      <w:r>
        <w:rPr>
          <w:rStyle w:val="mediumtext"/>
          <w:sz w:val="20"/>
          <w:szCs w:val="20"/>
        </w:rPr>
        <w:t>Mengevaluasi efektivitas KMS gamifikasi yang dibangun dalam meningkatakan tingkat adopsi sistem, frekuensi dan kulaitas partisipasi dalam berbagi pengetahuan, persepsi kegunaan dan kemudahan penggunaan, serta dampak terhadap kualitas data sensus yang dihasilkan</w:t>
      </w:r>
    </w:p>
    <w:p w14:paraId="03354984" w14:textId="77777777" w:rsidR="000B2574" w:rsidRDefault="000B2574" w:rsidP="000B2574">
      <w:pPr>
        <w:pStyle w:val="IEEEParagraph"/>
        <w:ind w:left="216" w:firstLine="0"/>
        <w:rPr>
          <w:rStyle w:val="mediumtext"/>
          <w:b/>
          <w:bCs/>
          <w:sz w:val="20"/>
          <w:szCs w:val="20"/>
        </w:rPr>
      </w:pPr>
      <w:r>
        <w:rPr>
          <w:rStyle w:val="mediumtext"/>
          <w:b/>
          <w:bCs/>
          <w:sz w:val="20"/>
          <w:szCs w:val="20"/>
        </w:rPr>
        <w:t>Manfaat Penelitian</w:t>
      </w:r>
    </w:p>
    <w:p w14:paraId="0C3BACF1" w14:textId="6A2766A2" w:rsidR="000B2574" w:rsidRDefault="000B2574" w:rsidP="000B2574">
      <w:pPr>
        <w:pStyle w:val="IEEEParagraph"/>
        <w:numPr>
          <w:ilvl w:val="0"/>
          <w:numId w:val="17"/>
        </w:numPr>
        <w:rPr>
          <w:rStyle w:val="mediumtext"/>
          <w:sz w:val="20"/>
          <w:szCs w:val="20"/>
        </w:rPr>
      </w:pPr>
      <w:r>
        <w:rPr>
          <w:rStyle w:val="mediumtext"/>
          <w:sz w:val="20"/>
          <w:szCs w:val="20"/>
        </w:rPr>
        <w:t xml:space="preserve">Teoritis: </w:t>
      </w:r>
      <w:r w:rsidRPr="000B2574">
        <w:rPr>
          <w:sz w:val="20"/>
          <w:szCs w:val="20"/>
        </w:rPr>
        <w:t>Berkontribusi pada pengembangan teori gamifikasi dalam konteks knowledge management di sektor publik, khususnya untuk pekerja lapangan dengan mobilitas tinggi.</w:t>
      </w:r>
    </w:p>
    <w:p w14:paraId="5C8188C0" w14:textId="720A3686" w:rsidR="000B2574" w:rsidRDefault="000B2574" w:rsidP="000B2574">
      <w:pPr>
        <w:pStyle w:val="IEEEParagraph"/>
        <w:numPr>
          <w:ilvl w:val="0"/>
          <w:numId w:val="17"/>
        </w:numPr>
        <w:rPr>
          <w:rStyle w:val="mediumtext"/>
          <w:sz w:val="20"/>
          <w:szCs w:val="20"/>
        </w:rPr>
      </w:pPr>
      <w:r>
        <w:rPr>
          <w:rStyle w:val="mediumtext"/>
          <w:sz w:val="20"/>
          <w:szCs w:val="20"/>
        </w:rPr>
        <w:t xml:space="preserve">Praktis: </w:t>
      </w:r>
      <w:r w:rsidRPr="000B2574">
        <w:rPr>
          <w:sz w:val="20"/>
          <w:szCs w:val="20"/>
        </w:rPr>
        <w:t>Menyediakan solusi konkret untuk meningkatkan kualitas data statistik nasional melalui knowledge sharing sistematis antar petugas sensus.</w:t>
      </w:r>
    </w:p>
    <w:p w14:paraId="21079977" w14:textId="3B9C17B2" w:rsidR="00905DEE" w:rsidRPr="00AA002B" w:rsidRDefault="000B2574" w:rsidP="000B2574">
      <w:pPr>
        <w:pStyle w:val="IEEEParagraph"/>
        <w:numPr>
          <w:ilvl w:val="0"/>
          <w:numId w:val="17"/>
        </w:numPr>
        <w:rPr>
          <w:sz w:val="20"/>
          <w:szCs w:val="20"/>
        </w:rPr>
      </w:pPr>
      <w:r>
        <w:rPr>
          <w:rStyle w:val="mediumtext"/>
          <w:sz w:val="20"/>
          <w:szCs w:val="20"/>
        </w:rPr>
        <w:t>Kebijakan</w:t>
      </w:r>
      <w:r>
        <w:rPr>
          <w:sz w:val="20"/>
          <w:szCs w:val="20"/>
        </w:rPr>
        <w:t xml:space="preserve">: </w:t>
      </w:r>
      <w:r w:rsidRPr="000B2574">
        <w:rPr>
          <w:sz w:val="20"/>
          <w:szCs w:val="20"/>
        </w:rPr>
        <w:t>Memberikan masukan bagi BPS untuk pengembangan strategi manajemen pengetahuan jangka panjang dalam operasi sensus dan survei statistik lainnya.</w:t>
      </w:r>
    </w:p>
    <w:p w14:paraId="3B972E91" w14:textId="0EBE8A64" w:rsidR="00905DEE" w:rsidRPr="00AA002B" w:rsidRDefault="00D2390D" w:rsidP="00905DEE">
      <w:pPr>
        <w:pStyle w:val="IEEEHeading1"/>
        <w:numPr>
          <w:ilvl w:val="0"/>
          <w:numId w:val="7"/>
        </w:numPr>
        <w:ind w:left="289" w:hanging="289"/>
        <w:rPr>
          <w:szCs w:val="20"/>
        </w:rPr>
      </w:pPr>
      <w:r>
        <w:rPr>
          <w:szCs w:val="20"/>
        </w:rPr>
        <w:t>Tinjauan Pustaka</w:t>
      </w:r>
    </w:p>
    <w:p w14:paraId="108EAACA" w14:textId="3413C325" w:rsidR="000B2574" w:rsidRDefault="000B2574" w:rsidP="000B2574">
      <w:pPr>
        <w:pStyle w:val="IEEEParagraph"/>
        <w:numPr>
          <w:ilvl w:val="1"/>
          <w:numId w:val="7"/>
        </w:numPr>
        <w:rPr>
          <w:rStyle w:val="mediumtext"/>
          <w:sz w:val="20"/>
          <w:szCs w:val="20"/>
        </w:rPr>
      </w:pPr>
      <w:r>
        <w:rPr>
          <w:rStyle w:val="mediumtext"/>
          <w:sz w:val="20"/>
          <w:szCs w:val="20"/>
        </w:rPr>
        <w:t>Landasan Teori</w:t>
      </w:r>
    </w:p>
    <w:p w14:paraId="05DB7351" w14:textId="4B9218AB" w:rsidR="000B2574" w:rsidRDefault="000B2574" w:rsidP="000B2574">
      <w:pPr>
        <w:pStyle w:val="IEEEParagraph"/>
        <w:numPr>
          <w:ilvl w:val="0"/>
          <w:numId w:val="18"/>
        </w:numPr>
        <w:rPr>
          <w:rStyle w:val="mediumtext"/>
          <w:sz w:val="20"/>
          <w:szCs w:val="20"/>
        </w:rPr>
      </w:pPr>
      <w:r>
        <w:rPr>
          <w:rStyle w:val="mediumtext"/>
          <w:i/>
          <w:iCs/>
          <w:sz w:val="20"/>
          <w:szCs w:val="20"/>
        </w:rPr>
        <w:t xml:space="preserve">Knowledge Management </w:t>
      </w:r>
      <w:r>
        <w:rPr>
          <w:rStyle w:val="mediumtext"/>
          <w:sz w:val="20"/>
          <w:szCs w:val="20"/>
        </w:rPr>
        <w:t>(KM)</w:t>
      </w:r>
      <w:r>
        <w:rPr>
          <w:rStyle w:val="mediumtext"/>
          <w:i/>
          <w:iCs/>
          <w:sz w:val="20"/>
          <w:szCs w:val="20"/>
        </w:rPr>
        <w:t xml:space="preserve"> </w:t>
      </w:r>
      <w:r>
        <w:rPr>
          <w:rStyle w:val="mediumtext"/>
          <w:sz w:val="20"/>
          <w:szCs w:val="20"/>
        </w:rPr>
        <w:t>dan Model SECI</w:t>
      </w:r>
    </w:p>
    <w:p w14:paraId="70804853" w14:textId="63B6945D" w:rsidR="000B2574" w:rsidRDefault="000B2574" w:rsidP="000B2574">
      <w:pPr>
        <w:pStyle w:val="IEEEParagraph"/>
        <w:ind w:left="648" w:firstLine="0"/>
        <w:rPr>
          <w:sz w:val="20"/>
          <w:szCs w:val="20"/>
        </w:rPr>
      </w:pPr>
      <w:r w:rsidRPr="000B2574">
        <w:rPr>
          <w:i/>
          <w:iCs/>
          <w:sz w:val="20"/>
          <w:szCs w:val="20"/>
        </w:rPr>
        <w:t>Knowledge Management</w:t>
      </w:r>
      <w:r w:rsidRPr="000B2574">
        <w:rPr>
          <w:sz w:val="20"/>
          <w:szCs w:val="20"/>
        </w:rPr>
        <w:t xml:space="preserve"> (KM) adalah proses sistematis untuk mengidentifikasi, menangkap, mengevaluasi, mengambil, dan membagikan aset informasi organisasi. Dalam konteks organisasi, pengetahuan dikategorikan menjadi </w:t>
      </w:r>
      <w:r w:rsidRPr="000B2574">
        <w:rPr>
          <w:i/>
          <w:iCs/>
          <w:sz w:val="20"/>
          <w:szCs w:val="20"/>
        </w:rPr>
        <w:t>tacit knowledge</w:t>
      </w:r>
      <w:r w:rsidRPr="000B2574">
        <w:rPr>
          <w:sz w:val="20"/>
          <w:szCs w:val="20"/>
        </w:rPr>
        <w:t xml:space="preserve"> (pengetahuan personal berbasis pengalaman yang sulit dikodifikasi) dan </w:t>
      </w:r>
      <w:r w:rsidRPr="000B2574">
        <w:rPr>
          <w:i/>
          <w:iCs/>
          <w:sz w:val="20"/>
          <w:szCs w:val="20"/>
        </w:rPr>
        <w:t>explicit knowledge</w:t>
      </w:r>
      <w:r w:rsidRPr="000B2574">
        <w:rPr>
          <w:sz w:val="20"/>
          <w:szCs w:val="20"/>
        </w:rPr>
        <w:t xml:space="preserve"> (pengetahuan formal yang terdokumentasi)</w:t>
      </w:r>
      <w:r>
        <w:rPr>
          <w:sz w:val="20"/>
          <w:szCs w:val="20"/>
        </w:rPr>
        <w:t>.</w:t>
      </w:r>
    </w:p>
    <w:p w14:paraId="709E95EC" w14:textId="7ADBA6D5" w:rsidR="000B2574" w:rsidRPr="000B2574" w:rsidRDefault="000B2574" w:rsidP="000B2574">
      <w:pPr>
        <w:pStyle w:val="IEEEParagraph"/>
        <w:ind w:left="648" w:firstLine="0"/>
        <w:rPr>
          <w:rStyle w:val="mediumtext"/>
          <w:sz w:val="20"/>
          <w:szCs w:val="20"/>
        </w:rPr>
      </w:pPr>
      <w:r w:rsidRPr="000B2574">
        <w:rPr>
          <w:sz w:val="20"/>
          <w:szCs w:val="20"/>
        </w:rPr>
        <w:t xml:space="preserve">Model SECI (Socialization, Externalization, Combination, Internalization) oleh Nonaka dan Takeuchi menjelaskan proses konversi pengetahuan: (1) Socialization: tacit ke tacit melalui observasi dan praktik; (2) Externalization: tacit ke explicit melalui artikulasi; (3) Combination: explicit ke explicit melalui sistematisasi; (4) Internalization: explicit ke tacit melalui </w:t>
      </w:r>
      <w:r w:rsidRPr="000B2574">
        <w:rPr>
          <w:i/>
          <w:iCs/>
          <w:sz w:val="20"/>
          <w:szCs w:val="20"/>
        </w:rPr>
        <w:t>learning by doing</w:t>
      </w:r>
      <w:r w:rsidRPr="000B2574">
        <w:rPr>
          <w:sz w:val="20"/>
          <w:szCs w:val="20"/>
        </w:rPr>
        <w:t>. KMS yang efektif harus memfasilitasi keempat proses ini, dengan Externalization sebagai tahap krusial untuk mengkonversi pengalaman lapangan menjadi aset organisasi.</w:t>
      </w:r>
    </w:p>
    <w:p w14:paraId="03B019AA" w14:textId="37526A9F" w:rsidR="000B2574" w:rsidRDefault="000B2574" w:rsidP="000B2574">
      <w:pPr>
        <w:pStyle w:val="IEEEParagraph"/>
        <w:numPr>
          <w:ilvl w:val="0"/>
          <w:numId w:val="18"/>
        </w:numPr>
        <w:rPr>
          <w:rStyle w:val="mediumtext"/>
          <w:sz w:val="20"/>
          <w:szCs w:val="20"/>
        </w:rPr>
      </w:pPr>
      <w:r>
        <w:rPr>
          <w:rStyle w:val="mediumtext"/>
          <w:sz w:val="20"/>
          <w:szCs w:val="20"/>
        </w:rPr>
        <w:t>Gamifikasi dan Self-Determination Theory</w:t>
      </w:r>
    </w:p>
    <w:p w14:paraId="1FF233F3" w14:textId="1920300C" w:rsidR="000B2574" w:rsidRDefault="000B2574" w:rsidP="000B2574">
      <w:pPr>
        <w:pStyle w:val="IEEEParagraph"/>
        <w:ind w:left="648" w:firstLine="0"/>
        <w:rPr>
          <w:rStyle w:val="mediumtext"/>
          <w:i/>
          <w:iCs/>
          <w:sz w:val="20"/>
          <w:szCs w:val="20"/>
        </w:rPr>
      </w:pPr>
      <w:r>
        <w:rPr>
          <w:rStyle w:val="mediumtext"/>
          <w:sz w:val="20"/>
          <w:szCs w:val="20"/>
        </w:rPr>
        <w:t xml:space="preserve">Gamifikasi adalah penggunaan elemen desain permainan dalam konteks non-permainan untuk </w:t>
      </w:r>
      <w:r>
        <w:rPr>
          <w:rStyle w:val="mediumtext"/>
          <w:sz w:val="20"/>
          <w:szCs w:val="20"/>
        </w:rPr>
        <w:lastRenderedPageBreak/>
        <w:t xml:space="preserve">meningkatkan motivasi dan </w:t>
      </w:r>
      <w:r>
        <w:rPr>
          <w:rStyle w:val="mediumtext"/>
          <w:i/>
          <w:iCs/>
          <w:sz w:val="20"/>
          <w:szCs w:val="20"/>
        </w:rPr>
        <w:t xml:space="preserve">engagement </w:t>
      </w:r>
      <w:r>
        <w:rPr>
          <w:rStyle w:val="mediumtext"/>
          <w:sz w:val="20"/>
          <w:szCs w:val="20"/>
        </w:rPr>
        <w:t xml:space="preserve">pengguna. Elemen umum gamifikasi mencakup </w:t>
      </w:r>
      <w:r>
        <w:rPr>
          <w:rStyle w:val="mediumtext"/>
          <w:i/>
          <w:iCs/>
          <w:sz w:val="20"/>
          <w:szCs w:val="20"/>
        </w:rPr>
        <w:t xml:space="preserve">points, badges, leaderboards </w:t>
      </w:r>
      <w:r>
        <w:rPr>
          <w:rStyle w:val="mediumtext"/>
          <w:sz w:val="20"/>
          <w:szCs w:val="20"/>
        </w:rPr>
        <w:t xml:space="preserve">(PBL), </w:t>
      </w:r>
      <w:r>
        <w:rPr>
          <w:rStyle w:val="mediumtext"/>
          <w:i/>
          <w:iCs/>
          <w:sz w:val="20"/>
          <w:szCs w:val="20"/>
        </w:rPr>
        <w:t xml:space="preserve">challenges, levels, progress bars, </w:t>
      </w:r>
      <w:r>
        <w:rPr>
          <w:rStyle w:val="mediumtext"/>
          <w:sz w:val="20"/>
          <w:szCs w:val="20"/>
        </w:rPr>
        <w:t xml:space="preserve">dan </w:t>
      </w:r>
      <w:r>
        <w:rPr>
          <w:rStyle w:val="mediumtext"/>
          <w:i/>
          <w:iCs/>
          <w:sz w:val="20"/>
          <w:szCs w:val="20"/>
        </w:rPr>
        <w:t>rewards.</w:t>
      </w:r>
    </w:p>
    <w:p w14:paraId="652BA8F6" w14:textId="50AA1603" w:rsidR="000B2574" w:rsidRPr="000B2574" w:rsidRDefault="000B2574" w:rsidP="000B2574">
      <w:pPr>
        <w:pStyle w:val="IEEEParagraph"/>
        <w:ind w:left="648" w:firstLine="0"/>
        <w:rPr>
          <w:rStyle w:val="mediumtext"/>
          <w:sz w:val="20"/>
          <w:szCs w:val="20"/>
        </w:rPr>
      </w:pPr>
      <w:r w:rsidRPr="000B2574">
        <w:rPr>
          <w:sz w:val="20"/>
          <w:szCs w:val="20"/>
        </w:rPr>
        <w:t>Efektivitas gamifikasi dijelaskan melalui Self-Determination Theory (SDT) yang mengidentifikasi tiga kebutuhan psikologis dasar: (1) Autonomy: kebebasan memilih tindakan; (2) Competence: rasa mampu dan berkembang; (3) Relatedness: keterhubungan sosial. Gamifikasi yang dirancang untuk memenuhi ketiga kebutuhan ini akan meningkatkan motivasi intrinsik yang lebih berkelanjutan dibanding motivasi ekstrinsik semata</w:t>
      </w:r>
    </w:p>
    <w:p w14:paraId="7AC5AD01" w14:textId="7D43C34C" w:rsidR="000B2574" w:rsidRDefault="000B2574" w:rsidP="000B2574">
      <w:pPr>
        <w:pStyle w:val="IEEEParagraph"/>
        <w:numPr>
          <w:ilvl w:val="0"/>
          <w:numId w:val="18"/>
        </w:numPr>
        <w:rPr>
          <w:rStyle w:val="mediumtext"/>
          <w:sz w:val="20"/>
          <w:szCs w:val="20"/>
        </w:rPr>
      </w:pPr>
      <w:r>
        <w:rPr>
          <w:rStyle w:val="mediumtext"/>
          <w:sz w:val="20"/>
          <w:szCs w:val="20"/>
        </w:rPr>
        <w:t>Sektor Publik dan Tantangan KM</w:t>
      </w:r>
    </w:p>
    <w:p w14:paraId="3ABA4526" w14:textId="6DB99C3B" w:rsidR="000B2574" w:rsidRPr="000B2574" w:rsidRDefault="000B2574" w:rsidP="000B2574">
      <w:pPr>
        <w:pStyle w:val="IEEEParagraph"/>
        <w:ind w:left="648" w:firstLine="0"/>
        <w:rPr>
          <w:rStyle w:val="mediumtext"/>
          <w:sz w:val="20"/>
          <w:szCs w:val="20"/>
        </w:rPr>
      </w:pPr>
      <w:r w:rsidRPr="000B2574">
        <w:rPr>
          <w:sz w:val="20"/>
          <w:szCs w:val="20"/>
        </w:rPr>
        <w:t>Implementasi KM di sektor publik menghadapi tantangan unik: budaya birokrasi hirarkis, tujuan organisasi yang kompleks (tidak hanya profit-oriented), resistensi terhadap perubahan, dan keterbatasan sumber daya. Massaro et al. menekankan pentingnya kontekstualisasi solusi KM sesuai karakteristik organisasi publik</w:t>
      </w:r>
    </w:p>
    <w:p w14:paraId="1F1217F1" w14:textId="4C709DC2" w:rsidR="000B2574" w:rsidRDefault="000B2574" w:rsidP="000B2574">
      <w:pPr>
        <w:pStyle w:val="IEEEParagraph"/>
        <w:numPr>
          <w:ilvl w:val="1"/>
          <w:numId w:val="7"/>
        </w:numPr>
        <w:rPr>
          <w:rStyle w:val="mediumtext"/>
          <w:sz w:val="20"/>
          <w:szCs w:val="20"/>
        </w:rPr>
      </w:pPr>
      <w:r>
        <w:rPr>
          <w:rStyle w:val="mediumtext"/>
          <w:sz w:val="20"/>
          <w:szCs w:val="20"/>
        </w:rPr>
        <w:t>Penelitian Terdahulu</w:t>
      </w:r>
    </w:p>
    <w:p w14:paraId="7DB895B5" w14:textId="3B9B2794" w:rsidR="007210FA" w:rsidRDefault="007210FA" w:rsidP="007210FA">
      <w:pPr>
        <w:pStyle w:val="IEEEParagraph"/>
        <w:ind w:left="288" w:firstLine="0"/>
        <w:rPr>
          <w:rStyle w:val="mediumtext"/>
          <w:sz w:val="20"/>
          <w:szCs w:val="20"/>
        </w:rPr>
      </w:pPr>
      <w:r>
        <w:rPr>
          <w:rStyle w:val="mediumtext"/>
          <w:sz w:val="20"/>
          <w:szCs w:val="20"/>
        </w:rPr>
        <w:t>Tabel I menyajikan perbandingan literatur untuk memposisikan kebaruan penelitian ini dibandingkan penelitian sebelumnya</w:t>
      </w:r>
    </w:p>
    <w:tbl>
      <w:tblPr>
        <w:tblStyle w:val="TableGrid0"/>
        <w:tblW w:w="4906" w:type="dxa"/>
        <w:tblInd w:w="107" w:type="dxa"/>
        <w:tblLayout w:type="fixed"/>
        <w:tblCellMar>
          <w:top w:w="20" w:type="dxa"/>
          <w:left w:w="85" w:type="dxa"/>
          <w:right w:w="85" w:type="dxa"/>
        </w:tblCellMar>
        <w:tblLook w:val="04A0" w:firstRow="1" w:lastRow="0" w:firstColumn="1" w:lastColumn="0" w:noHBand="0" w:noVBand="1"/>
      </w:tblPr>
      <w:tblGrid>
        <w:gridCol w:w="314"/>
        <w:gridCol w:w="708"/>
        <w:gridCol w:w="709"/>
        <w:gridCol w:w="567"/>
        <w:gridCol w:w="851"/>
        <w:gridCol w:w="850"/>
        <w:gridCol w:w="907"/>
      </w:tblGrid>
      <w:tr w:rsidR="009F390D" w:rsidRPr="00AA002B" w14:paraId="0EFFB1E0" w14:textId="69098F2C" w:rsidTr="008761D0">
        <w:trPr>
          <w:trHeight w:val="187"/>
        </w:trPr>
        <w:tc>
          <w:tcPr>
            <w:tcW w:w="314" w:type="dxa"/>
            <w:tcBorders>
              <w:top w:val="single" w:sz="4" w:space="0" w:color="000000"/>
              <w:left w:val="single" w:sz="4" w:space="0" w:color="000000"/>
              <w:bottom w:val="single" w:sz="4" w:space="0" w:color="000000"/>
              <w:right w:val="single" w:sz="4" w:space="0" w:color="000000"/>
            </w:tcBorders>
            <w:hideMark/>
          </w:tcPr>
          <w:p w14:paraId="3ACB6C13" w14:textId="77777777" w:rsidR="009F390D" w:rsidRPr="007210FA" w:rsidRDefault="009F390D" w:rsidP="00E24F8A">
            <w:pPr>
              <w:spacing w:line="256" w:lineRule="auto"/>
              <w:rPr>
                <w:rFonts w:ascii="Times New Roman" w:hAnsi="Times New Roman" w:cs="Times New Roman"/>
                <w:iCs/>
                <w:sz w:val="16"/>
                <w:szCs w:val="16"/>
              </w:rPr>
            </w:pPr>
            <w:r w:rsidRPr="007210FA">
              <w:rPr>
                <w:rFonts w:ascii="Times New Roman" w:hAnsi="Times New Roman" w:cs="Times New Roman"/>
                <w:iCs/>
                <w:sz w:val="16"/>
                <w:szCs w:val="16"/>
              </w:rPr>
              <w:t>No</w:t>
            </w:r>
          </w:p>
        </w:tc>
        <w:tc>
          <w:tcPr>
            <w:tcW w:w="708" w:type="dxa"/>
            <w:tcBorders>
              <w:top w:val="single" w:sz="4" w:space="0" w:color="000000"/>
              <w:left w:val="single" w:sz="4" w:space="0" w:color="000000"/>
              <w:bottom w:val="single" w:sz="4" w:space="0" w:color="000000"/>
              <w:right w:val="single" w:sz="4" w:space="0" w:color="000000"/>
            </w:tcBorders>
            <w:hideMark/>
          </w:tcPr>
          <w:p w14:paraId="28FDE2C1" w14:textId="0640DF28" w:rsidR="009F390D" w:rsidRPr="007210FA" w:rsidRDefault="009F390D" w:rsidP="00E24F8A">
            <w:pPr>
              <w:spacing w:line="256" w:lineRule="auto"/>
              <w:ind w:right="4"/>
              <w:jc w:val="center"/>
              <w:rPr>
                <w:rFonts w:ascii="Times New Roman" w:hAnsi="Times New Roman" w:cs="Times New Roman"/>
                <w:iCs/>
                <w:sz w:val="16"/>
                <w:szCs w:val="16"/>
              </w:rPr>
            </w:pPr>
            <w:r w:rsidRPr="007210FA">
              <w:rPr>
                <w:rFonts w:ascii="Times New Roman" w:hAnsi="Times New Roman" w:cs="Times New Roman"/>
                <w:iCs/>
                <w:sz w:val="16"/>
                <w:szCs w:val="16"/>
              </w:rPr>
              <w:t>Penulis</w:t>
            </w:r>
            <w:r>
              <w:rPr>
                <w:rFonts w:ascii="Times New Roman" w:hAnsi="Times New Roman" w:cs="Times New Roman"/>
                <w:iCs/>
                <w:sz w:val="16"/>
                <w:szCs w:val="16"/>
              </w:rPr>
              <w:t>,</w:t>
            </w:r>
            <w:r w:rsidRPr="007210FA">
              <w:rPr>
                <w:rFonts w:ascii="Times New Roman" w:hAnsi="Times New Roman" w:cs="Times New Roman"/>
                <w:iCs/>
                <w:sz w:val="16"/>
                <w:szCs w:val="16"/>
              </w:rPr>
              <w:t>Tahun</w:t>
            </w:r>
          </w:p>
        </w:tc>
        <w:tc>
          <w:tcPr>
            <w:tcW w:w="709" w:type="dxa"/>
            <w:tcBorders>
              <w:top w:val="single" w:sz="4" w:space="0" w:color="000000"/>
              <w:left w:val="single" w:sz="4" w:space="0" w:color="000000"/>
              <w:bottom w:val="single" w:sz="4" w:space="0" w:color="000000"/>
              <w:right w:val="single" w:sz="4" w:space="0" w:color="000000"/>
            </w:tcBorders>
          </w:tcPr>
          <w:p w14:paraId="2EF0D564" w14:textId="7836AEA2" w:rsidR="009F390D" w:rsidRPr="006E0E0D" w:rsidRDefault="009F390D" w:rsidP="00E24F8A">
            <w:pPr>
              <w:spacing w:line="256" w:lineRule="auto"/>
              <w:rPr>
                <w:rFonts w:ascii="Times New Roman" w:hAnsi="Times New Roman" w:cs="Times New Roman"/>
                <w:sz w:val="16"/>
                <w:szCs w:val="16"/>
              </w:rPr>
            </w:pPr>
            <w:r>
              <w:rPr>
                <w:rFonts w:ascii="Times New Roman" w:hAnsi="Times New Roman" w:cs="Times New Roman"/>
                <w:sz w:val="16"/>
                <w:szCs w:val="16"/>
              </w:rPr>
              <w:t>Domain</w:t>
            </w:r>
          </w:p>
        </w:tc>
        <w:tc>
          <w:tcPr>
            <w:tcW w:w="567" w:type="dxa"/>
            <w:tcBorders>
              <w:top w:val="single" w:sz="4" w:space="0" w:color="000000"/>
              <w:left w:val="single" w:sz="4" w:space="0" w:color="000000"/>
              <w:bottom w:val="single" w:sz="4" w:space="0" w:color="000000"/>
              <w:right w:val="single" w:sz="4" w:space="0" w:color="000000"/>
            </w:tcBorders>
            <w:hideMark/>
          </w:tcPr>
          <w:p w14:paraId="6837178C" w14:textId="14D0DD1B" w:rsidR="009F390D" w:rsidRPr="007210FA" w:rsidRDefault="009F390D" w:rsidP="00E24F8A">
            <w:pPr>
              <w:spacing w:line="256" w:lineRule="auto"/>
              <w:rPr>
                <w:rFonts w:ascii="Times New Roman" w:hAnsi="Times New Roman" w:cs="Times New Roman"/>
                <w:sz w:val="16"/>
                <w:szCs w:val="16"/>
              </w:rPr>
            </w:pPr>
            <w:r>
              <w:rPr>
                <w:rFonts w:ascii="Times New Roman" w:hAnsi="Times New Roman" w:cs="Times New Roman"/>
                <w:sz w:val="16"/>
                <w:szCs w:val="16"/>
              </w:rPr>
              <w:t>Gamifikasi</w:t>
            </w:r>
          </w:p>
        </w:tc>
        <w:tc>
          <w:tcPr>
            <w:tcW w:w="851" w:type="dxa"/>
            <w:tcBorders>
              <w:top w:val="single" w:sz="4" w:space="0" w:color="000000"/>
              <w:left w:val="single" w:sz="4" w:space="0" w:color="000000"/>
              <w:bottom w:val="single" w:sz="4" w:space="0" w:color="000000"/>
              <w:right w:val="single" w:sz="4" w:space="0" w:color="000000"/>
            </w:tcBorders>
          </w:tcPr>
          <w:p w14:paraId="248F34DF" w14:textId="56E015EE" w:rsidR="009F390D" w:rsidRPr="007210FA" w:rsidRDefault="009F390D" w:rsidP="00E24F8A">
            <w:pPr>
              <w:spacing w:line="256" w:lineRule="auto"/>
              <w:rPr>
                <w:rFonts w:ascii="Times New Roman" w:hAnsi="Times New Roman" w:cs="Times New Roman"/>
                <w:iCs/>
                <w:sz w:val="16"/>
                <w:szCs w:val="16"/>
              </w:rPr>
            </w:pPr>
            <w:r>
              <w:rPr>
                <w:rFonts w:ascii="Times New Roman" w:hAnsi="Times New Roman" w:cs="Times New Roman"/>
                <w:iCs/>
                <w:sz w:val="16"/>
                <w:szCs w:val="16"/>
              </w:rPr>
              <w:t>Target Pengguna</w:t>
            </w:r>
          </w:p>
        </w:tc>
        <w:tc>
          <w:tcPr>
            <w:tcW w:w="850" w:type="dxa"/>
            <w:tcBorders>
              <w:top w:val="single" w:sz="4" w:space="0" w:color="000000"/>
              <w:left w:val="single" w:sz="4" w:space="0" w:color="000000"/>
              <w:bottom w:val="single" w:sz="4" w:space="0" w:color="000000"/>
              <w:right w:val="single" w:sz="4" w:space="0" w:color="000000"/>
            </w:tcBorders>
          </w:tcPr>
          <w:p w14:paraId="24EC0EC7" w14:textId="5B360489" w:rsidR="009F390D" w:rsidRPr="007210FA" w:rsidRDefault="009F390D" w:rsidP="00E24F8A">
            <w:pPr>
              <w:spacing w:line="256" w:lineRule="auto"/>
              <w:rPr>
                <w:iCs/>
                <w:sz w:val="16"/>
                <w:szCs w:val="16"/>
              </w:rPr>
            </w:pPr>
            <w:r>
              <w:rPr>
                <w:iCs/>
                <w:sz w:val="16"/>
                <w:szCs w:val="16"/>
              </w:rPr>
              <w:t>Metode</w:t>
            </w:r>
          </w:p>
        </w:tc>
        <w:tc>
          <w:tcPr>
            <w:tcW w:w="907" w:type="dxa"/>
            <w:tcBorders>
              <w:top w:val="single" w:sz="4" w:space="0" w:color="000000"/>
              <w:left w:val="single" w:sz="4" w:space="0" w:color="000000"/>
              <w:bottom w:val="single" w:sz="4" w:space="0" w:color="000000"/>
              <w:right w:val="single" w:sz="4" w:space="0" w:color="000000"/>
            </w:tcBorders>
          </w:tcPr>
          <w:p w14:paraId="2EC6827F" w14:textId="0FA8BA0F" w:rsidR="009F390D" w:rsidRDefault="009F390D" w:rsidP="00E24F8A">
            <w:pPr>
              <w:spacing w:line="256" w:lineRule="auto"/>
              <w:rPr>
                <w:iCs/>
                <w:sz w:val="16"/>
                <w:szCs w:val="16"/>
              </w:rPr>
            </w:pPr>
            <w:r>
              <w:rPr>
                <w:iCs/>
                <w:sz w:val="16"/>
                <w:szCs w:val="16"/>
              </w:rPr>
              <w:t>Fokus Utama</w:t>
            </w:r>
          </w:p>
        </w:tc>
      </w:tr>
      <w:tr w:rsidR="009F390D" w:rsidRPr="00AA002B" w14:paraId="6787B83B" w14:textId="1089111D" w:rsidTr="008761D0">
        <w:trPr>
          <w:trHeight w:val="187"/>
        </w:trPr>
        <w:tc>
          <w:tcPr>
            <w:tcW w:w="314" w:type="dxa"/>
            <w:tcBorders>
              <w:top w:val="single" w:sz="4" w:space="0" w:color="000000"/>
              <w:left w:val="single" w:sz="4" w:space="0" w:color="000000"/>
              <w:bottom w:val="single" w:sz="4" w:space="0" w:color="000000"/>
              <w:right w:val="single" w:sz="4" w:space="0" w:color="000000"/>
            </w:tcBorders>
          </w:tcPr>
          <w:p w14:paraId="19B74A6C" w14:textId="3FC68B2E" w:rsidR="009F390D" w:rsidRPr="009F390D" w:rsidRDefault="009F390D" w:rsidP="00E24F8A">
            <w:pPr>
              <w:spacing w:line="256" w:lineRule="auto"/>
              <w:rPr>
                <w:iCs/>
                <w:sz w:val="16"/>
                <w:szCs w:val="16"/>
              </w:rPr>
            </w:pPr>
            <w:r>
              <w:rPr>
                <w:iCs/>
                <w:sz w:val="16"/>
                <w:szCs w:val="16"/>
              </w:rPr>
              <w:t>1</w:t>
            </w:r>
          </w:p>
        </w:tc>
        <w:tc>
          <w:tcPr>
            <w:tcW w:w="708" w:type="dxa"/>
            <w:tcBorders>
              <w:top w:val="single" w:sz="4" w:space="0" w:color="000000"/>
              <w:left w:val="single" w:sz="4" w:space="0" w:color="000000"/>
              <w:bottom w:val="single" w:sz="4" w:space="0" w:color="000000"/>
              <w:right w:val="single" w:sz="4" w:space="0" w:color="000000"/>
            </w:tcBorders>
          </w:tcPr>
          <w:p w14:paraId="27AED7F8" w14:textId="55829FB3" w:rsidR="009F390D" w:rsidRPr="009F390D" w:rsidRDefault="009F390D" w:rsidP="008761D0">
            <w:pPr>
              <w:spacing w:line="256" w:lineRule="auto"/>
              <w:ind w:right="4"/>
              <w:rPr>
                <w:iCs/>
                <w:sz w:val="16"/>
                <w:szCs w:val="16"/>
              </w:rPr>
            </w:pPr>
            <w:r>
              <w:rPr>
                <w:iCs/>
                <w:sz w:val="16"/>
                <w:szCs w:val="16"/>
              </w:rPr>
              <w:t>San et al., 2022</w:t>
            </w:r>
          </w:p>
        </w:tc>
        <w:tc>
          <w:tcPr>
            <w:tcW w:w="709" w:type="dxa"/>
            <w:tcBorders>
              <w:top w:val="single" w:sz="4" w:space="0" w:color="000000"/>
              <w:left w:val="single" w:sz="4" w:space="0" w:color="000000"/>
              <w:bottom w:val="single" w:sz="4" w:space="0" w:color="000000"/>
              <w:right w:val="single" w:sz="4" w:space="0" w:color="000000"/>
            </w:tcBorders>
          </w:tcPr>
          <w:p w14:paraId="79A00A8D" w14:textId="38ED6951" w:rsidR="009F390D" w:rsidRPr="009F390D" w:rsidRDefault="009F390D" w:rsidP="00E24F8A">
            <w:pPr>
              <w:spacing w:line="256" w:lineRule="auto"/>
              <w:rPr>
                <w:iCs/>
                <w:sz w:val="16"/>
                <w:szCs w:val="16"/>
              </w:rPr>
            </w:pPr>
            <w:r>
              <w:rPr>
                <w:iCs/>
                <w:sz w:val="16"/>
                <w:szCs w:val="16"/>
              </w:rPr>
              <w:t>KM Umum</w:t>
            </w:r>
          </w:p>
        </w:tc>
        <w:tc>
          <w:tcPr>
            <w:tcW w:w="567" w:type="dxa"/>
            <w:tcBorders>
              <w:top w:val="single" w:sz="4" w:space="0" w:color="000000"/>
              <w:left w:val="single" w:sz="4" w:space="0" w:color="000000"/>
              <w:bottom w:val="single" w:sz="4" w:space="0" w:color="000000"/>
              <w:right w:val="single" w:sz="4" w:space="0" w:color="000000"/>
            </w:tcBorders>
          </w:tcPr>
          <w:p w14:paraId="0BC1ABAD" w14:textId="409A8660" w:rsidR="009F390D" w:rsidRPr="009F390D" w:rsidRDefault="009F390D" w:rsidP="00E24F8A">
            <w:pPr>
              <w:spacing w:line="256" w:lineRule="auto"/>
              <w:rPr>
                <w:iCs/>
                <w:sz w:val="16"/>
                <w:szCs w:val="16"/>
              </w:rPr>
            </w:pPr>
            <w:r>
              <w:rPr>
                <w:iCs/>
                <w:sz w:val="16"/>
                <w:szCs w:val="16"/>
              </w:rPr>
              <w:t>Ya (PBL)</w:t>
            </w:r>
          </w:p>
        </w:tc>
        <w:tc>
          <w:tcPr>
            <w:tcW w:w="851" w:type="dxa"/>
            <w:tcBorders>
              <w:top w:val="single" w:sz="4" w:space="0" w:color="000000"/>
              <w:left w:val="single" w:sz="4" w:space="0" w:color="000000"/>
              <w:bottom w:val="single" w:sz="4" w:space="0" w:color="000000"/>
              <w:right w:val="single" w:sz="4" w:space="0" w:color="000000"/>
            </w:tcBorders>
          </w:tcPr>
          <w:p w14:paraId="1FE3C76B" w14:textId="7835C12C" w:rsidR="009F390D" w:rsidRPr="009F390D" w:rsidRDefault="009F390D" w:rsidP="00E24F8A">
            <w:pPr>
              <w:spacing w:line="256" w:lineRule="auto"/>
              <w:rPr>
                <w:iCs/>
                <w:sz w:val="16"/>
                <w:szCs w:val="16"/>
              </w:rPr>
            </w:pPr>
            <w:r>
              <w:rPr>
                <w:iCs/>
                <w:sz w:val="16"/>
                <w:szCs w:val="16"/>
              </w:rPr>
              <w:t>Pekerja organisasi umum</w:t>
            </w:r>
          </w:p>
        </w:tc>
        <w:tc>
          <w:tcPr>
            <w:tcW w:w="850" w:type="dxa"/>
            <w:tcBorders>
              <w:top w:val="single" w:sz="4" w:space="0" w:color="000000"/>
              <w:left w:val="single" w:sz="4" w:space="0" w:color="000000"/>
              <w:bottom w:val="single" w:sz="4" w:space="0" w:color="000000"/>
              <w:right w:val="single" w:sz="4" w:space="0" w:color="000000"/>
            </w:tcBorders>
          </w:tcPr>
          <w:p w14:paraId="006616DC" w14:textId="1B332112" w:rsidR="009F390D" w:rsidRPr="009F390D" w:rsidRDefault="009F390D" w:rsidP="00E24F8A">
            <w:pPr>
              <w:spacing w:line="256" w:lineRule="auto"/>
              <w:rPr>
                <w:iCs/>
                <w:sz w:val="16"/>
                <w:szCs w:val="16"/>
              </w:rPr>
            </w:pPr>
            <w:r>
              <w:rPr>
                <w:iCs/>
                <w:sz w:val="16"/>
                <w:szCs w:val="16"/>
              </w:rPr>
              <w:t>Systematic Review (56 studi)</w:t>
            </w:r>
          </w:p>
        </w:tc>
        <w:tc>
          <w:tcPr>
            <w:tcW w:w="907" w:type="dxa"/>
            <w:tcBorders>
              <w:top w:val="single" w:sz="4" w:space="0" w:color="000000"/>
              <w:left w:val="single" w:sz="4" w:space="0" w:color="000000"/>
              <w:bottom w:val="single" w:sz="4" w:space="0" w:color="000000"/>
              <w:right w:val="single" w:sz="4" w:space="0" w:color="000000"/>
            </w:tcBorders>
          </w:tcPr>
          <w:p w14:paraId="75624A3E" w14:textId="567EBAB8" w:rsidR="009F390D" w:rsidRDefault="009F390D" w:rsidP="00E24F8A">
            <w:pPr>
              <w:spacing w:line="256" w:lineRule="auto"/>
              <w:rPr>
                <w:iCs/>
                <w:sz w:val="16"/>
                <w:szCs w:val="16"/>
              </w:rPr>
            </w:pPr>
            <w:r>
              <w:rPr>
                <w:iCs/>
                <w:sz w:val="16"/>
                <w:szCs w:val="16"/>
              </w:rPr>
              <w:t>Review gamifikasi KM</w:t>
            </w:r>
          </w:p>
        </w:tc>
      </w:tr>
      <w:tr w:rsidR="009F390D" w:rsidRPr="00AA002B" w14:paraId="590E3221" w14:textId="56C71C04" w:rsidTr="008761D0">
        <w:trPr>
          <w:trHeight w:val="331"/>
        </w:trPr>
        <w:tc>
          <w:tcPr>
            <w:tcW w:w="314" w:type="dxa"/>
            <w:tcBorders>
              <w:top w:val="single" w:sz="4" w:space="0" w:color="000000"/>
              <w:left w:val="single" w:sz="4" w:space="0" w:color="000000"/>
              <w:bottom w:val="single" w:sz="4" w:space="0" w:color="000000"/>
              <w:right w:val="single" w:sz="4" w:space="0" w:color="000000"/>
            </w:tcBorders>
          </w:tcPr>
          <w:p w14:paraId="0257A017" w14:textId="6420F30E" w:rsidR="009F390D" w:rsidRPr="009F390D" w:rsidRDefault="009F390D" w:rsidP="009F390D">
            <w:pPr>
              <w:spacing w:after="160" w:line="256" w:lineRule="auto"/>
              <w:rPr>
                <w:rFonts w:ascii="Times New Roman" w:hAnsi="Times New Roman" w:cs="Times New Roman"/>
                <w:iCs/>
                <w:sz w:val="16"/>
                <w:szCs w:val="16"/>
              </w:rPr>
            </w:pPr>
            <w:r>
              <w:rPr>
                <w:rFonts w:ascii="Times New Roman" w:hAnsi="Times New Roman" w:cs="Times New Roman"/>
                <w:iCs/>
                <w:sz w:val="16"/>
                <w:szCs w:val="16"/>
              </w:rPr>
              <w:t>2</w:t>
            </w:r>
          </w:p>
        </w:tc>
        <w:tc>
          <w:tcPr>
            <w:tcW w:w="708" w:type="dxa"/>
            <w:tcBorders>
              <w:top w:val="single" w:sz="4" w:space="0" w:color="000000"/>
              <w:left w:val="single" w:sz="4" w:space="0" w:color="000000"/>
              <w:bottom w:val="single" w:sz="4" w:space="0" w:color="000000"/>
              <w:right w:val="single" w:sz="4" w:space="0" w:color="000000"/>
            </w:tcBorders>
            <w:hideMark/>
          </w:tcPr>
          <w:p w14:paraId="76A5514B" w14:textId="4440CE3A" w:rsidR="009F390D" w:rsidRPr="009F390D" w:rsidRDefault="009F390D" w:rsidP="00E24F8A">
            <w:pPr>
              <w:spacing w:line="256" w:lineRule="auto"/>
              <w:rPr>
                <w:rFonts w:ascii="Times New Roman" w:hAnsi="Times New Roman" w:cs="Times New Roman"/>
                <w:iCs/>
                <w:sz w:val="16"/>
                <w:szCs w:val="16"/>
              </w:rPr>
            </w:pPr>
            <w:r>
              <w:rPr>
                <w:rFonts w:ascii="Times New Roman" w:hAnsi="Times New Roman" w:cs="Times New Roman"/>
                <w:iCs/>
                <w:sz w:val="16"/>
                <w:szCs w:val="16"/>
              </w:rPr>
              <w:t>Gandhi et al., 2021</w:t>
            </w:r>
          </w:p>
        </w:tc>
        <w:tc>
          <w:tcPr>
            <w:tcW w:w="709" w:type="dxa"/>
            <w:tcBorders>
              <w:top w:val="single" w:sz="4" w:space="0" w:color="000000"/>
              <w:left w:val="single" w:sz="4" w:space="0" w:color="000000"/>
              <w:bottom w:val="single" w:sz="4" w:space="0" w:color="000000"/>
              <w:right w:val="single" w:sz="4" w:space="0" w:color="000000"/>
            </w:tcBorders>
          </w:tcPr>
          <w:p w14:paraId="3F2C9A44" w14:textId="2138855D" w:rsidR="009F390D" w:rsidRPr="009F390D" w:rsidRDefault="009F390D" w:rsidP="00E24F8A">
            <w:pPr>
              <w:spacing w:after="160" w:line="256" w:lineRule="auto"/>
              <w:rPr>
                <w:rFonts w:ascii="Times New Roman" w:hAnsi="Times New Roman" w:cs="Times New Roman"/>
                <w:iCs/>
                <w:sz w:val="16"/>
                <w:szCs w:val="16"/>
              </w:rPr>
            </w:pPr>
            <w:r>
              <w:rPr>
                <w:rFonts w:ascii="Times New Roman" w:hAnsi="Times New Roman" w:cs="Times New Roman"/>
                <w:iCs/>
                <w:sz w:val="16"/>
                <w:szCs w:val="16"/>
              </w:rPr>
              <w:t>BPS Indonesia</w:t>
            </w:r>
          </w:p>
        </w:tc>
        <w:tc>
          <w:tcPr>
            <w:tcW w:w="567" w:type="dxa"/>
            <w:tcBorders>
              <w:top w:val="single" w:sz="4" w:space="0" w:color="000000"/>
              <w:left w:val="single" w:sz="4" w:space="0" w:color="000000"/>
              <w:bottom w:val="single" w:sz="4" w:space="0" w:color="000000"/>
              <w:right w:val="single" w:sz="4" w:space="0" w:color="000000"/>
            </w:tcBorders>
          </w:tcPr>
          <w:p w14:paraId="2D270263" w14:textId="1C52A85E" w:rsidR="009F390D" w:rsidRPr="009F390D" w:rsidRDefault="009F390D" w:rsidP="00E24F8A">
            <w:pPr>
              <w:spacing w:after="160" w:line="256" w:lineRule="auto"/>
              <w:rPr>
                <w:rFonts w:ascii="Times New Roman" w:hAnsi="Times New Roman" w:cs="Times New Roman"/>
                <w:iCs/>
                <w:sz w:val="16"/>
                <w:szCs w:val="16"/>
              </w:rPr>
            </w:pPr>
            <w:r>
              <w:rPr>
                <w:rFonts w:ascii="Times New Roman" w:hAnsi="Times New Roman" w:cs="Times New Roman"/>
                <w:iCs/>
                <w:sz w:val="16"/>
                <w:szCs w:val="16"/>
              </w:rPr>
              <w:t>Tidak</w:t>
            </w:r>
          </w:p>
        </w:tc>
        <w:tc>
          <w:tcPr>
            <w:tcW w:w="851" w:type="dxa"/>
            <w:tcBorders>
              <w:top w:val="single" w:sz="4" w:space="0" w:color="000000"/>
              <w:left w:val="single" w:sz="4" w:space="0" w:color="000000"/>
              <w:bottom w:val="single" w:sz="4" w:space="0" w:color="000000"/>
              <w:right w:val="single" w:sz="4" w:space="0" w:color="000000"/>
            </w:tcBorders>
          </w:tcPr>
          <w:p w14:paraId="4C936814" w14:textId="47613126" w:rsidR="009F390D" w:rsidRPr="009F390D" w:rsidRDefault="009F390D" w:rsidP="00E24F8A">
            <w:pPr>
              <w:spacing w:after="160" w:line="256" w:lineRule="auto"/>
              <w:rPr>
                <w:rFonts w:ascii="Times New Roman" w:hAnsi="Times New Roman" w:cs="Times New Roman"/>
                <w:iCs/>
                <w:sz w:val="16"/>
                <w:szCs w:val="16"/>
              </w:rPr>
            </w:pPr>
            <w:r>
              <w:rPr>
                <w:rFonts w:ascii="Times New Roman" w:hAnsi="Times New Roman" w:cs="Times New Roman"/>
                <w:iCs/>
                <w:sz w:val="16"/>
                <w:szCs w:val="16"/>
              </w:rPr>
              <w:t>Staf Internal BPS</w:t>
            </w:r>
          </w:p>
        </w:tc>
        <w:tc>
          <w:tcPr>
            <w:tcW w:w="850" w:type="dxa"/>
            <w:tcBorders>
              <w:top w:val="single" w:sz="4" w:space="0" w:color="000000"/>
              <w:left w:val="single" w:sz="4" w:space="0" w:color="000000"/>
              <w:bottom w:val="single" w:sz="4" w:space="0" w:color="000000"/>
              <w:right w:val="single" w:sz="4" w:space="0" w:color="000000"/>
            </w:tcBorders>
          </w:tcPr>
          <w:p w14:paraId="4E0CB87B" w14:textId="3C72511C" w:rsidR="009F390D" w:rsidRPr="009F390D" w:rsidRDefault="009F390D" w:rsidP="00E24F8A">
            <w:pPr>
              <w:spacing w:after="160" w:line="256" w:lineRule="auto"/>
              <w:rPr>
                <w:iCs/>
                <w:sz w:val="16"/>
                <w:szCs w:val="16"/>
              </w:rPr>
            </w:pPr>
            <w:r>
              <w:rPr>
                <w:iCs/>
                <w:sz w:val="16"/>
                <w:szCs w:val="16"/>
              </w:rPr>
              <w:t>Qualitative (FGD)</w:t>
            </w:r>
          </w:p>
        </w:tc>
        <w:tc>
          <w:tcPr>
            <w:tcW w:w="907" w:type="dxa"/>
            <w:tcBorders>
              <w:top w:val="single" w:sz="4" w:space="0" w:color="000000"/>
              <w:left w:val="single" w:sz="4" w:space="0" w:color="000000"/>
              <w:bottom w:val="single" w:sz="4" w:space="0" w:color="000000"/>
              <w:right w:val="single" w:sz="4" w:space="0" w:color="000000"/>
            </w:tcBorders>
          </w:tcPr>
          <w:p w14:paraId="2F8AAA15" w14:textId="36F5DDD9" w:rsidR="009F390D" w:rsidRPr="009F390D" w:rsidRDefault="009F390D" w:rsidP="00E24F8A">
            <w:pPr>
              <w:spacing w:after="160" w:line="256" w:lineRule="auto"/>
              <w:rPr>
                <w:iCs/>
                <w:sz w:val="16"/>
                <w:szCs w:val="16"/>
              </w:rPr>
            </w:pPr>
            <w:r>
              <w:rPr>
                <w:iCs/>
                <w:sz w:val="16"/>
                <w:szCs w:val="16"/>
              </w:rPr>
              <w:t>Integrasi KMS dengan GSBPM</w:t>
            </w:r>
          </w:p>
        </w:tc>
      </w:tr>
      <w:tr w:rsidR="009F390D" w:rsidRPr="00AA002B" w14:paraId="2488CF33" w14:textId="75ABBF4B" w:rsidTr="008761D0">
        <w:trPr>
          <w:trHeight w:val="331"/>
        </w:trPr>
        <w:tc>
          <w:tcPr>
            <w:tcW w:w="314" w:type="dxa"/>
            <w:tcBorders>
              <w:top w:val="single" w:sz="4" w:space="0" w:color="000000"/>
              <w:left w:val="single" w:sz="4" w:space="0" w:color="000000"/>
              <w:bottom w:val="single" w:sz="4" w:space="0" w:color="000000"/>
              <w:right w:val="single" w:sz="4" w:space="0" w:color="000000"/>
            </w:tcBorders>
          </w:tcPr>
          <w:p w14:paraId="10A607F7" w14:textId="41C9C5B0" w:rsidR="009F390D" w:rsidRPr="009F390D" w:rsidRDefault="009F390D" w:rsidP="009F390D">
            <w:pPr>
              <w:spacing w:after="160" w:line="256" w:lineRule="auto"/>
              <w:rPr>
                <w:rFonts w:ascii="Times New Roman" w:hAnsi="Times New Roman" w:cs="Times New Roman"/>
                <w:iCs/>
                <w:sz w:val="16"/>
                <w:szCs w:val="16"/>
              </w:rPr>
            </w:pPr>
            <w:r>
              <w:rPr>
                <w:rFonts w:ascii="Times New Roman" w:hAnsi="Times New Roman" w:cs="Times New Roman"/>
                <w:iCs/>
                <w:sz w:val="16"/>
                <w:szCs w:val="16"/>
              </w:rPr>
              <w:t>3</w:t>
            </w:r>
          </w:p>
        </w:tc>
        <w:tc>
          <w:tcPr>
            <w:tcW w:w="708" w:type="dxa"/>
            <w:tcBorders>
              <w:top w:val="single" w:sz="4" w:space="0" w:color="000000"/>
              <w:left w:val="single" w:sz="4" w:space="0" w:color="000000"/>
              <w:bottom w:val="single" w:sz="4" w:space="0" w:color="000000"/>
              <w:right w:val="single" w:sz="4" w:space="0" w:color="000000"/>
            </w:tcBorders>
          </w:tcPr>
          <w:p w14:paraId="4C8C3864" w14:textId="4BF4CF7F" w:rsidR="009F390D" w:rsidRPr="009F390D" w:rsidRDefault="009F390D" w:rsidP="009F390D">
            <w:pPr>
              <w:spacing w:line="256" w:lineRule="auto"/>
              <w:rPr>
                <w:rFonts w:ascii="Times New Roman" w:hAnsi="Times New Roman" w:cs="Times New Roman"/>
                <w:iCs/>
                <w:sz w:val="16"/>
                <w:szCs w:val="16"/>
              </w:rPr>
            </w:pPr>
            <w:r>
              <w:rPr>
                <w:rFonts w:ascii="Times New Roman" w:hAnsi="Times New Roman" w:cs="Times New Roman"/>
                <w:iCs/>
                <w:sz w:val="16"/>
                <w:szCs w:val="16"/>
              </w:rPr>
              <w:t>Putra &amp; Wijayanto, 2022</w:t>
            </w:r>
          </w:p>
        </w:tc>
        <w:tc>
          <w:tcPr>
            <w:tcW w:w="709" w:type="dxa"/>
            <w:tcBorders>
              <w:top w:val="single" w:sz="4" w:space="0" w:color="000000"/>
              <w:left w:val="single" w:sz="4" w:space="0" w:color="000000"/>
              <w:bottom w:val="single" w:sz="4" w:space="0" w:color="000000"/>
              <w:right w:val="single" w:sz="4" w:space="0" w:color="000000"/>
            </w:tcBorders>
          </w:tcPr>
          <w:p w14:paraId="3A5C2DDE" w14:textId="2C9F7111" w:rsidR="009F390D" w:rsidRPr="009F390D" w:rsidRDefault="009F390D" w:rsidP="009F390D">
            <w:pPr>
              <w:spacing w:line="256" w:lineRule="auto"/>
              <w:rPr>
                <w:rFonts w:ascii="Times New Roman" w:hAnsi="Times New Roman" w:cs="Times New Roman"/>
                <w:iCs/>
                <w:sz w:val="16"/>
                <w:szCs w:val="16"/>
              </w:rPr>
            </w:pPr>
            <w:r>
              <w:rPr>
                <w:rFonts w:ascii="Times New Roman" w:hAnsi="Times New Roman" w:cs="Times New Roman"/>
                <w:iCs/>
                <w:sz w:val="16"/>
                <w:szCs w:val="16"/>
              </w:rPr>
              <w:t>Sensus 2020 BPS</w:t>
            </w:r>
          </w:p>
        </w:tc>
        <w:tc>
          <w:tcPr>
            <w:tcW w:w="567" w:type="dxa"/>
            <w:tcBorders>
              <w:top w:val="single" w:sz="4" w:space="0" w:color="000000"/>
              <w:left w:val="single" w:sz="4" w:space="0" w:color="000000"/>
              <w:bottom w:val="single" w:sz="4" w:space="0" w:color="000000"/>
              <w:right w:val="single" w:sz="4" w:space="0" w:color="000000"/>
            </w:tcBorders>
          </w:tcPr>
          <w:p w14:paraId="7D5879CF" w14:textId="100CA1BB" w:rsidR="009F390D" w:rsidRPr="009F390D" w:rsidRDefault="009F390D" w:rsidP="009F390D">
            <w:pPr>
              <w:spacing w:line="256" w:lineRule="auto"/>
              <w:rPr>
                <w:iCs/>
                <w:sz w:val="16"/>
                <w:szCs w:val="16"/>
              </w:rPr>
            </w:pPr>
            <w:r>
              <w:rPr>
                <w:iCs/>
                <w:sz w:val="16"/>
                <w:szCs w:val="16"/>
              </w:rPr>
              <w:t>Tidak</w:t>
            </w:r>
          </w:p>
        </w:tc>
        <w:tc>
          <w:tcPr>
            <w:tcW w:w="851" w:type="dxa"/>
            <w:tcBorders>
              <w:top w:val="single" w:sz="4" w:space="0" w:color="000000"/>
              <w:left w:val="single" w:sz="4" w:space="0" w:color="000000"/>
              <w:bottom w:val="single" w:sz="4" w:space="0" w:color="000000"/>
              <w:right w:val="single" w:sz="4" w:space="0" w:color="000000"/>
            </w:tcBorders>
          </w:tcPr>
          <w:p w14:paraId="4645E413" w14:textId="1F588BA9" w:rsidR="009F390D" w:rsidRPr="009F390D" w:rsidRDefault="009F390D" w:rsidP="009F390D">
            <w:pPr>
              <w:spacing w:after="160" w:line="256" w:lineRule="auto"/>
              <w:rPr>
                <w:iCs/>
                <w:sz w:val="16"/>
                <w:szCs w:val="16"/>
              </w:rPr>
            </w:pPr>
            <w:r>
              <w:rPr>
                <w:rFonts w:ascii="Times New Roman" w:hAnsi="Times New Roman" w:cs="Times New Roman"/>
                <w:iCs/>
                <w:sz w:val="16"/>
                <w:szCs w:val="16"/>
              </w:rPr>
              <w:t>Petugas Sesnus</w:t>
            </w:r>
          </w:p>
        </w:tc>
        <w:tc>
          <w:tcPr>
            <w:tcW w:w="850" w:type="dxa"/>
            <w:tcBorders>
              <w:top w:val="single" w:sz="4" w:space="0" w:color="000000"/>
              <w:left w:val="single" w:sz="4" w:space="0" w:color="000000"/>
              <w:bottom w:val="single" w:sz="4" w:space="0" w:color="000000"/>
              <w:right w:val="single" w:sz="4" w:space="0" w:color="000000"/>
            </w:tcBorders>
          </w:tcPr>
          <w:p w14:paraId="024B79B5" w14:textId="22F290E3" w:rsidR="009F390D" w:rsidRPr="009F390D" w:rsidRDefault="009F390D" w:rsidP="009F390D">
            <w:pPr>
              <w:spacing w:after="160" w:line="256" w:lineRule="auto"/>
              <w:rPr>
                <w:iCs/>
                <w:sz w:val="16"/>
                <w:szCs w:val="16"/>
              </w:rPr>
            </w:pPr>
            <w:r>
              <w:rPr>
                <w:rFonts w:ascii="Times New Roman" w:hAnsi="Times New Roman" w:cs="Times New Roman"/>
                <w:iCs/>
                <w:sz w:val="16"/>
                <w:szCs w:val="16"/>
              </w:rPr>
              <w:t>Quantitative (TAM)</w:t>
            </w:r>
          </w:p>
        </w:tc>
        <w:tc>
          <w:tcPr>
            <w:tcW w:w="907" w:type="dxa"/>
            <w:tcBorders>
              <w:top w:val="single" w:sz="4" w:space="0" w:color="000000"/>
              <w:left w:val="single" w:sz="4" w:space="0" w:color="000000"/>
              <w:bottom w:val="single" w:sz="4" w:space="0" w:color="000000"/>
              <w:right w:val="single" w:sz="4" w:space="0" w:color="000000"/>
            </w:tcBorders>
          </w:tcPr>
          <w:p w14:paraId="58D68E04" w14:textId="4F9FEBA5" w:rsidR="009F390D" w:rsidRPr="009F390D" w:rsidRDefault="009F390D" w:rsidP="009F390D">
            <w:pPr>
              <w:spacing w:after="160" w:line="256" w:lineRule="auto"/>
              <w:rPr>
                <w:iCs/>
                <w:sz w:val="16"/>
                <w:szCs w:val="16"/>
              </w:rPr>
            </w:pPr>
            <w:r>
              <w:rPr>
                <w:iCs/>
                <w:sz w:val="16"/>
                <w:szCs w:val="16"/>
              </w:rPr>
              <w:t>Pene</w:t>
            </w:r>
            <w:r>
              <w:rPr>
                <w:iCs/>
                <w:sz w:val="16"/>
                <w:szCs w:val="16"/>
              </w:rPr>
              <w:t>rimaan KMS</w:t>
            </w:r>
          </w:p>
        </w:tc>
      </w:tr>
      <w:tr w:rsidR="009F390D" w:rsidRPr="00AA002B" w14:paraId="3E865B88" w14:textId="77777777" w:rsidTr="008761D0">
        <w:trPr>
          <w:trHeight w:val="331"/>
        </w:trPr>
        <w:tc>
          <w:tcPr>
            <w:tcW w:w="314" w:type="dxa"/>
            <w:tcBorders>
              <w:top w:val="single" w:sz="4" w:space="0" w:color="000000"/>
              <w:left w:val="single" w:sz="4" w:space="0" w:color="000000"/>
              <w:bottom w:val="single" w:sz="4" w:space="0" w:color="000000"/>
              <w:right w:val="single" w:sz="4" w:space="0" w:color="000000"/>
            </w:tcBorders>
          </w:tcPr>
          <w:p w14:paraId="68536FD2" w14:textId="43723DA8" w:rsidR="009F390D" w:rsidRDefault="009F390D" w:rsidP="009F390D">
            <w:pPr>
              <w:spacing w:after="160" w:line="256" w:lineRule="auto"/>
              <w:rPr>
                <w:iCs/>
                <w:sz w:val="16"/>
                <w:szCs w:val="16"/>
              </w:rPr>
            </w:pPr>
            <w:r>
              <w:rPr>
                <w:iCs/>
                <w:sz w:val="16"/>
                <w:szCs w:val="16"/>
              </w:rPr>
              <w:t>4</w:t>
            </w:r>
          </w:p>
        </w:tc>
        <w:tc>
          <w:tcPr>
            <w:tcW w:w="708" w:type="dxa"/>
            <w:tcBorders>
              <w:top w:val="single" w:sz="4" w:space="0" w:color="000000"/>
              <w:left w:val="single" w:sz="4" w:space="0" w:color="000000"/>
              <w:bottom w:val="single" w:sz="4" w:space="0" w:color="000000"/>
              <w:right w:val="single" w:sz="4" w:space="0" w:color="000000"/>
            </w:tcBorders>
          </w:tcPr>
          <w:p w14:paraId="63F5B623" w14:textId="39A60CD3" w:rsidR="009F390D" w:rsidRDefault="009F390D" w:rsidP="009F390D">
            <w:pPr>
              <w:spacing w:line="256" w:lineRule="auto"/>
              <w:rPr>
                <w:iCs/>
                <w:sz w:val="16"/>
                <w:szCs w:val="16"/>
              </w:rPr>
            </w:pPr>
            <w:r>
              <w:rPr>
                <w:iCs/>
                <w:sz w:val="16"/>
                <w:szCs w:val="16"/>
              </w:rPr>
              <w:t>Suharsono &amp; Indaryani, 2020</w:t>
            </w:r>
          </w:p>
        </w:tc>
        <w:tc>
          <w:tcPr>
            <w:tcW w:w="709" w:type="dxa"/>
            <w:tcBorders>
              <w:top w:val="single" w:sz="4" w:space="0" w:color="000000"/>
              <w:left w:val="single" w:sz="4" w:space="0" w:color="000000"/>
              <w:bottom w:val="single" w:sz="4" w:space="0" w:color="000000"/>
              <w:right w:val="single" w:sz="4" w:space="0" w:color="000000"/>
            </w:tcBorders>
          </w:tcPr>
          <w:p w14:paraId="6459374D" w14:textId="56D62160" w:rsidR="009F390D" w:rsidRDefault="009F390D" w:rsidP="009F390D">
            <w:pPr>
              <w:spacing w:line="256" w:lineRule="auto"/>
              <w:rPr>
                <w:iCs/>
                <w:sz w:val="16"/>
                <w:szCs w:val="16"/>
              </w:rPr>
            </w:pPr>
            <w:r>
              <w:rPr>
                <w:iCs/>
                <w:sz w:val="16"/>
                <w:szCs w:val="16"/>
              </w:rPr>
              <w:t>Kemenkeu RI</w:t>
            </w:r>
          </w:p>
        </w:tc>
        <w:tc>
          <w:tcPr>
            <w:tcW w:w="567" w:type="dxa"/>
            <w:tcBorders>
              <w:top w:val="single" w:sz="4" w:space="0" w:color="000000"/>
              <w:left w:val="single" w:sz="4" w:space="0" w:color="000000"/>
              <w:bottom w:val="single" w:sz="4" w:space="0" w:color="000000"/>
              <w:right w:val="single" w:sz="4" w:space="0" w:color="000000"/>
            </w:tcBorders>
          </w:tcPr>
          <w:p w14:paraId="4DAB75F7" w14:textId="070FC440" w:rsidR="009F390D" w:rsidRDefault="009F390D" w:rsidP="009F390D">
            <w:pPr>
              <w:spacing w:line="256" w:lineRule="auto"/>
              <w:rPr>
                <w:iCs/>
                <w:sz w:val="16"/>
                <w:szCs w:val="16"/>
              </w:rPr>
            </w:pPr>
            <w:r>
              <w:rPr>
                <w:iCs/>
                <w:sz w:val="16"/>
                <w:szCs w:val="16"/>
              </w:rPr>
              <w:t>Tidak</w:t>
            </w:r>
          </w:p>
        </w:tc>
        <w:tc>
          <w:tcPr>
            <w:tcW w:w="851" w:type="dxa"/>
            <w:tcBorders>
              <w:top w:val="single" w:sz="4" w:space="0" w:color="000000"/>
              <w:left w:val="single" w:sz="4" w:space="0" w:color="000000"/>
              <w:bottom w:val="single" w:sz="4" w:space="0" w:color="000000"/>
              <w:right w:val="single" w:sz="4" w:space="0" w:color="000000"/>
            </w:tcBorders>
          </w:tcPr>
          <w:p w14:paraId="45D95B46" w14:textId="172E8276" w:rsidR="009F390D" w:rsidRDefault="009F390D" w:rsidP="009F390D">
            <w:pPr>
              <w:spacing w:after="160" w:line="256" w:lineRule="auto"/>
              <w:rPr>
                <w:iCs/>
                <w:sz w:val="16"/>
                <w:szCs w:val="16"/>
              </w:rPr>
            </w:pPr>
            <w:r>
              <w:rPr>
                <w:iCs/>
                <w:sz w:val="16"/>
                <w:szCs w:val="16"/>
              </w:rPr>
              <w:t>Pegawai Kemenkeu</w:t>
            </w:r>
          </w:p>
        </w:tc>
        <w:tc>
          <w:tcPr>
            <w:tcW w:w="850" w:type="dxa"/>
            <w:tcBorders>
              <w:top w:val="single" w:sz="4" w:space="0" w:color="000000"/>
              <w:left w:val="single" w:sz="4" w:space="0" w:color="000000"/>
              <w:bottom w:val="single" w:sz="4" w:space="0" w:color="000000"/>
              <w:right w:val="single" w:sz="4" w:space="0" w:color="000000"/>
            </w:tcBorders>
          </w:tcPr>
          <w:p w14:paraId="3E8F5E67" w14:textId="543A7669" w:rsidR="009F390D" w:rsidRDefault="009F390D" w:rsidP="009F390D">
            <w:pPr>
              <w:spacing w:after="160" w:line="256" w:lineRule="auto"/>
              <w:rPr>
                <w:iCs/>
                <w:sz w:val="16"/>
                <w:szCs w:val="16"/>
              </w:rPr>
            </w:pPr>
            <w:r>
              <w:rPr>
                <w:iCs/>
                <w:sz w:val="16"/>
                <w:szCs w:val="16"/>
              </w:rPr>
              <w:t>Case Study</w:t>
            </w:r>
          </w:p>
        </w:tc>
        <w:tc>
          <w:tcPr>
            <w:tcW w:w="907" w:type="dxa"/>
            <w:tcBorders>
              <w:top w:val="single" w:sz="4" w:space="0" w:color="000000"/>
              <w:left w:val="single" w:sz="4" w:space="0" w:color="000000"/>
              <w:bottom w:val="single" w:sz="4" w:space="0" w:color="000000"/>
              <w:right w:val="single" w:sz="4" w:space="0" w:color="000000"/>
            </w:tcBorders>
          </w:tcPr>
          <w:p w14:paraId="1D256452" w14:textId="256A5072" w:rsidR="009F390D" w:rsidRDefault="009F390D" w:rsidP="009F390D">
            <w:pPr>
              <w:spacing w:after="160" w:line="256" w:lineRule="auto"/>
              <w:rPr>
                <w:iCs/>
                <w:sz w:val="16"/>
                <w:szCs w:val="16"/>
              </w:rPr>
            </w:pPr>
            <w:r>
              <w:rPr>
                <w:iCs/>
                <w:sz w:val="16"/>
                <w:szCs w:val="16"/>
              </w:rPr>
              <w:t>Implementasi KM</w:t>
            </w:r>
          </w:p>
        </w:tc>
      </w:tr>
      <w:tr w:rsidR="009F390D" w:rsidRPr="00AA002B" w14:paraId="64778728" w14:textId="77777777" w:rsidTr="008761D0">
        <w:trPr>
          <w:trHeight w:val="331"/>
        </w:trPr>
        <w:tc>
          <w:tcPr>
            <w:tcW w:w="314" w:type="dxa"/>
            <w:tcBorders>
              <w:top w:val="single" w:sz="4" w:space="0" w:color="000000"/>
              <w:left w:val="single" w:sz="4" w:space="0" w:color="000000"/>
              <w:bottom w:val="single" w:sz="4" w:space="0" w:color="000000"/>
              <w:right w:val="single" w:sz="4" w:space="0" w:color="000000"/>
            </w:tcBorders>
          </w:tcPr>
          <w:p w14:paraId="71D3DEEA" w14:textId="7A9CDF55" w:rsidR="009F390D" w:rsidRDefault="009F390D" w:rsidP="009F390D">
            <w:pPr>
              <w:spacing w:after="160" w:line="256" w:lineRule="auto"/>
              <w:rPr>
                <w:iCs/>
                <w:sz w:val="16"/>
                <w:szCs w:val="16"/>
              </w:rPr>
            </w:pPr>
            <w:r>
              <w:rPr>
                <w:iCs/>
                <w:sz w:val="16"/>
                <w:szCs w:val="16"/>
              </w:rPr>
              <w:t>5</w:t>
            </w:r>
          </w:p>
        </w:tc>
        <w:tc>
          <w:tcPr>
            <w:tcW w:w="708" w:type="dxa"/>
            <w:tcBorders>
              <w:top w:val="single" w:sz="4" w:space="0" w:color="000000"/>
              <w:left w:val="single" w:sz="4" w:space="0" w:color="000000"/>
              <w:bottom w:val="single" w:sz="4" w:space="0" w:color="000000"/>
              <w:right w:val="single" w:sz="4" w:space="0" w:color="000000"/>
            </w:tcBorders>
          </w:tcPr>
          <w:p w14:paraId="681BB329" w14:textId="6F4B0966" w:rsidR="009F390D" w:rsidRDefault="009F390D" w:rsidP="009F390D">
            <w:pPr>
              <w:spacing w:line="256" w:lineRule="auto"/>
              <w:rPr>
                <w:iCs/>
                <w:sz w:val="16"/>
                <w:szCs w:val="16"/>
              </w:rPr>
            </w:pPr>
            <w:r>
              <w:rPr>
                <w:iCs/>
                <w:sz w:val="16"/>
                <w:szCs w:val="16"/>
              </w:rPr>
              <w:t>Lobin &amp; Sungkur, 2023</w:t>
            </w:r>
          </w:p>
        </w:tc>
        <w:tc>
          <w:tcPr>
            <w:tcW w:w="709" w:type="dxa"/>
            <w:tcBorders>
              <w:top w:val="single" w:sz="4" w:space="0" w:color="000000"/>
              <w:left w:val="single" w:sz="4" w:space="0" w:color="000000"/>
              <w:bottom w:val="single" w:sz="4" w:space="0" w:color="000000"/>
              <w:right w:val="single" w:sz="4" w:space="0" w:color="000000"/>
            </w:tcBorders>
          </w:tcPr>
          <w:p w14:paraId="09B52B5A" w14:textId="0BA31D85" w:rsidR="009F390D" w:rsidRDefault="009F390D" w:rsidP="009F390D">
            <w:pPr>
              <w:spacing w:line="256" w:lineRule="auto"/>
              <w:rPr>
                <w:iCs/>
                <w:sz w:val="16"/>
                <w:szCs w:val="16"/>
              </w:rPr>
            </w:pPr>
            <w:r>
              <w:rPr>
                <w:iCs/>
                <w:sz w:val="16"/>
                <w:szCs w:val="16"/>
              </w:rPr>
              <w:t>Software Industry</w:t>
            </w:r>
          </w:p>
        </w:tc>
        <w:tc>
          <w:tcPr>
            <w:tcW w:w="567" w:type="dxa"/>
            <w:tcBorders>
              <w:top w:val="single" w:sz="4" w:space="0" w:color="000000"/>
              <w:left w:val="single" w:sz="4" w:space="0" w:color="000000"/>
              <w:bottom w:val="single" w:sz="4" w:space="0" w:color="000000"/>
              <w:right w:val="single" w:sz="4" w:space="0" w:color="000000"/>
            </w:tcBorders>
          </w:tcPr>
          <w:p w14:paraId="064CCE0D" w14:textId="3962FA2C" w:rsidR="009F390D" w:rsidRDefault="009F390D" w:rsidP="009F390D">
            <w:pPr>
              <w:spacing w:line="256" w:lineRule="auto"/>
              <w:rPr>
                <w:iCs/>
                <w:sz w:val="16"/>
                <w:szCs w:val="16"/>
              </w:rPr>
            </w:pPr>
            <w:r>
              <w:rPr>
                <w:iCs/>
                <w:sz w:val="16"/>
                <w:szCs w:val="16"/>
              </w:rPr>
              <w:t>Ya (PBL, Rewards)</w:t>
            </w:r>
          </w:p>
        </w:tc>
        <w:tc>
          <w:tcPr>
            <w:tcW w:w="851" w:type="dxa"/>
            <w:tcBorders>
              <w:top w:val="single" w:sz="4" w:space="0" w:color="000000"/>
              <w:left w:val="single" w:sz="4" w:space="0" w:color="000000"/>
              <w:bottom w:val="single" w:sz="4" w:space="0" w:color="000000"/>
              <w:right w:val="single" w:sz="4" w:space="0" w:color="000000"/>
            </w:tcBorders>
          </w:tcPr>
          <w:p w14:paraId="4B897E99" w14:textId="7DF81571" w:rsidR="009F390D" w:rsidRDefault="009F390D" w:rsidP="009F390D">
            <w:pPr>
              <w:spacing w:after="160" w:line="256" w:lineRule="auto"/>
              <w:rPr>
                <w:iCs/>
                <w:sz w:val="16"/>
                <w:szCs w:val="16"/>
              </w:rPr>
            </w:pPr>
            <w:r>
              <w:rPr>
                <w:iCs/>
                <w:sz w:val="16"/>
                <w:szCs w:val="16"/>
              </w:rPr>
              <w:t>Developers, testers</w:t>
            </w:r>
          </w:p>
        </w:tc>
        <w:tc>
          <w:tcPr>
            <w:tcW w:w="850" w:type="dxa"/>
            <w:tcBorders>
              <w:top w:val="single" w:sz="4" w:space="0" w:color="000000"/>
              <w:left w:val="single" w:sz="4" w:space="0" w:color="000000"/>
              <w:bottom w:val="single" w:sz="4" w:space="0" w:color="000000"/>
              <w:right w:val="single" w:sz="4" w:space="0" w:color="000000"/>
            </w:tcBorders>
          </w:tcPr>
          <w:p w14:paraId="74CA7E0F" w14:textId="41993A9B" w:rsidR="009F390D" w:rsidRDefault="009F390D" w:rsidP="009F390D">
            <w:pPr>
              <w:spacing w:after="160" w:line="256" w:lineRule="auto"/>
              <w:rPr>
                <w:iCs/>
                <w:sz w:val="16"/>
                <w:szCs w:val="16"/>
              </w:rPr>
            </w:pPr>
            <w:r>
              <w:rPr>
                <w:iCs/>
                <w:sz w:val="16"/>
                <w:szCs w:val="16"/>
              </w:rPr>
              <w:t>Mixed Methods (Survey n=173)</w:t>
            </w:r>
          </w:p>
        </w:tc>
        <w:tc>
          <w:tcPr>
            <w:tcW w:w="907" w:type="dxa"/>
            <w:tcBorders>
              <w:top w:val="single" w:sz="4" w:space="0" w:color="000000"/>
              <w:left w:val="single" w:sz="4" w:space="0" w:color="000000"/>
              <w:bottom w:val="single" w:sz="4" w:space="0" w:color="000000"/>
              <w:right w:val="single" w:sz="4" w:space="0" w:color="000000"/>
            </w:tcBorders>
          </w:tcPr>
          <w:p w14:paraId="1752F46C" w14:textId="412F6380" w:rsidR="009F390D" w:rsidRDefault="000013F6" w:rsidP="009F390D">
            <w:pPr>
              <w:spacing w:after="160" w:line="256" w:lineRule="auto"/>
              <w:rPr>
                <w:iCs/>
                <w:sz w:val="16"/>
                <w:szCs w:val="16"/>
              </w:rPr>
            </w:pPr>
            <w:r>
              <w:rPr>
                <w:iCs/>
                <w:sz w:val="16"/>
                <w:szCs w:val="16"/>
              </w:rPr>
              <w:t>Framework gamifikasi untuk KMS</w:t>
            </w:r>
          </w:p>
        </w:tc>
      </w:tr>
      <w:tr w:rsidR="009F390D" w:rsidRPr="00AA002B" w14:paraId="10A9B3EC" w14:textId="77777777" w:rsidTr="008761D0">
        <w:trPr>
          <w:trHeight w:val="331"/>
        </w:trPr>
        <w:tc>
          <w:tcPr>
            <w:tcW w:w="314" w:type="dxa"/>
            <w:tcBorders>
              <w:top w:val="single" w:sz="4" w:space="0" w:color="000000"/>
              <w:left w:val="single" w:sz="4" w:space="0" w:color="000000"/>
              <w:bottom w:val="single" w:sz="4" w:space="0" w:color="000000"/>
              <w:right w:val="single" w:sz="4" w:space="0" w:color="000000"/>
            </w:tcBorders>
          </w:tcPr>
          <w:p w14:paraId="39C3CCBC" w14:textId="52090D80" w:rsidR="009F390D" w:rsidRDefault="000013F6" w:rsidP="009F390D">
            <w:pPr>
              <w:spacing w:after="160" w:line="256" w:lineRule="auto"/>
              <w:rPr>
                <w:iCs/>
                <w:sz w:val="16"/>
                <w:szCs w:val="16"/>
              </w:rPr>
            </w:pPr>
            <w:r>
              <w:rPr>
                <w:iCs/>
                <w:sz w:val="16"/>
                <w:szCs w:val="16"/>
              </w:rPr>
              <w:t>6</w:t>
            </w:r>
          </w:p>
        </w:tc>
        <w:tc>
          <w:tcPr>
            <w:tcW w:w="708" w:type="dxa"/>
            <w:tcBorders>
              <w:top w:val="single" w:sz="4" w:space="0" w:color="000000"/>
              <w:left w:val="single" w:sz="4" w:space="0" w:color="000000"/>
              <w:bottom w:val="single" w:sz="4" w:space="0" w:color="000000"/>
              <w:right w:val="single" w:sz="4" w:space="0" w:color="000000"/>
            </w:tcBorders>
          </w:tcPr>
          <w:p w14:paraId="279215C6" w14:textId="24DD8D03" w:rsidR="009F390D" w:rsidRDefault="000013F6" w:rsidP="009F390D">
            <w:pPr>
              <w:spacing w:line="256" w:lineRule="auto"/>
              <w:rPr>
                <w:iCs/>
                <w:sz w:val="16"/>
                <w:szCs w:val="16"/>
              </w:rPr>
            </w:pPr>
            <w:r>
              <w:rPr>
                <w:iCs/>
                <w:sz w:val="16"/>
                <w:szCs w:val="16"/>
              </w:rPr>
              <w:t>Miroite &amp; Gardoni, 2024</w:t>
            </w:r>
          </w:p>
        </w:tc>
        <w:tc>
          <w:tcPr>
            <w:tcW w:w="709" w:type="dxa"/>
            <w:tcBorders>
              <w:top w:val="single" w:sz="4" w:space="0" w:color="000000"/>
              <w:left w:val="single" w:sz="4" w:space="0" w:color="000000"/>
              <w:bottom w:val="single" w:sz="4" w:space="0" w:color="000000"/>
              <w:right w:val="single" w:sz="4" w:space="0" w:color="000000"/>
            </w:tcBorders>
          </w:tcPr>
          <w:p w14:paraId="2A5A1FBA" w14:textId="3E854C39" w:rsidR="009F390D" w:rsidRDefault="000013F6" w:rsidP="009F390D">
            <w:pPr>
              <w:spacing w:line="256" w:lineRule="auto"/>
              <w:rPr>
                <w:iCs/>
                <w:sz w:val="16"/>
                <w:szCs w:val="16"/>
              </w:rPr>
            </w:pPr>
            <w:r>
              <w:rPr>
                <w:iCs/>
                <w:sz w:val="16"/>
                <w:szCs w:val="16"/>
              </w:rPr>
              <w:t>Product Lifecycle</w:t>
            </w:r>
          </w:p>
        </w:tc>
        <w:tc>
          <w:tcPr>
            <w:tcW w:w="567" w:type="dxa"/>
            <w:tcBorders>
              <w:top w:val="single" w:sz="4" w:space="0" w:color="000000"/>
              <w:left w:val="single" w:sz="4" w:space="0" w:color="000000"/>
              <w:bottom w:val="single" w:sz="4" w:space="0" w:color="000000"/>
              <w:right w:val="single" w:sz="4" w:space="0" w:color="000000"/>
            </w:tcBorders>
          </w:tcPr>
          <w:p w14:paraId="5E7FF165" w14:textId="1AE9B599" w:rsidR="009F390D" w:rsidRDefault="000013F6" w:rsidP="009F390D">
            <w:pPr>
              <w:spacing w:line="256" w:lineRule="auto"/>
              <w:rPr>
                <w:iCs/>
                <w:sz w:val="16"/>
                <w:szCs w:val="16"/>
              </w:rPr>
            </w:pPr>
            <w:r>
              <w:rPr>
                <w:iCs/>
                <w:sz w:val="16"/>
                <w:szCs w:val="16"/>
              </w:rPr>
              <w:t>Ya (Octalysis)</w:t>
            </w:r>
          </w:p>
        </w:tc>
        <w:tc>
          <w:tcPr>
            <w:tcW w:w="851" w:type="dxa"/>
            <w:tcBorders>
              <w:top w:val="single" w:sz="4" w:space="0" w:color="000000"/>
              <w:left w:val="single" w:sz="4" w:space="0" w:color="000000"/>
              <w:bottom w:val="single" w:sz="4" w:space="0" w:color="000000"/>
              <w:right w:val="single" w:sz="4" w:space="0" w:color="000000"/>
            </w:tcBorders>
          </w:tcPr>
          <w:p w14:paraId="6D5C8CD3" w14:textId="18353002" w:rsidR="009F390D" w:rsidRDefault="000013F6" w:rsidP="009F390D">
            <w:pPr>
              <w:spacing w:after="160" w:line="256" w:lineRule="auto"/>
              <w:rPr>
                <w:iCs/>
                <w:sz w:val="16"/>
                <w:szCs w:val="16"/>
              </w:rPr>
            </w:pPr>
            <w:r>
              <w:rPr>
                <w:iCs/>
                <w:sz w:val="16"/>
                <w:szCs w:val="16"/>
              </w:rPr>
              <w:t>Tim engineering</w:t>
            </w:r>
          </w:p>
        </w:tc>
        <w:tc>
          <w:tcPr>
            <w:tcW w:w="850" w:type="dxa"/>
            <w:tcBorders>
              <w:top w:val="single" w:sz="4" w:space="0" w:color="000000"/>
              <w:left w:val="single" w:sz="4" w:space="0" w:color="000000"/>
              <w:bottom w:val="single" w:sz="4" w:space="0" w:color="000000"/>
              <w:right w:val="single" w:sz="4" w:space="0" w:color="000000"/>
            </w:tcBorders>
          </w:tcPr>
          <w:p w14:paraId="12937264" w14:textId="0C67CE08" w:rsidR="009F390D" w:rsidRDefault="000013F6" w:rsidP="009F390D">
            <w:pPr>
              <w:spacing w:after="160" w:line="256" w:lineRule="auto"/>
              <w:rPr>
                <w:iCs/>
                <w:sz w:val="16"/>
                <w:szCs w:val="16"/>
              </w:rPr>
            </w:pPr>
            <w:r>
              <w:rPr>
                <w:iCs/>
                <w:sz w:val="16"/>
                <w:szCs w:val="16"/>
              </w:rPr>
              <w:t>Design Science</w:t>
            </w:r>
          </w:p>
        </w:tc>
        <w:tc>
          <w:tcPr>
            <w:tcW w:w="907" w:type="dxa"/>
            <w:tcBorders>
              <w:top w:val="single" w:sz="4" w:space="0" w:color="000000"/>
              <w:left w:val="single" w:sz="4" w:space="0" w:color="000000"/>
              <w:bottom w:val="single" w:sz="4" w:space="0" w:color="000000"/>
              <w:right w:val="single" w:sz="4" w:space="0" w:color="000000"/>
            </w:tcBorders>
          </w:tcPr>
          <w:p w14:paraId="3D9823FF" w14:textId="08A006F7" w:rsidR="009F390D" w:rsidRDefault="000013F6" w:rsidP="009F390D">
            <w:pPr>
              <w:spacing w:after="160" w:line="256" w:lineRule="auto"/>
              <w:rPr>
                <w:iCs/>
                <w:sz w:val="16"/>
                <w:szCs w:val="16"/>
              </w:rPr>
            </w:pPr>
            <w:r>
              <w:rPr>
                <w:iCs/>
                <w:sz w:val="16"/>
                <w:szCs w:val="16"/>
              </w:rPr>
              <w:t>Gamifikasi sebagai tool KM</w:t>
            </w:r>
          </w:p>
        </w:tc>
      </w:tr>
      <w:tr w:rsidR="009F390D" w:rsidRPr="00AA002B" w14:paraId="250D476A" w14:textId="3A130D57" w:rsidTr="008761D0">
        <w:trPr>
          <w:trHeight w:val="331"/>
        </w:trPr>
        <w:tc>
          <w:tcPr>
            <w:tcW w:w="314" w:type="dxa"/>
            <w:tcBorders>
              <w:top w:val="single" w:sz="4" w:space="0" w:color="000000"/>
              <w:left w:val="single" w:sz="4" w:space="0" w:color="000000"/>
              <w:bottom w:val="single" w:sz="4" w:space="0" w:color="000000"/>
              <w:right w:val="single" w:sz="4" w:space="0" w:color="000000"/>
            </w:tcBorders>
          </w:tcPr>
          <w:p w14:paraId="2F81A515" w14:textId="78C9E56E" w:rsidR="009F390D" w:rsidRPr="009F390D" w:rsidRDefault="000013F6" w:rsidP="000013F6">
            <w:pPr>
              <w:spacing w:after="160" w:line="256" w:lineRule="auto"/>
              <w:rPr>
                <w:iCs/>
                <w:sz w:val="16"/>
                <w:szCs w:val="16"/>
              </w:rPr>
            </w:pPr>
            <w:r>
              <w:rPr>
                <w:iCs/>
                <w:sz w:val="16"/>
                <w:szCs w:val="16"/>
              </w:rPr>
              <w:t>7</w:t>
            </w:r>
          </w:p>
        </w:tc>
        <w:tc>
          <w:tcPr>
            <w:tcW w:w="708" w:type="dxa"/>
            <w:tcBorders>
              <w:top w:val="single" w:sz="4" w:space="0" w:color="000000"/>
              <w:left w:val="single" w:sz="4" w:space="0" w:color="000000"/>
              <w:bottom w:val="single" w:sz="4" w:space="0" w:color="000000"/>
              <w:right w:val="single" w:sz="4" w:space="0" w:color="000000"/>
            </w:tcBorders>
          </w:tcPr>
          <w:p w14:paraId="1BA6E109" w14:textId="19C016C5" w:rsidR="009F390D" w:rsidRPr="009F390D" w:rsidRDefault="000013F6" w:rsidP="009F390D">
            <w:pPr>
              <w:spacing w:line="256" w:lineRule="auto"/>
              <w:rPr>
                <w:iCs/>
                <w:sz w:val="16"/>
                <w:szCs w:val="16"/>
              </w:rPr>
            </w:pPr>
            <w:r>
              <w:rPr>
                <w:iCs/>
                <w:sz w:val="16"/>
                <w:szCs w:val="16"/>
              </w:rPr>
              <w:t>Seaborn &amp; Fels, 2016</w:t>
            </w:r>
          </w:p>
        </w:tc>
        <w:tc>
          <w:tcPr>
            <w:tcW w:w="709" w:type="dxa"/>
            <w:tcBorders>
              <w:top w:val="single" w:sz="4" w:space="0" w:color="000000"/>
              <w:left w:val="single" w:sz="4" w:space="0" w:color="000000"/>
              <w:bottom w:val="single" w:sz="4" w:space="0" w:color="000000"/>
              <w:right w:val="single" w:sz="4" w:space="0" w:color="000000"/>
            </w:tcBorders>
          </w:tcPr>
          <w:p w14:paraId="6C13D7E8" w14:textId="1F54D0BC" w:rsidR="009F390D" w:rsidRPr="009F390D" w:rsidRDefault="000013F6" w:rsidP="009F390D">
            <w:pPr>
              <w:spacing w:line="256" w:lineRule="auto"/>
              <w:rPr>
                <w:iCs/>
                <w:sz w:val="16"/>
                <w:szCs w:val="16"/>
              </w:rPr>
            </w:pPr>
            <w:r>
              <w:rPr>
                <w:iCs/>
                <w:sz w:val="16"/>
                <w:szCs w:val="16"/>
              </w:rPr>
              <w:t>HCI</w:t>
            </w:r>
          </w:p>
        </w:tc>
        <w:tc>
          <w:tcPr>
            <w:tcW w:w="567" w:type="dxa"/>
            <w:tcBorders>
              <w:top w:val="single" w:sz="4" w:space="0" w:color="000000"/>
              <w:left w:val="single" w:sz="4" w:space="0" w:color="000000"/>
              <w:bottom w:val="single" w:sz="4" w:space="0" w:color="000000"/>
              <w:right w:val="single" w:sz="4" w:space="0" w:color="000000"/>
            </w:tcBorders>
          </w:tcPr>
          <w:p w14:paraId="504EBD9E" w14:textId="78923CA9" w:rsidR="009F390D" w:rsidRPr="009F390D" w:rsidRDefault="000013F6" w:rsidP="009F390D">
            <w:pPr>
              <w:spacing w:line="256" w:lineRule="auto"/>
              <w:rPr>
                <w:iCs/>
                <w:sz w:val="16"/>
                <w:szCs w:val="16"/>
              </w:rPr>
            </w:pPr>
            <w:r>
              <w:rPr>
                <w:iCs/>
                <w:sz w:val="16"/>
                <w:szCs w:val="16"/>
              </w:rPr>
              <w:t>Ya (SDT)</w:t>
            </w:r>
          </w:p>
        </w:tc>
        <w:tc>
          <w:tcPr>
            <w:tcW w:w="851" w:type="dxa"/>
            <w:tcBorders>
              <w:top w:val="single" w:sz="4" w:space="0" w:color="000000"/>
              <w:left w:val="single" w:sz="4" w:space="0" w:color="000000"/>
              <w:bottom w:val="single" w:sz="4" w:space="0" w:color="000000"/>
              <w:right w:val="single" w:sz="4" w:space="0" w:color="000000"/>
            </w:tcBorders>
          </w:tcPr>
          <w:p w14:paraId="77CD243F" w14:textId="6B3FCACD" w:rsidR="009F390D" w:rsidRPr="009F390D" w:rsidRDefault="000013F6" w:rsidP="009F390D">
            <w:pPr>
              <w:spacing w:after="160" w:line="256" w:lineRule="auto"/>
              <w:rPr>
                <w:iCs/>
                <w:sz w:val="16"/>
                <w:szCs w:val="16"/>
              </w:rPr>
            </w:pPr>
            <w:r>
              <w:rPr>
                <w:iCs/>
                <w:sz w:val="16"/>
                <w:szCs w:val="16"/>
              </w:rPr>
              <w:t>General users</w:t>
            </w:r>
          </w:p>
        </w:tc>
        <w:tc>
          <w:tcPr>
            <w:tcW w:w="850" w:type="dxa"/>
            <w:tcBorders>
              <w:top w:val="single" w:sz="4" w:space="0" w:color="000000"/>
              <w:left w:val="single" w:sz="4" w:space="0" w:color="000000"/>
              <w:bottom w:val="single" w:sz="4" w:space="0" w:color="000000"/>
              <w:right w:val="single" w:sz="4" w:space="0" w:color="000000"/>
            </w:tcBorders>
          </w:tcPr>
          <w:p w14:paraId="13F47A87" w14:textId="36D6BB44" w:rsidR="000013F6" w:rsidRPr="009F390D" w:rsidRDefault="000013F6" w:rsidP="000013F6">
            <w:pPr>
              <w:spacing w:after="160" w:line="256" w:lineRule="auto"/>
              <w:rPr>
                <w:iCs/>
                <w:sz w:val="16"/>
                <w:szCs w:val="16"/>
              </w:rPr>
            </w:pPr>
            <w:r>
              <w:rPr>
                <w:iCs/>
                <w:sz w:val="16"/>
                <w:szCs w:val="16"/>
              </w:rPr>
              <w:t>Literature Review</w:t>
            </w:r>
          </w:p>
        </w:tc>
        <w:tc>
          <w:tcPr>
            <w:tcW w:w="907" w:type="dxa"/>
            <w:tcBorders>
              <w:top w:val="single" w:sz="4" w:space="0" w:color="000000"/>
              <w:left w:val="single" w:sz="4" w:space="0" w:color="000000"/>
              <w:bottom w:val="single" w:sz="4" w:space="0" w:color="000000"/>
              <w:right w:val="single" w:sz="4" w:space="0" w:color="000000"/>
            </w:tcBorders>
          </w:tcPr>
          <w:p w14:paraId="07F38CF0" w14:textId="0663C889" w:rsidR="009F390D" w:rsidRPr="009F390D" w:rsidRDefault="000013F6" w:rsidP="009F390D">
            <w:pPr>
              <w:spacing w:after="160" w:line="256" w:lineRule="auto"/>
              <w:rPr>
                <w:iCs/>
                <w:sz w:val="16"/>
                <w:szCs w:val="16"/>
              </w:rPr>
            </w:pPr>
            <w:r>
              <w:rPr>
                <w:iCs/>
                <w:sz w:val="16"/>
                <w:szCs w:val="16"/>
              </w:rPr>
              <w:t>Efek Gamifikasi pada motivasi</w:t>
            </w:r>
          </w:p>
        </w:tc>
      </w:tr>
      <w:tr w:rsidR="000013F6" w:rsidRPr="00AA002B" w14:paraId="72030F24" w14:textId="77777777" w:rsidTr="008761D0">
        <w:trPr>
          <w:trHeight w:val="331"/>
        </w:trPr>
        <w:tc>
          <w:tcPr>
            <w:tcW w:w="314" w:type="dxa"/>
            <w:tcBorders>
              <w:top w:val="single" w:sz="4" w:space="0" w:color="000000"/>
              <w:left w:val="single" w:sz="4" w:space="0" w:color="000000"/>
              <w:bottom w:val="single" w:sz="4" w:space="0" w:color="000000"/>
              <w:right w:val="single" w:sz="4" w:space="0" w:color="000000"/>
            </w:tcBorders>
          </w:tcPr>
          <w:p w14:paraId="73ADA630" w14:textId="3D10F574" w:rsidR="000013F6" w:rsidRPr="009F390D" w:rsidRDefault="000013F6" w:rsidP="000013F6">
            <w:pPr>
              <w:spacing w:after="160" w:line="256" w:lineRule="auto"/>
              <w:rPr>
                <w:iCs/>
                <w:sz w:val="16"/>
                <w:szCs w:val="16"/>
              </w:rPr>
            </w:pPr>
            <w:r>
              <w:rPr>
                <w:iCs/>
                <w:sz w:val="16"/>
                <w:szCs w:val="16"/>
              </w:rPr>
              <w:t>8</w:t>
            </w:r>
          </w:p>
        </w:tc>
        <w:tc>
          <w:tcPr>
            <w:tcW w:w="708" w:type="dxa"/>
            <w:tcBorders>
              <w:top w:val="single" w:sz="4" w:space="0" w:color="000000"/>
              <w:left w:val="single" w:sz="4" w:space="0" w:color="000000"/>
              <w:bottom w:val="single" w:sz="4" w:space="0" w:color="000000"/>
              <w:right w:val="single" w:sz="4" w:space="0" w:color="000000"/>
            </w:tcBorders>
          </w:tcPr>
          <w:p w14:paraId="67CD85EF" w14:textId="4F764A4A" w:rsidR="000013F6" w:rsidRPr="009F390D" w:rsidRDefault="000013F6" w:rsidP="009F390D">
            <w:pPr>
              <w:spacing w:line="256" w:lineRule="auto"/>
              <w:rPr>
                <w:iCs/>
                <w:sz w:val="16"/>
                <w:szCs w:val="16"/>
              </w:rPr>
            </w:pPr>
            <w:r>
              <w:rPr>
                <w:iCs/>
                <w:sz w:val="16"/>
                <w:szCs w:val="16"/>
              </w:rPr>
              <w:t>Kim &amp; Lee, 2019</w:t>
            </w:r>
          </w:p>
        </w:tc>
        <w:tc>
          <w:tcPr>
            <w:tcW w:w="709" w:type="dxa"/>
            <w:tcBorders>
              <w:top w:val="single" w:sz="4" w:space="0" w:color="000000"/>
              <w:left w:val="single" w:sz="4" w:space="0" w:color="000000"/>
              <w:bottom w:val="single" w:sz="4" w:space="0" w:color="000000"/>
              <w:right w:val="single" w:sz="4" w:space="0" w:color="000000"/>
            </w:tcBorders>
          </w:tcPr>
          <w:p w14:paraId="5297FD76" w14:textId="5BEE6C33" w:rsidR="000013F6" w:rsidRPr="009F390D" w:rsidRDefault="000013F6" w:rsidP="009F390D">
            <w:pPr>
              <w:spacing w:line="256" w:lineRule="auto"/>
              <w:rPr>
                <w:iCs/>
                <w:sz w:val="16"/>
                <w:szCs w:val="16"/>
              </w:rPr>
            </w:pPr>
            <w:r>
              <w:rPr>
                <w:iCs/>
                <w:sz w:val="16"/>
                <w:szCs w:val="16"/>
              </w:rPr>
              <w:t>Community of Practice</w:t>
            </w:r>
          </w:p>
        </w:tc>
        <w:tc>
          <w:tcPr>
            <w:tcW w:w="567" w:type="dxa"/>
            <w:tcBorders>
              <w:top w:val="single" w:sz="4" w:space="0" w:color="000000"/>
              <w:left w:val="single" w:sz="4" w:space="0" w:color="000000"/>
              <w:bottom w:val="single" w:sz="4" w:space="0" w:color="000000"/>
              <w:right w:val="single" w:sz="4" w:space="0" w:color="000000"/>
            </w:tcBorders>
          </w:tcPr>
          <w:p w14:paraId="2BE37754" w14:textId="43AD1A93" w:rsidR="000013F6" w:rsidRPr="009F390D" w:rsidRDefault="000013F6" w:rsidP="009F390D">
            <w:pPr>
              <w:spacing w:line="256" w:lineRule="auto"/>
              <w:rPr>
                <w:iCs/>
                <w:sz w:val="16"/>
                <w:szCs w:val="16"/>
              </w:rPr>
            </w:pPr>
            <w:r>
              <w:rPr>
                <w:iCs/>
                <w:sz w:val="16"/>
                <w:szCs w:val="16"/>
              </w:rPr>
              <w:t>Tidak</w:t>
            </w:r>
          </w:p>
        </w:tc>
        <w:tc>
          <w:tcPr>
            <w:tcW w:w="851" w:type="dxa"/>
            <w:tcBorders>
              <w:top w:val="single" w:sz="4" w:space="0" w:color="000000"/>
              <w:left w:val="single" w:sz="4" w:space="0" w:color="000000"/>
              <w:bottom w:val="single" w:sz="4" w:space="0" w:color="000000"/>
              <w:right w:val="single" w:sz="4" w:space="0" w:color="000000"/>
            </w:tcBorders>
          </w:tcPr>
          <w:p w14:paraId="506594BA" w14:textId="03DB2F4A" w:rsidR="000013F6" w:rsidRPr="009F390D" w:rsidRDefault="000013F6" w:rsidP="009F390D">
            <w:pPr>
              <w:spacing w:after="160" w:line="256" w:lineRule="auto"/>
              <w:rPr>
                <w:iCs/>
                <w:sz w:val="16"/>
                <w:szCs w:val="16"/>
              </w:rPr>
            </w:pPr>
            <w:r>
              <w:rPr>
                <w:iCs/>
                <w:sz w:val="16"/>
                <w:szCs w:val="16"/>
              </w:rPr>
              <w:t>Praktisi komunitas</w:t>
            </w:r>
          </w:p>
        </w:tc>
        <w:tc>
          <w:tcPr>
            <w:tcW w:w="850" w:type="dxa"/>
            <w:tcBorders>
              <w:top w:val="single" w:sz="4" w:space="0" w:color="000000"/>
              <w:left w:val="single" w:sz="4" w:space="0" w:color="000000"/>
              <w:bottom w:val="single" w:sz="4" w:space="0" w:color="000000"/>
              <w:right w:val="single" w:sz="4" w:space="0" w:color="000000"/>
            </w:tcBorders>
          </w:tcPr>
          <w:p w14:paraId="64077AC9" w14:textId="5CE6CD73" w:rsidR="000013F6" w:rsidRPr="009F390D" w:rsidRDefault="000013F6" w:rsidP="009F390D">
            <w:pPr>
              <w:spacing w:after="160" w:line="256" w:lineRule="auto"/>
              <w:rPr>
                <w:iCs/>
                <w:sz w:val="16"/>
                <w:szCs w:val="16"/>
              </w:rPr>
            </w:pPr>
            <w:r>
              <w:rPr>
                <w:iCs/>
                <w:sz w:val="16"/>
                <w:szCs w:val="16"/>
              </w:rPr>
              <w:t>Qualitative</w:t>
            </w:r>
          </w:p>
        </w:tc>
        <w:tc>
          <w:tcPr>
            <w:tcW w:w="907" w:type="dxa"/>
            <w:tcBorders>
              <w:top w:val="single" w:sz="4" w:space="0" w:color="000000"/>
              <w:left w:val="single" w:sz="4" w:space="0" w:color="000000"/>
              <w:bottom w:val="single" w:sz="4" w:space="0" w:color="000000"/>
              <w:right w:val="single" w:sz="4" w:space="0" w:color="000000"/>
            </w:tcBorders>
          </w:tcPr>
          <w:p w14:paraId="0DFE5B59" w14:textId="2FFDF7FF" w:rsidR="000013F6" w:rsidRPr="009F390D" w:rsidRDefault="000013F6" w:rsidP="009F390D">
            <w:pPr>
              <w:spacing w:after="160" w:line="256" w:lineRule="auto"/>
              <w:rPr>
                <w:iCs/>
                <w:sz w:val="16"/>
                <w:szCs w:val="16"/>
              </w:rPr>
            </w:pPr>
            <w:r>
              <w:rPr>
                <w:iCs/>
                <w:sz w:val="16"/>
                <w:szCs w:val="16"/>
              </w:rPr>
              <w:t xml:space="preserve">Konversi tacit </w:t>
            </w:r>
            <w:r>
              <w:rPr>
                <w:iCs/>
                <w:sz w:val="16"/>
                <w:szCs w:val="16"/>
              </w:rPr>
              <w:t>menjad explisit</w:t>
            </w:r>
          </w:p>
        </w:tc>
      </w:tr>
      <w:tr w:rsidR="000013F6" w:rsidRPr="00AA002B" w14:paraId="1DC9B6DB" w14:textId="77777777" w:rsidTr="008761D0">
        <w:trPr>
          <w:trHeight w:val="331"/>
        </w:trPr>
        <w:tc>
          <w:tcPr>
            <w:tcW w:w="314" w:type="dxa"/>
            <w:tcBorders>
              <w:top w:val="single" w:sz="4" w:space="0" w:color="000000"/>
              <w:left w:val="single" w:sz="4" w:space="0" w:color="000000"/>
              <w:bottom w:val="single" w:sz="4" w:space="0" w:color="000000"/>
              <w:right w:val="single" w:sz="4" w:space="0" w:color="000000"/>
            </w:tcBorders>
          </w:tcPr>
          <w:p w14:paraId="19754839" w14:textId="7D80D4EB" w:rsidR="000013F6" w:rsidRPr="009F390D" w:rsidRDefault="000013F6" w:rsidP="000013F6">
            <w:pPr>
              <w:spacing w:after="160" w:line="256" w:lineRule="auto"/>
              <w:rPr>
                <w:iCs/>
                <w:sz w:val="16"/>
                <w:szCs w:val="16"/>
              </w:rPr>
            </w:pPr>
            <w:r>
              <w:rPr>
                <w:iCs/>
                <w:sz w:val="16"/>
                <w:szCs w:val="16"/>
              </w:rPr>
              <w:t>9</w:t>
            </w:r>
          </w:p>
        </w:tc>
        <w:tc>
          <w:tcPr>
            <w:tcW w:w="708" w:type="dxa"/>
            <w:tcBorders>
              <w:top w:val="single" w:sz="4" w:space="0" w:color="000000"/>
              <w:left w:val="single" w:sz="4" w:space="0" w:color="000000"/>
              <w:bottom w:val="single" w:sz="4" w:space="0" w:color="000000"/>
              <w:right w:val="single" w:sz="4" w:space="0" w:color="000000"/>
            </w:tcBorders>
          </w:tcPr>
          <w:p w14:paraId="43606822" w14:textId="1A6F01E2" w:rsidR="000013F6" w:rsidRPr="009F390D" w:rsidRDefault="000013F6" w:rsidP="009F390D">
            <w:pPr>
              <w:spacing w:line="256" w:lineRule="auto"/>
              <w:rPr>
                <w:iCs/>
                <w:sz w:val="16"/>
                <w:szCs w:val="16"/>
              </w:rPr>
            </w:pPr>
            <w:r>
              <w:rPr>
                <w:iCs/>
                <w:sz w:val="16"/>
                <w:szCs w:val="16"/>
              </w:rPr>
              <w:t>Massaro et al., 2015</w:t>
            </w:r>
          </w:p>
        </w:tc>
        <w:tc>
          <w:tcPr>
            <w:tcW w:w="709" w:type="dxa"/>
            <w:tcBorders>
              <w:top w:val="single" w:sz="4" w:space="0" w:color="000000"/>
              <w:left w:val="single" w:sz="4" w:space="0" w:color="000000"/>
              <w:bottom w:val="single" w:sz="4" w:space="0" w:color="000000"/>
              <w:right w:val="single" w:sz="4" w:space="0" w:color="000000"/>
            </w:tcBorders>
          </w:tcPr>
          <w:p w14:paraId="6487A762" w14:textId="0D470071" w:rsidR="000013F6" w:rsidRPr="009F390D" w:rsidRDefault="000013F6" w:rsidP="009F390D">
            <w:pPr>
              <w:spacing w:line="256" w:lineRule="auto"/>
              <w:rPr>
                <w:iCs/>
                <w:sz w:val="16"/>
                <w:szCs w:val="16"/>
              </w:rPr>
            </w:pPr>
            <w:r>
              <w:rPr>
                <w:iCs/>
                <w:sz w:val="16"/>
                <w:szCs w:val="16"/>
              </w:rPr>
              <w:t>Sektor Publik</w:t>
            </w:r>
          </w:p>
        </w:tc>
        <w:tc>
          <w:tcPr>
            <w:tcW w:w="567" w:type="dxa"/>
            <w:tcBorders>
              <w:top w:val="single" w:sz="4" w:space="0" w:color="000000"/>
              <w:left w:val="single" w:sz="4" w:space="0" w:color="000000"/>
              <w:bottom w:val="single" w:sz="4" w:space="0" w:color="000000"/>
              <w:right w:val="single" w:sz="4" w:space="0" w:color="000000"/>
            </w:tcBorders>
          </w:tcPr>
          <w:p w14:paraId="432D3BEF" w14:textId="0D703D1D" w:rsidR="000013F6" w:rsidRPr="009F390D" w:rsidRDefault="000013F6" w:rsidP="009F390D">
            <w:pPr>
              <w:spacing w:line="256" w:lineRule="auto"/>
              <w:rPr>
                <w:iCs/>
                <w:sz w:val="16"/>
                <w:szCs w:val="16"/>
              </w:rPr>
            </w:pPr>
            <w:r>
              <w:rPr>
                <w:iCs/>
                <w:sz w:val="16"/>
                <w:szCs w:val="16"/>
              </w:rPr>
              <w:t>Tidak</w:t>
            </w:r>
          </w:p>
        </w:tc>
        <w:tc>
          <w:tcPr>
            <w:tcW w:w="851" w:type="dxa"/>
            <w:tcBorders>
              <w:top w:val="single" w:sz="4" w:space="0" w:color="000000"/>
              <w:left w:val="single" w:sz="4" w:space="0" w:color="000000"/>
              <w:bottom w:val="single" w:sz="4" w:space="0" w:color="000000"/>
              <w:right w:val="single" w:sz="4" w:space="0" w:color="000000"/>
            </w:tcBorders>
          </w:tcPr>
          <w:p w14:paraId="396117CA" w14:textId="6E479E0D" w:rsidR="000013F6" w:rsidRPr="009F390D" w:rsidRDefault="000013F6" w:rsidP="009F390D">
            <w:pPr>
              <w:spacing w:after="160" w:line="256" w:lineRule="auto"/>
              <w:rPr>
                <w:iCs/>
                <w:sz w:val="16"/>
                <w:szCs w:val="16"/>
              </w:rPr>
            </w:pPr>
            <w:r>
              <w:rPr>
                <w:iCs/>
                <w:sz w:val="16"/>
                <w:szCs w:val="16"/>
              </w:rPr>
              <w:t>Pegawai publik</w:t>
            </w:r>
          </w:p>
        </w:tc>
        <w:tc>
          <w:tcPr>
            <w:tcW w:w="850" w:type="dxa"/>
            <w:tcBorders>
              <w:top w:val="single" w:sz="4" w:space="0" w:color="000000"/>
              <w:left w:val="single" w:sz="4" w:space="0" w:color="000000"/>
              <w:bottom w:val="single" w:sz="4" w:space="0" w:color="000000"/>
              <w:right w:val="single" w:sz="4" w:space="0" w:color="000000"/>
            </w:tcBorders>
          </w:tcPr>
          <w:p w14:paraId="5CDA83A9" w14:textId="01B1EFB7" w:rsidR="000013F6" w:rsidRPr="009F390D" w:rsidRDefault="000013F6" w:rsidP="009F390D">
            <w:pPr>
              <w:spacing w:after="160" w:line="256" w:lineRule="auto"/>
              <w:rPr>
                <w:iCs/>
                <w:sz w:val="16"/>
                <w:szCs w:val="16"/>
              </w:rPr>
            </w:pPr>
            <w:r>
              <w:rPr>
                <w:iCs/>
                <w:sz w:val="16"/>
                <w:szCs w:val="16"/>
              </w:rPr>
              <w:t>Structured Review</w:t>
            </w:r>
          </w:p>
        </w:tc>
        <w:tc>
          <w:tcPr>
            <w:tcW w:w="907" w:type="dxa"/>
            <w:tcBorders>
              <w:top w:val="single" w:sz="4" w:space="0" w:color="000000"/>
              <w:left w:val="single" w:sz="4" w:space="0" w:color="000000"/>
              <w:bottom w:val="single" w:sz="4" w:space="0" w:color="000000"/>
              <w:right w:val="single" w:sz="4" w:space="0" w:color="000000"/>
            </w:tcBorders>
          </w:tcPr>
          <w:p w14:paraId="45F9DE15" w14:textId="77A00023" w:rsidR="000013F6" w:rsidRPr="009F390D" w:rsidRDefault="000013F6" w:rsidP="009F390D">
            <w:pPr>
              <w:spacing w:after="160" w:line="256" w:lineRule="auto"/>
              <w:rPr>
                <w:iCs/>
                <w:sz w:val="16"/>
                <w:szCs w:val="16"/>
              </w:rPr>
            </w:pPr>
            <w:r>
              <w:rPr>
                <w:iCs/>
                <w:sz w:val="16"/>
                <w:szCs w:val="16"/>
              </w:rPr>
              <w:t>Tantangan KM di birokrasi</w:t>
            </w:r>
          </w:p>
        </w:tc>
      </w:tr>
      <w:tr w:rsidR="000013F6" w:rsidRPr="00AA002B" w14:paraId="214967DA" w14:textId="77777777" w:rsidTr="008761D0">
        <w:trPr>
          <w:trHeight w:val="331"/>
        </w:trPr>
        <w:tc>
          <w:tcPr>
            <w:tcW w:w="314" w:type="dxa"/>
            <w:tcBorders>
              <w:top w:val="single" w:sz="4" w:space="0" w:color="000000"/>
              <w:left w:val="single" w:sz="4" w:space="0" w:color="000000"/>
              <w:bottom w:val="single" w:sz="4" w:space="0" w:color="000000"/>
              <w:right w:val="single" w:sz="4" w:space="0" w:color="000000"/>
            </w:tcBorders>
          </w:tcPr>
          <w:p w14:paraId="7CAB8D73" w14:textId="305749B5" w:rsidR="000013F6" w:rsidRPr="009F390D" w:rsidRDefault="000013F6" w:rsidP="000013F6">
            <w:pPr>
              <w:spacing w:after="160" w:line="256" w:lineRule="auto"/>
              <w:rPr>
                <w:iCs/>
                <w:sz w:val="16"/>
                <w:szCs w:val="16"/>
              </w:rPr>
            </w:pPr>
            <w:r>
              <w:rPr>
                <w:iCs/>
                <w:sz w:val="16"/>
                <w:szCs w:val="16"/>
              </w:rPr>
              <w:t>10</w:t>
            </w:r>
          </w:p>
        </w:tc>
        <w:tc>
          <w:tcPr>
            <w:tcW w:w="708" w:type="dxa"/>
            <w:tcBorders>
              <w:top w:val="single" w:sz="4" w:space="0" w:color="000000"/>
              <w:left w:val="single" w:sz="4" w:space="0" w:color="000000"/>
              <w:bottom w:val="single" w:sz="4" w:space="0" w:color="000000"/>
              <w:right w:val="single" w:sz="4" w:space="0" w:color="000000"/>
            </w:tcBorders>
          </w:tcPr>
          <w:p w14:paraId="5C5E60BF" w14:textId="7650A1B7" w:rsidR="000013F6" w:rsidRPr="009F390D" w:rsidRDefault="000013F6" w:rsidP="009F390D">
            <w:pPr>
              <w:spacing w:line="256" w:lineRule="auto"/>
              <w:rPr>
                <w:iCs/>
                <w:sz w:val="16"/>
                <w:szCs w:val="16"/>
              </w:rPr>
            </w:pPr>
            <w:r>
              <w:rPr>
                <w:iCs/>
                <w:sz w:val="16"/>
                <w:szCs w:val="16"/>
              </w:rPr>
              <w:t>Corallo &amp; De Rosis, 2018</w:t>
            </w:r>
          </w:p>
        </w:tc>
        <w:tc>
          <w:tcPr>
            <w:tcW w:w="709" w:type="dxa"/>
            <w:tcBorders>
              <w:top w:val="single" w:sz="4" w:space="0" w:color="000000"/>
              <w:left w:val="single" w:sz="4" w:space="0" w:color="000000"/>
              <w:bottom w:val="single" w:sz="4" w:space="0" w:color="000000"/>
              <w:right w:val="single" w:sz="4" w:space="0" w:color="000000"/>
            </w:tcBorders>
          </w:tcPr>
          <w:p w14:paraId="2BB275DA" w14:textId="717DC515" w:rsidR="000013F6" w:rsidRPr="009F390D" w:rsidRDefault="000013F6" w:rsidP="009F390D">
            <w:pPr>
              <w:spacing w:line="256" w:lineRule="auto"/>
              <w:rPr>
                <w:iCs/>
                <w:sz w:val="16"/>
                <w:szCs w:val="16"/>
              </w:rPr>
            </w:pPr>
            <w:r>
              <w:rPr>
                <w:iCs/>
                <w:sz w:val="16"/>
                <w:szCs w:val="16"/>
              </w:rPr>
              <w:t>Research Org Publik</w:t>
            </w:r>
          </w:p>
        </w:tc>
        <w:tc>
          <w:tcPr>
            <w:tcW w:w="567" w:type="dxa"/>
            <w:tcBorders>
              <w:top w:val="single" w:sz="4" w:space="0" w:color="000000"/>
              <w:left w:val="single" w:sz="4" w:space="0" w:color="000000"/>
              <w:bottom w:val="single" w:sz="4" w:space="0" w:color="000000"/>
              <w:right w:val="single" w:sz="4" w:space="0" w:color="000000"/>
            </w:tcBorders>
          </w:tcPr>
          <w:p w14:paraId="785FE656" w14:textId="73117178" w:rsidR="000013F6" w:rsidRPr="009F390D" w:rsidRDefault="000013F6" w:rsidP="009F390D">
            <w:pPr>
              <w:spacing w:line="256" w:lineRule="auto"/>
              <w:rPr>
                <w:iCs/>
                <w:sz w:val="16"/>
                <w:szCs w:val="16"/>
              </w:rPr>
            </w:pPr>
            <w:r>
              <w:rPr>
                <w:iCs/>
                <w:sz w:val="16"/>
                <w:szCs w:val="16"/>
              </w:rPr>
              <w:t>Tidak</w:t>
            </w:r>
          </w:p>
        </w:tc>
        <w:tc>
          <w:tcPr>
            <w:tcW w:w="851" w:type="dxa"/>
            <w:tcBorders>
              <w:top w:val="single" w:sz="4" w:space="0" w:color="000000"/>
              <w:left w:val="single" w:sz="4" w:space="0" w:color="000000"/>
              <w:bottom w:val="single" w:sz="4" w:space="0" w:color="000000"/>
              <w:right w:val="single" w:sz="4" w:space="0" w:color="000000"/>
            </w:tcBorders>
          </w:tcPr>
          <w:p w14:paraId="12146FA6" w14:textId="64712FE6" w:rsidR="000013F6" w:rsidRPr="009F390D" w:rsidRDefault="000013F6" w:rsidP="009F390D">
            <w:pPr>
              <w:spacing w:after="160" w:line="256" w:lineRule="auto"/>
              <w:rPr>
                <w:iCs/>
                <w:sz w:val="16"/>
                <w:szCs w:val="16"/>
              </w:rPr>
            </w:pPr>
            <w:r>
              <w:rPr>
                <w:iCs/>
                <w:sz w:val="16"/>
                <w:szCs w:val="16"/>
              </w:rPr>
              <w:t>Peneliti/staf riset</w:t>
            </w:r>
          </w:p>
        </w:tc>
        <w:tc>
          <w:tcPr>
            <w:tcW w:w="850" w:type="dxa"/>
            <w:tcBorders>
              <w:top w:val="single" w:sz="4" w:space="0" w:color="000000"/>
              <w:left w:val="single" w:sz="4" w:space="0" w:color="000000"/>
              <w:bottom w:val="single" w:sz="4" w:space="0" w:color="000000"/>
              <w:right w:val="single" w:sz="4" w:space="0" w:color="000000"/>
            </w:tcBorders>
          </w:tcPr>
          <w:p w14:paraId="350BF744" w14:textId="2F0E5E4B" w:rsidR="000013F6" w:rsidRPr="009F390D" w:rsidRDefault="000013F6" w:rsidP="009F390D">
            <w:pPr>
              <w:spacing w:after="160" w:line="256" w:lineRule="auto"/>
              <w:rPr>
                <w:iCs/>
                <w:sz w:val="16"/>
                <w:szCs w:val="16"/>
              </w:rPr>
            </w:pPr>
            <w:r>
              <w:rPr>
                <w:iCs/>
                <w:sz w:val="16"/>
                <w:szCs w:val="16"/>
              </w:rPr>
              <w:t>Prototyping</w:t>
            </w:r>
          </w:p>
        </w:tc>
        <w:tc>
          <w:tcPr>
            <w:tcW w:w="907" w:type="dxa"/>
            <w:tcBorders>
              <w:top w:val="single" w:sz="4" w:space="0" w:color="000000"/>
              <w:left w:val="single" w:sz="4" w:space="0" w:color="000000"/>
              <w:bottom w:val="single" w:sz="4" w:space="0" w:color="000000"/>
              <w:right w:val="single" w:sz="4" w:space="0" w:color="000000"/>
            </w:tcBorders>
          </w:tcPr>
          <w:p w14:paraId="2719BBE1" w14:textId="5D42FF6D" w:rsidR="000013F6" w:rsidRPr="009F390D" w:rsidRDefault="000013F6" w:rsidP="009F390D">
            <w:pPr>
              <w:spacing w:after="160" w:line="256" w:lineRule="auto"/>
              <w:rPr>
                <w:iCs/>
                <w:sz w:val="16"/>
                <w:szCs w:val="16"/>
              </w:rPr>
            </w:pPr>
            <w:r>
              <w:rPr>
                <w:iCs/>
                <w:sz w:val="16"/>
                <w:szCs w:val="16"/>
              </w:rPr>
              <w:t>User-centered KMS</w:t>
            </w:r>
          </w:p>
        </w:tc>
      </w:tr>
      <w:tr w:rsidR="009F390D" w:rsidRPr="00AA002B" w14:paraId="0784208B" w14:textId="25728DDC" w:rsidTr="008761D0">
        <w:trPr>
          <w:trHeight w:val="331"/>
        </w:trPr>
        <w:tc>
          <w:tcPr>
            <w:tcW w:w="314" w:type="dxa"/>
            <w:tcBorders>
              <w:top w:val="single" w:sz="4" w:space="0" w:color="000000"/>
              <w:left w:val="single" w:sz="4" w:space="0" w:color="000000"/>
              <w:bottom w:val="single" w:sz="4" w:space="0" w:color="000000"/>
              <w:right w:val="single" w:sz="4" w:space="0" w:color="000000"/>
            </w:tcBorders>
            <w:shd w:val="clear" w:color="auto" w:fill="548DD4" w:themeFill="text2" w:themeFillTint="99"/>
          </w:tcPr>
          <w:p w14:paraId="09797418" w14:textId="77777777" w:rsidR="009F390D" w:rsidRPr="009F390D" w:rsidRDefault="009F390D" w:rsidP="009F390D">
            <w:pPr>
              <w:spacing w:after="160" w:line="256" w:lineRule="auto"/>
              <w:jc w:val="right"/>
              <w:rPr>
                <w:rFonts w:ascii="Times New Roman" w:hAnsi="Times New Roman" w:cs="Times New Roman"/>
                <w:b/>
                <w:bCs/>
                <w:iCs/>
                <w:sz w:val="16"/>
                <w:szCs w:val="16"/>
              </w:rPr>
            </w:pPr>
          </w:p>
        </w:tc>
        <w:tc>
          <w:tcPr>
            <w:tcW w:w="708" w:type="dxa"/>
            <w:tcBorders>
              <w:top w:val="single" w:sz="4" w:space="0" w:color="000000"/>
              <w:left w:val="single" w:sz="4" w:space="0" w:color="000000"/>
              <w:bottom w:val="single" w:sz="4" w:space="0" w:color="000000"/>
              <w:right w:val="single" w:sz="4" w:space="0" w:color="000000"/>
            </w:tcBorders>
            <w:shd w:val="clear" w:color="auto" w:fill="548DD4" w:themeFill="text2" w:themeFillTint="99"/>
          </w:tcPr>
          <w:p w14:paraId="1367743E" w14:textId="77777777" w:rsidR="009F390D" w:rsidRPr="009F390D" w:rsidRDefault="009F390D" w:rsidP="009F390D">
            <w:pPr>
              <w:spacing w:line="256" w:lineRule="auto"/>
              <w:rPr>
                <w:rFonts w:ascii="Times New Roman" w:hAnsi="Times New Roman" w:cs="Times New Roman"/>
                <w:b/>
                <w:bCs/>
                <w:iCs/>
                <w:sz w:val="16"/>
                <w:szCs w:val="16"/>
              </w:rPr>
            </w:pPr>
            <w:r w:rsidRPr="009F390D">
              <w:rPr>
                <w:rFonts w:ascii="Times New Roman" w:hAnsi="Times New Roman" w:cs="Times New Roman"/>
                <w:b/>
                <w:bCs/>
                <w:iCs/>
                <w:sz w:val="16"/>
                <w:szCs w:val="16"/>
              </w:rPr>
              <w:t>Penelitian ini</w:t>
            </w:r>
          </w:p>
        </w:tc>
        <w:tc>
          <w:tcPr>
            <w:tcW w:w="709" w:type="dxa"/>
            <w:tcBorders>
              <w:top w:val="single" w:sz="4" w:space="0" w:color="000000"/>
              <w:left w:val="single" w:sz="4" w:space="0" w:color="000000"/>
              <w:bottom w:val="single" w:sz="4" w:space="0" w:color="000000"/>
              <w:right w:val="single" w:sz="4" w:space="0" w:color="000000"/>
            </w:tcBorders>
            <w:shd w:val="clear" w:color="auto" w:fill="548DD4" w:themeFill="text2" w:themeFillTint="99"/>
          </w:tcPr>
          <w:p w14:paraId="02E338DB" w14:textId="078DD87C" w:rsidR="009F390D" w:rsidRPr="009F390D" w:rsidRDefault="008761D0" w:rsidP="009F390D">
            <w:pPr>
              <w:spacing w:line="256" w:lineRule="auto"/>
              <w:rPr>
                <w:rFonts w:ascii="Times New Roman" w:hAnsi="Times New Roman" w:cs="Times New Roman"/>
                <w:b/>
                <w:bCs/>
                <w:iCs/>
                <w:sz w:val="16"/>
                <w:szCs w:val="16"/>
              </w:rPr>
            </w:pPr>
            <w:r>
              <w:rPr>
                <w:rFonts w:ascii="Times New Roman" w:hAnsi="Times New Roman" w:cs="Times New Roman"/>
                <w:b/>
                <w:bCs/>
                <w:iCs/>
                <w:sz w:val="16"/>
                <w:szCs w:val="16"/>
              </w:rPr>
              <w:t>Sensus Penduduk BPS</w:t>
            </w:r>
          </w:p>
        </w:tc>
        <w:tc>
          <w:tcPr>
            <w:tcW w:w="567" w:type="dxa"/>
            <w:tcBorders>
              <w:top w:val="single" w:sz="4" w:space="0" w:color="000000"/>
              <w:left w:val="single" w:sz="4" w:space="0" w:color="000000"/>
              <w:bottom w:val="single" w:sz="4" w:space="0" w:color="000000"/>
              <w:right w:val="single" w:sz="4" w:space="0" w:color="000000"/>
            </w:tcBorders>
            <w:shd w:val="clear" w:color="auto" w:fill="548DD4" w:themeFill="text2" w:themeFillTint="99"/>
          </w:tcPr>
          <w:p w14:paraId="6208E43A" w14:textId="271C941D" w:rsidR="009F390D" w:rsidRPr="009F390D" w:rsidRDefault="008761D0" w:rsidP="009F390D">
            <w:pPr>
              <w:spacing w:line="256" w:lineRule="auto"/>
              <w:rPr>
                <w:rFonts w:ascii="Times New Roman" w:hAnsi="Times New Roman" w:cs="Times New Roman"/>
                <w:b/>
                <w:bCs/>
                <w:iCs/>
                <w:sz w:val="16"/>
                <w:szCs w:val="16"/>
              </w:rPr>
            </w:pPr>
            <w:r>
              <w:rPr>
                <w:rFonts w:ascii="Times New Roman" w:hAnsi="Times New Roman" w:cs="Times New Roman"/>
                <w:b/>
                <w:bCs/>
                <w:iCs/>
                <w:sz w:val="16"/>
                <w:szCs w:val="16"/>
              </w:rPr>
              <w:t>Ya (8 elemen)</w:t>
            </w:r>
          </w:p>
        </w:tc>
        <w:tc>
          <w:tcPr>
            <w:tcW w:w="851" w:type="dxa"/>
            <w:tcBorders>
              <w:top w:val="single" w:sz="4" w:space="0" w:color="000000"/>
              <w:left w:val="single" w:sz="4" w:space="0" w:color="000000"/>
              <w:bottom w:val="single" w:sz="4" w:space="0" w:color="000000"/>
              <w:right w:val="single" w:sz="4" w:space="0" w:color="000000"/>
            </w:tcBorders>
            <w:shd w:val="clear" w:color="auto" w:fill="548DD4" w:themeFill="text2" w:themeFillTint="99"/>
          </w:tcPr>
          <w:p w14:paraId="0A286788" w14:textId="79FB7D46" w:rsidR="009F390D" w:rsidRPr="009F390D" w:rsidRDefault="008761D0" w:rsidP="009F390D">
            <w:pPr>
              <w:spacing w:after="160" w:line="256" w:lineRule="auto"/>
              <w:rPr>
                <w:rFonts w:ascii="Times New Roman" w:hAnsi="Times New Roman" w:cs="Times New Roman"/>
                <w:b/>
                <w:bCs/>
                <w:iCs/>
                <w:sz w:val="16"/>
                <w:szCs w:val="16"/>
              </w:rPr>
            </w:pPr>
            <w:r>
              <w:rPr>
                <w:rFonts w:ascii="Times New Roman" w:hAnsi="Times New Roman" w:cs="Times New Roman"/>
                <w:b/>
                <w:bCs/>
                <w:iCs/>
                <w:sz w:val="16"/>
                <w:szCs w:val="16"/>
              </w:rPr>
              <w:t>Petugas sensus lapangan</w:t>
            </w:r>
          </w:p>
        </w:tc>
        <w:tc>
          <w:tcPr>
            <w:tcW w:w="850" w:type="dxa"/>
            <w:tcBorders>
              <w:top w:val="single" w:sz="4" w:space="0" w:color="000000"/>
              <w:left w:val="single" w:sz="4" w:space="0" w:color="000000"/>
              <w:bottom w:val="single" w:sz="4" w:space="0" w:color="000000"/>
              <w:right w:val="single" w:sz="4" w:space="0" w:color="000000"/>
            </w:tcBorders>
            <w:shd w:val="clear" w:color="auto" w:fill="548DD4" w:themeFill="text2" w:themeFillTint="99"/>
          </w:tcPr>
          <w:p w14:paraId="4B188A72" w14:textId="745E26D0" w:rsidR="009F390D" w:rsidRPr="009F390D" w:rsidRDefault="008761D0" w:rsidP="009F390D">
            <w:pPr>
              <w:spacing w:after="160" w:line="256" w:lineRule="auto"/>
              <w:rPr>
                <w:rFonts w:ascii="Times New Roman" w:hAnsi="Times New Roman" w:cs="Times New Roman"/>
                <w:b/>
                <w:bCs/>
                <w:iCs/>
                <w:sz w:val="16"/>
                <w:szCs w:val="16"/>
              </w:rPr>
            </w:pPr>
            <w:r>
              <w:rPr>
                <w:rFonts w:ascii="Times New Roman" w:hAnsi="Times New Roman" w:cs="Times New Roman"/>
                <w:b/>
                <w:bCs/>
                <w:iCs/>
                <w:sz w:val="16"/>
                <w:szCs w:val="16"/>
              </w:rPr>
              <w:t>Prototyping + Mixed Method</w:t>
            </w:r>
          </w:p>
        </w:tc>
        <w:tc>
          <w:tcPr>
            <w:tcW w:w="907" w:type="dxa"/>
            <w:tcBorders>
              <w:top w:val="single" w:sz="4" w:space="0" w:color="000000"/>
              <w:left w:val="single" w:sz="4" w:space="0" w:color="000000"/>
              <w:bottom w:val="single" w:sz="4" w:space="0" w:color="000000"/>
              <w:right w:val="single" w:sz="4" w:space="0" w:color="000000"/>
            </w:tcBorders>
            <w:shd w:val="clear" w:color="auto" w:fill="548DD4" w:themeFill="text2" w:themeFillTint="99"/>
          </w:tcPr>
          <w:p w14:paraId="36B8ED04" w14:textId="1A31AFDC" w:rsidR="009F390D" w:rsidRPr="009F390D" w:rsidRDefault="008761D0" w:rsidP="009F390D">
            <w:pPr>
              <w:spacing w:after="160" w:line="256" w:lineRule="auto"/>
              <w:rPr>
                <w:b/>
                <w:bCs/>
                <w:iCs/>
                <w:sz w:val="16"/>
                <w:szCs w:val="16"/>
              </w:rPr>
            </w:pPr>
            <w:r>
              <w:rPr>
                <w:b/>
                <w:bCs/>
                <w:iCs/>
                <w:sz w:val="16"/>
                <w:szCs w:val="16"/>
              </w:rPr>
              <w:t>KMS Gamifikasi mobile-first untuk konversi tacit knowledge</w:t>
            </w:r>
          </w:p>
        </w:tc>
      </w:tr>
    </w:tbl>
    <w:p w14:paraId="17DB2025" w14:textId="77777777" w:rsidR="007210FA" w:rsidRDefault="007210FA" w:rsidP="007210FA">
      <w:pPr>
        <w:pStyle w:val="IEEEParagraph"/>
        <w:ind w:left="288" w:firstLine="0"/>
        <w:rPr>
          <w:rStyle w:val="mediumtext"/>
          <w:sz w:val="20"/>
          <w:szCs w:val="20"/>
        </w:rPr>
      </w:pPr>
    </w:p>
    <w:p w14:paraId="515721B8" w14:textId="71AEBE5F" w:rsidR="000B2574" w:rsidRDefault="000B2574" w:rsidP="000B2574">
      <w:pPr>
        <w:pStyle w:val="IEEEParagraph"/>
        <w:numPr>
          <w:ilvl w:val="1"/>
          <w:numId w:val="7"/>
        </w:numPr>
        <w:rPr>
          <w:rStyle w:val="mediumtext"/>
          <w:sz w:val="20"/>
          <w:szCs w:val="20"/>
        </w:rPr>
      </w:pPr>
      <w:r>
        <w:rPr>
          <w:rStyle w:val="mediumtext"/>
          <w:i/>
          <w:iCs/>
          <w:sz w:val="20"/>
          <w:szCs w:val="20"/>
        </w:rPr>
        <w:t xml:space="preserve">Research Gap </w:t>
      </w:r>
      <w:r>
        <w:rPr>
          <w:rStyle w:val="mediumtext"/>
          <w:sz w:val="20"/>
          <w:szCs w:val="20"/>
        </w:rPr>
        <w:t>dan Kebaruan Penelitian</w:t>
      </w:r>
    </w:p>
    <w:p w14:paraId="562D928F" w14:textId="404BB94B" w:rsidR="008761D0" w:rsidRDefault="008761D0" w:rsidP="008761D0">
      <w:pPr>
        <w:pStyle w:val="IEEEParagraph"/>
        <w:ind w:left="288" w:firstLine="0"/>
        <w:rPr>
          <w:rStyle w:val="mediumtext"/>
          <w:sz w:val="20"/>
          <w:szCs w:val="20"/>
        </w:rPr>
      </w:pPr>
      <w:r>
        <w:rPr>
          <w:rStyle w:val="mediumtext"/>
          <w:sz w:val="20"/>
          <w:szCs w:val="20"/>
        </w:rPr>
        <w:t>Analisis 10 penelitian terhadulu mengindenfikasi gap krusial:</w:t>
      </w:r>
    </w:p>
    <w:p w14:paraId="71187017" w14:textId="15D81CBC" w:rsidR="008761D0" w:rsidRDefault="008761D0" w:rsidP="008761D0">
      <w:pPr>
        <w:pStyle w:val="IEEEParagraph"/>
        <w:numPr>
          <w:ilvl w:val="0"/>
          <w:numId w:val="19"/>
        </w:numPr>
        <w:rPr>
          <w:rStyle w:val="mediumtext"/>
          <w:sz w:val="20"/>
          <w:szCs w:val="20"/>
        </w:rPr>
      </w:pPr>
      <w:r>
        <w:rPr>
          <w:rStyle w:val="mediumtext"/>
          <w:sz w:val="20"/>
          <w:szCs w:val="20"/>
        </w:rPr>
        <w:t>Gap Gamifikasi di Sektor Publik: Dari 10 penelitian, hanya 4 yang membahas gamifikasi di KMS, namun tidak satupun dalam konteks sektor publik atau sensus BPS</w:t>
      </w:r>
    </w:p>
    <w:p w14:paraId="2520BF71" w14:textId="77777777" w:rsidR="008761D0" w:rsidRDefault="008761D0" w:rsidP="008761D0">
      <w:pPr>
        <w:pStyle w:val="IEEEParagraph"/>
        <w:numPr>
          <w:ilvl w:val="0"/>
          <w:numId w:val="19"/>
        </w:numPr>
        <w:rPr>
          <w:rStyle w:val="mediumtext"/>
          <w:sz w:val="20"/>
          <w:szCs w:val="20"/>
        </w:rPr>
      </w:pPr>
      <w:r>
        <w:rPr>
          <w:rStyle w:val="mediumtext"/>
          <w:sz w:val="20"/>
          <w:szCs w:val="20"/>
        </w:rPr>
        <w:t>Gap Solusi untuk Masalah BPS: 3 penelitian membahas konteks BPS/Indonesia, namun tidak ada yang mengusulkan gamifikasi sebagai solusi untuk measalah adopsi dan partisipasi rendah</w:t>
      </w:r>
    </w:p>
    <w:p w14:paraId="34CCCF88" w14:textId="77777777" w:rsidR="008761D0" w:rsidRDefault="008761D0" w:rsidP="008761D0">
      <w:pPr>
        <w:pStyle w:val="IEEEParagraph"/>
        <w:numPr>
          <w:ilvl w:val="0"/>
          <w:numId w:val="19"/>
        </w:numPr>
        <w:rPr>
          <w:rStyle w:val="mediumtext"/>
          <w:sz w:val="20"/>
          <w:szCs w:val="20"/>
        </w:rPr>
      </w:pPr>
      <w:r>
        <w:rPr>
          <w:rStyle w:val="mediumtext"/>
          <w:sz w:val="20"/>
          <w:szCs w:val="20"/>
        </w:rPr>
        <w:t xml:space="preserve">Gap Fields Workers dan Gamifikasi: Penelitian tentang pekerja lapangan tidak mengintegrasikan gamifikasi untuk meningkatkan </w:t>
      </w:r>
      <w:r>
        <w:rPr>
          <w:rStyle w:val="mediumtext"/>
          <w:i/>
          <w:iCs/>
          <w:sz w:val="20"/>
          <w:szCs w:val="20"/>
        </w:rPr>
        <w:t>engagement.</w:t>
      </w:r>
    </w:p>
    <w:p w14:paraId="5F96D590" w14:textId="77777777" w:rsidR="008761D0" w:rsidRDefault="008761D0" w:rsidP="008761D0">
      <w:pPr>
        <w:pStyle w:val="IEEEParagraph"/>
        <w:numPr>
          <w:ilvl w:val="0"/>
          <w:numId w:val="19"/>
        </w:numPr>
        <w:rPr>
          <w:rStyle w:val="mediumtext"/>
          <w:sz w:val="20"/>
          <w:szCs w:val="20"/>
        </w:rPr>
      </w:pPr>
      <w:r>
        <w:rPr>
          <w:rStyle w:val="mediumtext"/>
          <w:sz w:val="20"/>
          <w:szCs w:val="20"/>
        </w:rPr>
        <w:t>Gap Konversi Tacit Knowledge Massal: Penelitian tentnag model SECI dan community of practice tidak dikombinasikan dengan mekanisme gamifikasi untuks kala operasi sesnus (ratusan ribu petugas)</w:t>
      </w:r>
    </w:p>
    <w:p w14:paraId="325140B7" w14:textId="77777777" w:rsidR="008761D0" w:rsidRDefault="008761D0" w:rsidP="008761D0">
      <w:pPr>
        <w:pStyle w:val="IEEEParagraph"/>
        <w:ind w:left="288" w:firstLine="0"/>
        <w:rPr>
          <w:sz w:val="20"/>
          <w:szCs w:val="20"/>
        </w:rPr>
      </w:pPr>
      <w:r w:rsidRPr="008761D0">
        <w:rPr>
          <w:rStyle w:val="mediumtext"/>
          <w:b/>
          <w:bCs/>
          <w:sz w:val="20"/>
          <w:szCs w:val="20"/>
        </w:rPr>
        <w:t>Kebaruan penelitian ini</w:t>
      </w:r>
      <w:r>
        <w:rPr>
          <w:rStyle w:val="mediumtext"/>
          <w:sz w:val="20"/>
          <w:szCs w:val="20"/>
        </w:rPr>
        <w:t xml:space="preserve"> terletak pada </w:t>
      </w:r>
      <w:r w:rsidRPr="008761D0">
        <w:rPr>
          <w:sz w:val="20"/>
          <w:szCs w:val="20"/>
        </w:rPr>
        <w:t>integrasi simultan tujuh variabel yang belum pernah diteliti bersama: (1) Gamifikasi dengan 8 elemen terstruktur; (2) KMS berbasis SECI; (3) Petugas sensus lapangan; (4) Sektor publik Indonesia (BPS); (5) Mobile-first design; (6) Fokus konversi tacit knowledge massal; (7) Evaluasi empiris dampak terhadap kualitas data. Penelitian ini adalah yang pertama mengusulkan KMS gamifikasi untuk mengatasi masalah adopsi rendah (20%) dan responsivitas rendah (30</w:t>
      </w:r>
    </w:p>
    <w:p w14:paraId="2E81B5E4" w14:textId="1597509A" w:rsidR="008761D0" w:rsidRDefault="008761D0" w:rsidP="008761D0">
      <w:pPr>
        <w:pStyle w:val="IEEEParagraph"/>
        <w:ind w:left="288" w:firstLine="0"/>
        <w:rPr>
          <w:rStyle w:val="mediumtext"/>
          <w:sz w:val="20"/>
          <w:szCs w:val="20"/>
        </w:rPr>
      </w:pPr>
      <w:r w:rsidRPr="008761D0">
        <w:rPr>
          <w:sz w:val="20"/>
          <w:szCs w:val="20"/>
        </w:rPr>
        <w:t>% tak terjawab) yang telah terbukti empiris pada Sensus 2020</w:t>
      </w:r>
      <w:r>
        <w:rPr>
          <w:rStyle w:val="mediumtext"/>
          <w:sz w:val="20"/>
          <w:szCs w:val="20"/>
        </w:rPr>
        <w:t>.</w:t>
      </w:r>
    </w:p>
    <w:p w14:paraId="6A11CA4B" w14:textId="77777777" w:rsidR="008761D0" w:rsidRDefault="008761D0" w:rsidP="008761D0">
      <w:pPr>
        <w:pStyle w:val="IEEEParagraph"/>
        <w:ind w:firstLine="0"/>
        <w:rPr>
          <w:rStyle w:val="mediumtext"/>
          <w:sz w:val="20"/>
          <w:szCs w:val="20"/>
        </w:rPr>
      </w:pPr>
    </w:p>
    <w:p w14:paraId="298FED6B" w14:textId="69C7125F" w:rsidR="008761D0" w:rsidRPr="008761D0" w:rsidRDefault="008761D0" w:rsidP="008761D0">
      <w:pPr>
        <w:pStyle w:val="IEEEParagraph"/>
        <w:numPr>
          <w:ilvl w:val="1"/>
          <w:numId w:val="7"/>
        </w:numPr>
        <w:rPr>
          <w:rStyle w:val="mediumtext"/>
          <w:rFonts w:eastAsia="Calibri"/>
          <w:color w:val="000000"/>
          <w:sz w:val="20"/>
          <w:szCs w:val="22"/>
          <w:lang w:val="en-ID" w:eastAsia="en-ID"/>
        </w:rPr>
      </w:pPr>
      <w:r>
        <w:rPr>
          <w:rStyle w:val="mediumtext"/>
          <w:sz w:val="20"/>
          <w:szCs w:val="20"/>
        </w:rPr>
        <w:t>Dampak dan Urgensi Penelitian</w:t>
      </w:r>
    </w:p>
    <w:p w14:paraId="70E2BF4A" w14:textId="43538DD3" w:rsidR="008761D0" w:rsidRDefault="008761D0" w:rsidP="008761D0">
      <w:pPr>
        <w:pStyle w:val="IEEEParagraph"/>
        <w:ind w:left="288" w:firstLine="0"/>
        <w:rPr>
          <w:rStyle w:val="mediumtext"/>
          <w:sz w:val="20"/>
          <w:szCs w:val="20"/>
        </w:rPr>
      </w:pPr>
      <w:r>
        <w:rPr>
          <w:rStyle w:val="mediumtext"/>
          <w:sz w:val="20"/>
          <w:szCs w:val="20"/>
        </w:rPr>
        <w:t>Urgensi:</w:t>
      </w:r>
    </w:p>
    <w:p w14:paraId="53E693A4" w14:textId="6F28CE86" w:rsidR="008761D0" w:rsidRPr="008761D0" w:rsidRDefault="008761D0" w:rsidP="008761D0">
      <w:pPr>
        <w:pStyle w:val="IEEEParagraph"/>
        <w:numPr>
          <w:ilvl w:val="0"/>
          <w:numId w:val="20"/>
        </w:numPr>
        <w:rPr>
          <w:rStyle w:val="mediumtext"/>
          <w:rFonts w:eastAsia="Calibri"/>
          <w:color w:val="000000"/>
          <w:sz w:val="20"/>
          <w:szCs w:val="22"/>
          <w:lang w:val="en-ID" w:eastAsia="en-ID"/>
        </w:rPr>
      </w:pPr>
      <w:r>
        <w:rPr>
          <w:rStyle w:val="mediumtext"/>
          <w:sz w:val="20"/>
          <w:szCs w:val="20"/>
        </w:rPr>
        <w:t>Sensus Penduduk 2030 akan segera dilaksanakan, pembelajaran dari Sensus 2020 harus diimplementasikan untuk mencegah pengulangan masalah</w:t>
      </w:r>
    </w:p>
    <w:p w14:paraId="754294C3" w14:textId="2E8A257A" w:rsidR="008761D0" w:rsidRPr="008761D0" w:rsidRDefault="008761D0" w:rsidP="008761D0">
      <w:pPr>
        <w:pStyle w:val="IEEEParagraph"/>
        <w:numPr>
          <w:ilvl w:val="0"/>
          <w:numId w:val="20"/>
        </w:numPr>
        <w:rPr>
          <w:rStyle w:val="mediumtext"/>
          <w:rFonts w:eastAsia="Calibri"/>
          <w:color w:val="000000"/>
          <w:sz w:val="20"/>
          <w:szCs w:val="22"/>
          <w:lang w:val="en-ID" w:eastAsia="en-ID"/>
        </w:rPr>
      </w:pPr>
      <w:r>
        <w:rPr>
          <w:rStyle w:val="mediumtext"/>
          <w:sz w:val="20"/>
          <w:szCs w:val="20"/>
        </w:rPr>
        <w:t>Setiap periode sensus kehilangan tacit knowledge senilai ratusan ribu jam pengalaman lapangan karena tidak terkonversi menjadia sest organisasi</w:t>
      </w:r>
    </w:p>
    <w:p w14:paraId="33428B17" w14:textId="1D7501D5" w:rsidR="008761D0" w:rsidRPr="008761D0" w:rsidRDefault="008761D0" w:rsidP="008761D0">
      <w:pPr>
        <w:pStyle w:val="IEEEParagraph"/>
        <w:numPr>
          <w:ilvl w:val="0"/>
          <w:numId w:val="20"/>
        </w:numPr>
        <w:rPr>
          <w:rStyle w:val="mediumtext"/>
          <w:rFonts w:eastAsia="Calibri"/>
          <w:color w:val="000000"/>
          <w:sz w:val="20"/>
          <w:szCs w:val="22"/>
          <w:lang w:val="en-ID" w:eastAsia="en-ID"/>
        </w:rPr>
      </w:pPr>
      <w:r>
        <w:rPr>
          <w:rStyle w:val="mediumtext"/>
          <w:sz w:val="20"/>
          <w:szCs w:val="20"/>
        </w:rPr>
        <w:lastRenderedPageBreak/>
        <w:t>Kualitas data statistik nasional berdampak pada perencanaan dan kebijakan publik, sehingga peningkatan sistem koordinasi petugas sesnus memiliki multiplier effect tinggi</w:t>
      </w:r>
    </w:p>
    <w:p w14:paraId="5BF8EC27" w14:textId="71E11FCA" w:rsidR="008761D0" w:rsidRDefault="008761D0" w:rsidP="008761D0">
      <w:pPr>
        <w:pStyle w:val="IEEEParagraph"/>
        <w:ind w:left="288" w:firstLine="0"/>
        <w:rPr>
          <w:rStyle w:val="mediumtext"/>
          <w:sz w:val="20"/>
          <w:szCs w:val="20"/>
        </w:rPr>
      </w:pPr>
      <w:r>
        <w:rPr>
          <w:rStyle w:val="mediumtext"/>
          <w:sz w:val="20"/>
          <w:szCs w:val="20"/>
        </w:rPr>
        <w:t>Dampak yang Diharapkan:</w:t>
      </w:r>
    </w:p>
    <w:p w14:paraId="253C2E8D" w14:textId="5C46AE8A" w:rsidR="008761D0" w:rsidRPr="008761D0" w:rsidRDefault="008761D0" w:rsidP="00D23D3B">
      <w:pPr>
        <w:pStyle w:val="IEEEParagraph"/>
        <w:numPr>
          <w:ilvl w:val="0"/>
          <w:numId w:val="20"/>
        </w:numPr>
        <w:rPr>
          <w:rStyle w:val="mediumtext"/>
          <w:rFonts w:eastAsia="Calibri"/>
          <w:color w:val="000000"/>
          <w:sz w:val="20"/>
          <w:szCs w:val="22"/>
          <w:lang w:val="en-ID" w:eastAsia="en-ID"/>
        </w:rPr>
      </w:pPr>
      <w:r>
        <w:rPr>
          <w:rStyle w:val="mediumtext"/>
          <w:b/>
          <w:bCs/>
          <w:sz w:val="20"/>
          <w:szCs w:val="20"/>
        </w:rPr>
        <w:t>Akademik</w:t>
      </w:r>
      <w:r w:rsidR="00D23D3B">
        <w:rPr>
          <w:rStyle w:val="mediumtext"/>
          <w:b/>
          <w:bCs/>
          <w:sz w:val="20"/>
          <w:szCs w:val="20"/>
        </w:rPr>
        <w:t xml:space="preserve">: </w:t>
      </w:r>
      <w:r w:rsidR="00D23D3B" w:rsidRPr="00D23D3B">
        <w:rPr>
          <w:sz w:val="20"/>
          <w:szCs w:val="20"/>
        </w:rPr>
        <w:t>Kontribusi teoritis pada bidang gamifikasi dalam KMS sektor publik dan knowledge management untuk field workers.</w:t>
      </w:r>
    </w:p>
    <w:p w14:paraId="25BC0A77" w14:textId="33146ADA" w:rsidR="008761D0" w:rsidRPr="00D23D3B" w:rsidRDefault="008761D0" w:rsidP="00D23D3B">
      <w:pPr>
        <w:pStyle w:val="IEEEParagraph"/>
        <w:numPr>
          <w:ilvl w:val="0"/>
          <w:numId w:val="20"/>
        </w:numPr>
        <w:rPr>
          <w:rStyle w:val="mediumtext"/>
          <w:rFonts w:eastAsia="Calibri"/>
          <w:color w:val="000000"/>
          <w:sz w:val="20"/>
          <w:szCs w:val="22"/>
          <w:lang w:val="en-ID" w:eastAsia="en-ID"/>
        </w:rPr>
      </w:pPr>
      <w:r>
        <w:rPr>
          <w:rStyle w:val="mediumtext"/>
          <w:b/>
          <w:bCs/>
          <w:sz w:val="20"/>
          <w:szCs w:val="20"/>
        </w:rPr>
        <w:t>Praktis</w:t>
      </w:r>
      <w:r w:rsidR="00D23D3B">
        <w:rPr>
          <w:rStyle w:val="mediumtext"/>
          <w:b/>
          <w:bCs/>
          <w:sz w:val="20"/>
          <w:szCs w:val="20"/>
        </w:rPr>
        <w:t xml:space="preserve">: </w:t>
      </w:r>
      <w:r w:rsidR="00D23D3B" w:rsidRPr="00D23D3B">
        <w:rPr>
          <w:sz w:val="20"/>
          <w:szCs w:val="20"/>
        </w:rPr>
        <w:t>Peningkatan kualitas data sensus melalui knowledge sharing sistematis dan berkelanjutan antar petugas</w:t>
      </w:r>
    </w:p>
    <w:p w14:paraId="2376E79B" w14:textId="338E5FE7" w:rsidR="008761D0" w:rsidRPr="008761D0" w:rsidRDefault="008761D0" w:rsidP="00D23D3B">
      <w:pPr>
        <w:pStyle w:val="IEEEParagraph"/>
        <w:numPr>
          <w:ilvl w:val="0"/>
          <w:numId w:val="20"/>
        </w:numPr>
        <w:rPr>
          <w:rStyle w:val="mediumtext"/>
          <w:rFonts w:eastAsia="Calibri"/>
          <w:color w:val="000000"/>
          <w:sz w:val="20"/>
          <w:szCs w:val="22"/>
          <w:lang w:val="en-ID" w:eastAsia="en-ID"/>
        </w:rPr>
      </w:pPr>
      <w:r>
        <w:rPr>
          <w:rStyle w:val="mediumtext"/>
          <w:b/>
          <w:bCs/>
          <w:sz w:val="20"/>
          <w:szCs w:val="20"/>
        </w:rPr>
        <w:t>Institusional</w:t>
      </w:r>
      <w:r w:rsidR="00D23D3B">
        <w:rPr>
          <w:rStyle w:val="mediumtext"/>
          <w:b/>
          <w:bCs/>
          <w:sz w:val="20"/>
          <w:szCs w:val="20"/>
        </w:rPr>
        <w:t xml:space="preserve">: </w:t>
      </w:r>
      <w:r w:rsidR="00D23D3B" w:rsidRPr="00D23D3B">
        <w:rPr>
          <w:sz w:val="20"/>
          <w:szCs w:val="20"/>
        </w:rPr>
        <w:t>Model replikabel untuk implementasi KMS gamifikasi di seluruh provinsi BPS dan lembaga statistik lain</w:t>
      </w:r>
      <w:r w:rsidR="00D23D3B" w:rsidRPr="00D23D3B">
        <w:rPr>
          <w:b/>
          <w:bCs/>
          <w:sz w:val="20"/>
          <w:szCs w:val="20"/>
        </w:rPr>
        <w:t>.</w:t>
      </w:r>
    </w:p>
    <w:p w14:paraId="2A96F98B" w14:textId="6B62353A" w:rsidR="008761D0" w:rsidRPr="00D23D3B" w:rsidRDefault="008761D0" w:rsidP="00D23D3B">
      <w:pPr>
        <w:pStyle w:val="IEEEParagraph"/>
        <w:numPr>
          <w:ilvl w:val="0"/>
          <w:numId w:val="20"/>
        </w:numPr>
        <w:rPr>
          <w:rStyle w:val="mediumtext"/>
          <w:rFonts w:eastAsia="Calibri"/>
          <w:color w:val="000000"/>
          <w:sz w:val="20"/>
          <w:szCs w:val="22"/>
          <w:lang w:val="en-ID" w:eastAsia="en-ID"/>
        </w:rPr>
      </w:pPr>
      <w:r>
        <w:rPr>
          <w:rStyle w:val="mediumtext"/>
          <w:b/>
          <w:bCs/>
          <w:sz w:val="20"/>
          <w:szCs w:val="20"/>
        </w:rPr>
        <w:t>Nasional</w:t>
      </w:r>
      <w:r w:rsidR="00D23D3B">
        <w:rPr>
          <w:rStyle w:val="mediumtext"/>
          <w:b/>
          <w:bCs/>
          <w:sz w:val="20"/>
          <w:szCs w:val="20"/>
        </w:rPr>
        <w:t xml:space="preserve">: </w:t>
      </w:r>
      <w:r w:rsidR="00D23D3B" w:rsidRPr="00D23D3B">
        <w:rPr>
          <w:sz w:val="20"/>
          <w:szCs w:val="20"/>
        </w:rPr>
        <w:t>Peningkatan kualitas data statistik yang menjadi basis perencanaan pembangunan Indonesia.</w:t>
      </w:r>
    </w:p>
    <w:p w14:paraId="41D7305F" w14:textId="77777777" w:rsidR="0037751A" w:rsidRPr="00AA002B" w:rsidRDefault="00905DEE">
      <w:pPr>
        <w:pStyle w:val="IEEEHeading1"/>
        <w:rPr>
          <w:lang w:val="sv-SE"/>
        </w:rPr>
      </w:pPr>
      <w:r w:rsidRPr="00AA002B">
        <w:rPr>
          <w:lang w:val="sv-SE"/>
        </w:rPr>
        <w:t>Daftar Pustaka</w:t>
      </w:r>
    </w:p>
    <w:p w14:paraId="4428B382" w14:textId="390A065E" w:rsidR="00556768" w:rsidRDefault="00D23D3B" w:rsidP="00D23D3B">
      <w:pPr>
        <w:numPr>
          <w:ilvl w:val="0"/>
          <w:numId w:val="14"/>
        </w:numPr>
        <w:ind w:hanging="285"/>
        <w:jc w:val="both"/>
      </w:pPr>
      <w:r w:rsidRPr="00D23D3B">
        <w:rPr>
          <w:sz w:val="16"/>
        </w:rPr>
        <w:t xml:space="preserve">A. A. San, C. D'Este, and R. J. Rajapathirana, "Gamification for knowledge management: A systematic literature review," </w:t>
      </w:r>
      <w:r w:rsidRPr="00D23D3B">
        <w:rPr>
          <w:i/>
          <w:iCs/>
          <w:sz w:val="16"/>
        </w:rPr>
        <w:t>International Journal of Information Management Data Insights</w:t>
      </w:r>
      <w:r w:rsidRPr="00D23D3B">
        <w:rPr>
          <w:sz w:val="16"/>
        </w:rPr>
        <w:t>, vol. 2, no. 2, 100122, 2022.</w:t>
      </w:r>
      <w:r w:rsidR="0018792A" w:rsidRPr="00AA002B">
        <w:rPr>
          <w:sz w:val="16"/>
        </w:rPr>
        <w:t xml:space="preserve">P. Shakarian, A. Bhatnagar, A. Aleali, E. Shaabani, and R. Guo, </w:t>
      </w:r>
      <w:r w:rsidR="0018792A" w:rsidRPr="00AA002B">
        <w:rPr>
          <w:i/>
          <w:sz w:val="16"/>
        </w:rPr>
        <w:t>The Independent Cascade and Linear Threshold Models</w:t>
      </w:r>
      <w:r w:rsidR="0018792A" w:rsidRPr="00AA002B">
        <w:rPr>
          <w:sz w:val="16"/>
        </w:rPr>
        <w:t>. Cham: Springer Internatio</w:t>
      </w:r>
      <w:r w:rsidR="00556768">
        <w:rPr>
          <w:sz w:val="16"/>
        </w:rPr>
        <w:t>nal Publishing, 2015, pp. 35–48.</w:t>
      </w:r>
    </w:p>
    <w:p w14:paraId="687B491B" w14:textId="729DF351" w:rsidR="0018792A" w:rsidRPr="00556768" w:rsidRDefault="001C037E" w:rsidP="001C037E">
      <w:pPr>
        <w:numPr>
          <w:ilvl w:val="0"/>
          <w:numId w:val="14"/>
        </w:numPr>
        <w:ind w:hanging="285"/>
        <w:jc w:val="both"/>
      </w:pPr>
      <w:r w:rsidRPr="001C037E">
        <w:rPr>
          <w:sz w:val="16"/>
        </w:rPr>
        <w:t xml:space="preserve">A. Gandhi, D. Rukmana, A. M. Ababil, and A. W. Wijayanto, "Designing knowledge sharing system for statistical activities in BPS-Statistics Indonesia," </w:t>
      </w:r>
      <w:r w:rsidRPr="001C037E">
        <w:rPr>
          <w:i/>
          <w:iCs/>
          <w:sz w:val="16"/>
        </w:rPr>
        <w:t>Data &amp; Knowledge Engineering</w:t>
      </w:r>
      <w:r w:rsidRPr="001C037E">
        <w:rPr>
          <w:sz w:val="16"/>
        </w:rPr>
        <w:t>, vol. 134, 101898, 2021</w:t>
      </w:r>
      <w:r w:rsidR="0018792A" w:rsidRPr="00556768">
        <w:rPr>
          <w:sz w:val="16"/>
        </w:rPr>
        <w:t>.</w:t>
      </w:r>
    </w:p>
    <w:p w14:paraId="5CB08A91" w14:textId="7CAF5317" w:rsidR="0018792A" w:rsidRPr="00AA002B" w:rsidRDefault="001C037E" w:rsidP="001C037E">
      <w:pPr>
        <w:numPr>
          <w:ilvl w:val="0"/>
          <w:numId w:val="14"/>
        </w:numPr>
        <w:ind w:hanging="285"/>
        <w:jc w:val="both"/>
      </w:pPr>
      <w:r w:rsidRPr="001C037E">
        <w:rPr>
          <w:sz w:val="16"/>
        </w:rPr>
        <w:t xml:space="preserve">A. M. A. Putra and A. W. Wijayanto, "Knowledge management system in official statistics: An empirical investigation on Indonesia population census," in </w:t>
      </w:r>
      <w:r w:rsidRPr="001C037E">
        <w:rPr>
          <w:i/>
          <w:iCs/>
          <w:sz w:val="16"/>
        </w:rPr>
        <w:t>Proc. Int. Conf. Statistics and Analytics</w:t>
      </w:r>
      <w:r w:rsidRPr="001C037E">
        <w:rPr>
          <w:sz w:val="16"/>
        </w:rPr>
        <w:t>, Jakarta, Indonesia, 2022, pp. 145-152</w:t>
      </w:r>
      <w:r w:rsidR="0018792A" w:rsidRPr="00AA002B">
        <w:rPr>
          <w:sz w:val="16"/>
        </w:rPr>
        <w:t>.</w:t>
      </w:r>
    </w:p>
    <w:p w14:paraId="7BC0BCE1" w14:textId="6C4AC948" w:rsidR="0018792A" w:rsidRPr="001C037E" w:rsidRDefault="001C037E" w:rsidP="001C037E">
      <w:pPr>
        <w:numPr>
          <w:ilvl w:val="0"/>
          <w:numId w:val="14"/>
        </w:numPr>
        <w:ind w:hanging="285"/>
        <w:jc w:val="both"/>
      </w:pPr>
      <w:r w:rsidRPr="001C037E">
        <w:rPr>
          <w:sz w:val="16"/>
        </w:rPr>
        <w:t xml:space="preserve">A. Suharsono and A. S. Indaryani, "Implementasi knowledge management dalam Kemenkeu corporate university," </w:t>
      </w:r>
      <w:r w:rsidRPr="001C037E">
        <w:rPr>
          <w:i/>
          <w:iCs/>
          <w:sz w:val="16"/>
        </w:rPr>
        <w:t>Jurnal Abdi Laksana</w:t>
      </w:r>
      <w:r w:rsidRPr="001C037E">
        <w:rPr>
          <w:sz w:val="16"/>
        </w:rPr>
        <w:t>, vol. 1, no. 3, pp. 320-334, 2020</w:t>
      </w:r>
    </w:p>
    <w:p w14:paraId="27AF8C30" w14:textId="043C57E4" w:rsidR="001C037E" w:rsidRPr="001C037E" w:rsidRDefault="001C037E" w:rsidP="001C037E">
      <w:pPr>
        <w:numPr>
          <w:ilvl w:val="0"/>
          <w:numId w:val="14"/>
        </w:numPr>
        <w:ind w:hanging="285"/>
        <w:jc w:val="both"/>
      </w:pPr>
      <w:r w:rsidRPr="001C037E">
        <w:rPr>
          <w:sz w:val="16"/>
        </w:rPr>
        <w:t xml:space="preserve">K. Seaborn and D. I. Fels, "The effect of gamification on motivation and engagement," in </w:t>
      </w:r>
      <w:r w:rsidRPr="001C037E">
        <w:rPr>
          <w:i/>
          <w:iCs/>
          <w:sz w:val="16"/>
        </w:rPr>
        <w:t>Proc. CHI Conference on Human Factors in Computing Systems</w:t>
      </w:r>
      <w:r w:rsidRPr="001C037E">
        <w:rPr>
          <w:sz w:val="16"/>
        </w:rPr>
        <w:t>, San Jose, USA, 2016, pp. 2827-2840.</w:t>
      </w:r>
    </w:p>
    <w:p w14:paraId="14A1E5A2" w14:textId="331F33FC" w:rsidR="001C037E" w:rsidRPr="001C037E" w:rsidRDefault="001C037E" w:rsidP="001C037E">
      <w:pPr>
        <w:numPr>
          <w:ilvl w:val="0"/>
          <w:numId w:val="14"/>
        </w:numPr>
        <w:ind w:hanging="285"/>
        <w:jc w:val="both"/>
      </w:pPr>
      <w:r w:rsidRPr="001C037E">
        <w:rPr>
          <w:sz w:val="16"/>
        </w:rPr>
        <w:t xml:space="preserve">M. Lobin and R. K. Sungkur, "Gamifying knowledge management systems to incentivize knowledge sharing amongst software practitioners," in </w:t>
      </w:r>
      <w:r w:rsidRPr="001C037E">
        <w:rPr>
          <w:i/>
          <w:iCs/>
          <w:sz w:val="16"/>
        </w:rPr>
        <w:t>Proc. IEEE Int. Conf. Emerging Technologies and Factory Automation</w:t>
      </w:r>
      <w:r w:rsidRPr="001C037E">
        <w:rPr>
          <w:sz w:val="16"/>
        </w:rPr>
        <w:t>, Mauritius, 2023, pp. 1-8.</w:t>
      </w:r>
    </w:p>
    <w:p w14:paraId="2F2DF7BA" w14:textId="77777777" w:rsidR="001C037E" w:rsidRPr="001C037E" w:rsidRDefault="001C037E" w:rsidP="001C037E">
      <w:pPr>
        <w:numPr>
          <w:ilvl w:val="0"/>
          <w:numId w:val="14"/>
        </w:numPr>
        <w:ind w:hanging="285"/>
        <w:jc w:val="both"/>
      </w:pPr>
      <w:r w:rsidRPr="001C037E">
        <w:rPr>
          <w:sz w:val="16"/>
        </w:rPr>
        <w:t xml:space="preserve">A. Miroite and M. Gardoni, "Gamification as a knowledge management tool: A pragmatic approach," </w:t>
      </w:r>
      <w:r w:rsidRPr="001C037E">
        <w:rPr>
          <w:i/>
          <w:iCs/>
          <w:sz w:val="16"/>
        </w:rPr>
        <w:t>Journal of Knowledge Management</w:t>
      </w:r>
      <w:r w:rsidRPr="001C037E">
        <w:rPr>
          <w:sz w:val="16"/>
        </w:rPr>
        <w:t>, vol. 28, no. 5, pp. 1245-1268, 2024.</w:t>
      </w:r>
    </w:p>
    <w:p w14:paraId="45996B4B" w14:textId="032DDD48" w:rsidR="001C037E" w:rsidRPr="001C037E" w:rsidRDefault="001C037E" w:rsidP="001C037E">
      <w:pPr>
        <w:numPr>
          <w:ilvl w:val="0"/>
          <w:numId w:val="14"/>
        </w:numPr>
        <w:ind w:hanging="285"/>
        <w:jc w:val="both"/>
      </w:pPr>
      <w:r w:rsidRPr="001C037E">
        <w:rPr>
          <w:sz w:val="16"/>
        </w:rPr>
        <w:t xml:space="preserve">M. Massaro, J. Dumay, and A. Garlatti, "Public sector knowledge management: A structured literature review," </w:t>
      </w:r>
      <w:r w:rsidRPr="001C037E">
        <w:rPr>
          <w:i/>
          <w:iCs/>
          <w:sz w:val="16"/>
        </w:rPr>
        <w:t>Journal of Knowledge Management</w:t>
      </w:r>
      <w:r w:rsidRPr="001C037E">
        <w:rPr>
          <w:sz w:val="16"/>
        </w:rPr>
        <w:t>, vol. 19, no. 3, pp. 530-558, 2015.</w:t>
      </w:r>
    </w:p>
    <w:p w14:paraId="079E7507" w14:textId="7C32B91C" w:rsidR="001C037E" w:rsidRPr="001C037E" w:rsidRDefault="001C037E" w:rsidP="001C037E">
      <w:pPr>
        <w:numPr>
          <w:ilvl w:val="0"/>
          <w:numId w:val="14"/>
        </w:numPr>
        <w:ind w:hanging="285"/>
        <w:jc w:val="both"/>
      </w:pPr>
      <w:r w:rsidRPr="001C037E">
        <w:rPr>
          <w:sz w:val="16"/>
        </w:rPr>
        <w:t xml:space="preserve">H. Kim and J. Lee, "Capturing and sharing tacit knowledge in a community of practice: A case study," </w:t>
      </w:r>
      <w:r w:rsidRPr="001C037E">
        <w:rPr>
          <w:i/>
          <w:iCs/>
          <w:sz w:val="16"/>
        </w:rPr>
        <w:t>Journal of Knowledge Management</w:t>
      </w:r>
      <w:r w:rsidRPr="001C037E">
        <w:rPr>
          <w:sz w:val="16"/>
        </w:rPr>
        <w:t>, vol. 23, no. 4, pp. 675-695, 2019.</w:t>
      </w:r>
    </w:p>
    <w:p w14:paraId="16EA0728" w14:textId="731565D7" w:rsidR="001C037E" w:rsidRPr="001C037E" w:rsidRDefault="001C037E" w:rsidP="001C037E">
      <w:pPr>
        <w:numPr>
          <w:ilvl w:val="0"/>
          <w:numId w:val="14"/>
        </w:numPr>
        <w:ind w:hanging="285"/>
        <w:jc w:val="both"/>
      </w:pPr>
      <w:r w:rsidRPr="001C037E">
        <w:rPr>
          <w:sz w:val="16"/>
        </w:rPr>
        <w:t xml:space="preserve">A. Corallo and S. De Rosis, "A user-centered design approach for a knowledge management system in a public research organization," </w:t>
      </w:r>
      <w:r w:rsidRPr="001C037E">
        <w:rPr>
          <w:i/>
          <w:iCs/>
          <w:sz w:val="16"/>
        </w:rPr>
        <w:t>Information Systems and e-Business Management</w:t>
      </w:r>
      <w:r w:rsidRPr="001C037E">
        <w:rPr>
          <w:sz w:val="16"/>
        </w:rPr>
        <w:t>, vol. 16, no. 3, pp. 575-598, Aug. 2018</w:t>
      </w:r>
    </w:p>
    <w:p w14:paraId="2B213990" w14:textId="77777777" w:rsidR="001C037E" w:rsidRPr="001C037E" w:rsidRDefault="001C037E" w:rsidP="001C037E">
      <w:pPr>
        <w:numPr>
          <w:ilvl w:val="0"/>
          <w:numId w:val="14"/>
        </w:numPr>
        <w:ind w:hanging="285"/>
        <w:jc w:val="both"/>
      </w:pPr>
      <w:r w:rsidRPr="001C037E">
        <w:rPr>
          <w:sz w:val="16"/>
        </w:rPr>
        <w:t xml:space="preserve">Capturing and sharing tacit knowledge in a community of practice: A case study," </w:t>
      </w:r>
      <w:r w:rsidRPr="001C037E">
        <w:rPr>
          <w:i/>
          <w:iCs/>
          <w:sz w:val="16"/>
        </w:rPr>
        <w:t>Journal of Knowledge Management</w:t>
      </w:r>
      <w:r w:rsidRPr="001C037E">
        <w:rPr>
          <w:sz w:val="16"/>
        </w:rPr>
        <w:t>, vol. 23, no. 4, pp. 675-695, 2019.</w:t>
      </w:r>
    </w:p>
    <w:p w14:paraId="34AA0D59" w14:textId="77777777" w:rsidR="001C037E" w:rsidRPr="001C037E" w:rsidRDefault="001C037E" w:rsidP="001C037E">
      <w:pPr>
        <w:numPr>
          <w:ilvl w:val="0"/>
          <w:numId w:val="14"/>
        </w:numPr>
        <w:ind w:hanging="285"/>
        <w:jc w:val="both"/>
      </w:pPr>
      <w:r w:rsidRPr="001C037E">
        <w:rPr>
          <w:sz w:val="16"/>
        </w:rPr>
        <w:t xml:space="preserve">Capturing and sharing tacit knowledge in a community of practice: A case study," </w:t>
      </w:r>
      <w:r w:rsidRPr="001C037E">
        <w:rPr>
          <w:i/>
          <w:iCs/>
          <w:sz w:val="16"/>
        </w:rPr>
        <w:t>Journal of Knowledge Management</w:t>
      </w:r>
      <w:r w:rsidRPr="001C037E">
        <w:rPr>
          <w:sz w:val="16"/>
        </w:rPr>
        <w:t>, vol. 23, no. 4, pp. 675-695, 2019.</w:t>
      </w:r>
    </w:p>
    <w:p w14:paraId="2B7974F8" w14:textId="77777777" w:rsidR="001C037E" w:rsidRPr="00AA002B" w:rsidRDefault="001C037E" w:rsidP="001C037E">
      <w:pPr>
        <w:jc w:val="both"/>
      </w:pPr>
    </w:p>
    <w:p w14:paraId="2C1B0CA2" w14:textId="77777777" w:rsidR="0018792A" w:rsidRDefault="0018792A">
      <w:pPr>
        <w:pStyle w:val="IEEEHeading1"/>
        <w:rPr>
          <w:lang w:val="sv-SE"/>
        </w:rPr>
      </w:pPr>
    </w:p>
    <w:p w14:paraId="1090BB5B" w14:textId="1B705007" w:rsidR="001C037E" w:rsidRPr="00AA002B" w:rsidRDefault="001C037E">
      <w:pPr>
        <w:pStyle w:val="IEEEHeading1"/>
        <w:rPr>
          <w:lang w:val="sv-SE"/>
        </w:rPr>
      </w:pPr>
      <w:r>
        <w:rPr>
          <w:lang w:val="sv-SE"/>
        </w:rPr>
        <w:t>/</w:t>
      </w:r>
    </w:p>
    <w:p w14:paraId="24C0774C" w14:textId="77777777" w:rsidR="0037751A" w:rsidRPr="00AA002B" w:rsidRDefault="0037751A">
      <w:pPr>
        <w:pStyle w:val="IEEEReferenceItem"/>
      </w:pPr>
    </w:p>
    <w:sectPr w:rsidR="0037751A" w:rsidRPr="00AA002B" w:rsidSect="00F64B95">
      <w:type w:val="continuous"/>
      <w:pgSz w:w="11906" w:h="16838"/>
      <w:pgMar w:top="1077" w:right="811" w:bottom="2438" w:left="811" w:header="431" w:footer="431" w:gutter="0"/>
      <w:cols w:num="2" w:space="238"/>
      <w:formProt w:val="0"/>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8F2AB" w14:textId="77777777" w:rsidR="004A5300" w:rsidRDefault="004A5300" w:rsidP="0037751A">
      <w:r>
        <w:separator/>
      </w:r>
    </w:p>
  </w:endnote>
  <w:endnote w:type="continuationSeparator" w:id="0">
    <w:p w14:paraId="4A54395E" w14:textId="77777777" w:rsidR="004A5300" w:rsidRDefault="004A5300" w:rsidP="003775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IPAPGothic">
    <w:panose1 w:val="00000000000000000000"/>
    <w:charset w:val="00"/>
    <w:family w:val="roman"/>
    <w:notTrueType/>
    <w:pitch w:val="default"/>
  </w:font>
  <w:font w:name="FreeSans">
    <w:altName w:val="Times New Roman"/>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0CDE9" w14:textId="77777777" w:rsidR="00ED51C8" w:rsidRPr="006E0E0D" w:rsidRDefault="006E0E0D" w:rsidP="006E0E0D">
    <w:pPr>
      <w:pStyle w:val="Footer"/>
      <w:jc w:val="right"/>
    </w:pPr>
    <w:r w:rsidRPr="006E0E0D">
      <w:t xml:space="preserve"> </w:t>
    </w:r>
    <w:r w:rsidRPr="006E0E0D">
      <w:rPr>
        <w:bCs/>
      </w:rPr>
      <w:fldChar w:fldCharType="begin"/>
    </w:r>
    <w:r w:rsidRPr="006E0E0D">
      <w:rPr>
        <w:bCs/>
      </w:rPr>
      <w:instrText xml:space="preserve"> PAGE  \* Arabic  \* MERGEFORMAT </w:instrText>
    </w:r>
    <w:r w:rsidRPr="006E0E0D">
      <w:rPr>
        <w:bCs/>
      </w:rPr>
      <w:fldChar w:fldCharType="separate"/>
    </w:r>
    <w:r w:rsidR="005E7FEA">
      <w:rPr>
        <w:bCs/>
        <w:noProof/>
      </w:rPr>
      <w:t>3</w:t>
    </w:r>
    <w:r w:rsidRPr="006E0E0D">
      <w:rPr>
        <w:bCs/>
      </w:rPr>
      <w:fldChar w:fldCharType="end"/>
    </w:r>
    <w:r w:rsidRPr="006E0E0D">
      <w:t xml:space="preserve"> / </w:t>
    </w:r>
    <w:r w:rsidRPr="006E0E0D">
      <w:rPr>
        <w:bCs/>
      </w:rPr>
      <w:fldChar w:fldCharType="begin"/>
    </w:r>
    <w:r w:rsidRPr="006E0E0D">
      <w:rPr>
        <w:bCs/>
      </w:rPr>
      <w:instrText xml:space="preserve"> NUMPAGES  \* Arabic  \* MERGEFORMAT </w:instrText>
    </w:r>
    <w:r w:rsidRPr="006E0E0D">
      <w:rPr>
        <w:bCs/>
      </w:rPr>
      <w:fldChar w:fldCharType="separate"/>
    </w:r>
    <w:r w:rsidR="005E7FEA">
      <w:rPr>
        <w:bCs/>
        <w:noProof/>
      </w:rPr>
      <w:t>3</w:t>
    </w:r>
    <w:r w:rsidRPr="006E0E0D">
      <w:rPr>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567A5" w14:textId="77777777" w:rsidR="004A5300" w:rsidRDefault="004A5300" w:rsidP="0037751A">
      <w:r>
        <w:separator/>
      </w:r>
    </w:p>
  </w:footnote>
  <w:footnote w:type="continuationSeparator" w:id="0">
    <w:p w14:paraId="2D498BE1" w14:textId="77777777" w:rsidR="004A5300" w:rsidRDefault="004A5300" w:rsidP="003775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2A899" w14:textId="77777777" w:rsidR="00ED51C8" w:rsidRDefault="00ED51C8">
    <w:pPr>
      <w:pStyle w:val="Header"/>
      <w:tabs>
        <w:tab w:val="right" w:pos="10200"/>
      </w:tabs>
    </w:pPr>
    <w:r w:rsidRPr="006B01F8">
      <w:rPr>
        <w:sz w:val="21"/>
      </w:rPr>
      <w:fldChar w:fldCharType="begin"/>
    </w:r>
    <w:r w:rsidRPr="006B01F8">
      <w:rPr>
        <w:sz w:val="21"/>
      </w:rPr>
      <w:instrText>PAGE</w:instrText>
    </w:r>
    <w:r w:rsidRPr="006B01F8">
      <w:rPr>
        <w:sz w:val="21"/>
      </w:rPr>
      <w:fldChar w:fldCharType="separate"/>
    </w:r>
    <w:r>
      <w:rPr>
        <w:noProof/>
        <w:sz w:val="21"/>
      </w:rPr>
      <w:t>2</w:t>
    </w:r>
    <w:r w:rsidRPr="006B01F8">
      <w:rPr>
        <w:sz w:val="21"/>
      </w:rPr>
      <w:fldChar w:fldCharType="end"/>
    </w:r>
    <w:r w:rsidRPr="006B01F8">
      <w:rPr>
        <w:smallCaps/>
        <w:sz w:val="21"/>
        <w:lang w:val="en-US"/>
      </w:rPr>
      <w:t xml:space="preserve"> </w:t>
    </w:r>
    <w:r>
      <w:rPr>
        <w:smallCaps/>
        <w:lang w:val="en-US"/>
      </w:rPr>
      <w:tab/>
    </w:r>
    <w:r>
      <w:rPr>
        <w:smallCaps/>
        <w:lang w:val="en-US"/>
      </w:rPr>
      <w:tab/>
      <w:t xml:space="preserve">       </w:t>
    </w:r>
    <w:r>
      <w:rPr>
        <w:smallCaps/>
        <w:sz w:val="16"/>
        <w:szCs w:val="16"/>
        <w:lang w:val="en-US"/>
      </w:rPr>
      <w:t>Politeknik Statistika STIS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29969" w14:textId="4A65E70A" w:rsidR="00ED51C8" w:rsidRDefault="00ED51C8" w:rsidP="009E443E">
    <w:pPr>
      <w:pStyle w:val="Header"/>
      <w:tabs>
        <w:tab w:val="clear" w:pos="9360"/>
        <w:tab w:val="right" w:pos="10206"/>
      </w:tabs>
      <w:jc w:val="right"/>
    </w:pPr>
    <w:r>
      <w:rPr>
        <w:sz w:val="16"/>
        <w:szCs w:val="16"/>
      </w:rPr>
      <w:tab/>
    </w:r>
    <w:r>
      <w:rPr>
        <w:sz w:val="16"/>
        <w:szCs w:val="16"/>
      </w:rPr>
      <w:tab/>
      <w:t xml:space="preserve">Proposal </w:t>
    </w:r>
    <w:r w:rsidR="00885134">
      <w:rPr>
        <w:sz w:val="16"/>
        <w:szCs w:val="16"/>
      </w:rPr>
      <w:t xml:space="preserve">Penelitian </w:t>
    </w:r>
    <w:r>
      <w:rPr>
        <w:sz w:val="16"/>
        <w:szCs w:val="16"/>
      </w:rPr>
      <w:t xml:space="preserve"> – Program Studi D-IV Komputasi Statistik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577B"/>
    <w:multiLevelType w:val="hybridMultilevel"/>
    <w:tmpl w:val="30A23122"/>
    <w:lvl w:ilvl="0" w:tplc="507AEA6E">
      <w:start w:val="1"/>
      <w:numFmt w:val="decimal"/>
      <w:lvlText w:val="%1."/>
      <w:lvlJc w:val="left"/>
      <w:pPr>
        <w:ind w:left="576" w:hanging="360"/>
      </w:pPr>
      <w:rPr>
        <w:rFonts w:hint="default"/>
      </w:rPr>
    </w:lvl>
    <w:lvl w:ilvl="1" w:tplc="38090019" w:tentative="1">
      <w:start w:val="1"/>
      <w:numFmt w:val="lowerLetter"/>
      <w:lvlText w:val="%2."/>
      <w:lvlJc w:val="left"/>
      <w:pPr>
        <w:ind w:left="1296" w:hanging="360"/>
      </w:pPr>
    </w:lvl>
    <w:lvl w:ilvl="2" w:tplc="3809001B" w:tentative="1">
      <w:start w:val="1"/>
      <w:numFmt w:val="lowerRoman"/>
      <w:lvlText w:val="%3."/>
      <w:lvlJc w:val="right"/>
      <w:pPr>
        <w:ind w:left="2016" w:hanging="180"/>
      </w:pPr>
    </w:lvl>
    <w:lvl w:ilvl="3" w:tplc="3809000F" w:tentative="1">
      <w:start w:val="1"/>
      <w:numFmt w:val="decimal"/>
      <w:lvlText w:val="%4."/>
      <w:lvlJc w:val="left"/>
      <w:pPr>
        <w:ind w:left="2736" w:hanging="360"/>
      </w:pPr>
    </w:lvl>
    <w:lvl w:ilvl="4" w:tplc="38090019" w:tentative="1">
      <w:start w:val="1"/>
      <w:numFmt w:val="lowerLetter"/>
      <w:lvlText w:val="%5."/>
      <w:lvlJc w:val="left"/>
      <w:pPr>
        <w:ind w:left="3456" w:hanging="360"/>
      </w:pPr>
    </w:lvl>
    <w:lvl w:ilvl="5" w:tplc="3809001B" w:tentative="1">
      <w:start w:val="1"/>
      <w:numFmt w:val="lowerRoman"/>
      <w:lvlText w:val="%6."/>
      <w:lvlJc w:val="right"/>
      <w:pPr>
        <w:ind w:left="4176" w:hanging="180"/>
      </w:pPr>
    </w:lvl>
    <w:lvl w:ilvl="6" w:tplc="3809000F" w:tentative="1">
      <w:start w:val="1"/>
      <w:numFmt w:val="decimal"/>
      <w:lvlText w:val="%7."/>
      <w:lvlJc w:val="left"/>
      <w:pPr>
        <w:ind w:left="4896" w:hanging="360"/>
      </w:pPr>
    </w:lvl>
    <w:lvl w:ilvl="7" w:tplc="38090019" w:tentative="1">
      <w:start w:val="1"/>
      <w:numFmt w:val="lowerLetter"/>
      <w:lvlText w:val="%8."/>
      <w:lvlJc w:val="left"/>
      <w:pPr>
        <w:ind w:left="5616" w:hanging="360"/>
      </w:pPr>
    </w:lvl>
    <w:lvl w:ilvl="8" w:tplc="3809001B" w:tentative="1">
      <w:start w:val="1"/>
      <w:numFmt w:val="lowerRoman"/>
      <w:lvlText w:val="%9."/>
      <w:lvlJc w:val="right"/>
      <w:pPr>
        <w:ind w:left="6336" w:hanging="180"/>
      </w:pPr>
    </w:lvl>
  </w:abstractNum>
  <w:abstractNum w:abstractNumId="1" w15:restartNumberingAfterBreak="0">
    <w:nsid w:val="0CC45A38"/>
    <w:multiLevelType w:val="multilevel"/>
    <w:tmpl w:val="C2CA5A98"/>
    <w:lvl w:ilvl="0">
      <w:start w:val="1"/>
      <w:numFmt w:val="decimal"/>
      <w:suff w:val="nothing"/>
      <w:lvlText w:val="%1)  "/>
      <w:lvlJc w:val="left"/>
      <w:pPr>
        <w:ind w:left="0" w:firstLine="0"/>
      </w:pPr>
    </w:lvl>
    <w:lvl w:ilvl="1">
      <w:start w:val="1"/>
      <w:numFmt w:val="decimal"/>
      <w:lvlText w:val="%1.%2)"/>
      <w:lvlJc w:val="left"/>
      <w:pPr>
        <w:tabs>
          <w:tab w:val="num" w:pos="936"/>
        </w:tabs>
        <w:ind w:left="936" w:hanging="720"/>
      </w:pPr>
    </w:lvl>
    <w:lvl w:ilvl="2">
      <w:start w:val="1"/>
      <w:numFmt w:val="decimal"/>
      <w:lvlText w:val="%1.%2.%3."/>
      <w:lvlJc w:val="left"/>
      <w:pPr>
        <w:tabs>
          <w:tab w:val="num" w:pos="936"/>
        </w:tabs>
        <w:ind w:left="936" w:hanging="720"/>
      </w:pPr>
    </w:lvl>
    <w:lvl w:ilvl="3">
      <w:start w:val="1"/>
      <w:numFmt w:val="decimal"/>
      <w:lvlText w:val="%1.%2.%3.%4."/>
      <w:lvlJc w:val="left"/>
      <w:pPr>
        <w:tabs>
          <w:tab w:val="num" w:pos="1296"/>
        </w:tabs>
        <w:ind w:left="1296" w:hanging="1080"/>
      </w:pPr>
    </w:lvl>
    <w:lvl w:ilvl="4">
      <w:start w:val="1"/>
      <w:numFmt w:val="decimal"/>
      <w:lvlText w:val="%1.%2.%3.%4.%5."/>
      <w:lvlJc w:val="left"/>
      <w:pPr>
        <w:tabs>
          <w:tab w:val="num" w:pos="1296"/>
        </w:tabs>
        <w:ind w:left="1296" w:hanging="1080"/>
      </w:pPr>
    </w:lvl>
    <w:lvl w:ilvl="5">
      <w:start w:val="1"/>
      <w:numFmt w:val="decimal"/>
      <w:lvlText w:val="%1.%2.%3.%4.%5.%6."/>
      <w:lvlJc w:val="left"/>
      <w:pPr>
        <w:tabs>
          <w:tab w:val="num" w:pos="1656"/>
        </w:tabs>
        <w:ind w:left="1656" w:hanging="1440"/>
      </w:pPr>
    </w:lvl>
    <w:lvl w:ilvl="6">
      <w:start w:val="1"/>
      <w:numFmt w:val="decimal"/>
      <w:lvlText w:val="%1.%2.%3.%4.%5.%6.%7."/>
      <w:lvlJc w:val="left"/>
      <w:pPr>
        <w:tabs>
          <w:tab w:val="num" w:pos="1656"/>
        </w:tabs>
        <w:ind w:left="1656" w:hanging="1440"/>
      </w:pPr>
    </w:lvl>
    <w:lvl w:ilvl="7">
      <w:start w:val="1"/>
      <w:numFmt w:val="decimal"/>
      <w:lvlText w:val="%1.%2.%3.%4.%5.%6.%7.%8."/>
      <w:lvlJc w:val="left"/>
      <w:pPr>
        <w:tabs>
          <w:tab w:val="num" w:pos="2016"/>
        </w:tabs>
        <w:ind w:left="2016" w:hanging="1800"/>
      </w:pPr>
    </w:lvl>
    <w:lvl w:ilvl="8">
      <w:start w:val="1"/>
      <w:numFmt w:val="decimal"/>
      <w:lvlText w:val="%1.%2.%3.%4.%5.%6.%7.%8.%9."/>
      <w:lvlJc w:val="left"/>
      <w:pPr>
        <w:tabs>
          <w:tab w:val="num" w:pos="2016"/>
        </w:tabs>
        <w:ind w:left="2016" w:hanging="1800"/>
      </w:pPr>
    </w:lvl>
  </w:abstractNum>
  <w:abstractNum w:abstractNumId="2" w15:restartNumberingAfterBreak="0">
    <w:nsid w:val="0F2C2AF0"/>
    <w:multiLevelType w:val="hybridMultilevel"/>
    <w:tmpl w:val="1F5C83C4"/>
    <w:lvl w:ilvl="0" w:tplc="E0829F98">
      <w:start w:val="1"/>
      <w:numFmt w:val="decimal"/>
      <w:lvlText w:val="%1."/>
      <w:lvlJc w:val="left"/>
      <w:pPr>
        <w:ind w:left="576" w:hanging="360"/>
      </w:pPr>
      <w:rPr>
        <w:rFonts w:hint="default"/>
      </w:rPr>
    </w:lvl>
    <w:lvl w:ilvl="1" w:tplc="38090019" w:tentative="1">
      <w:start w:val="1"/>
      <w:numFmt w:val="lowerLetter"/>
      <w:lvlText w:val="%2."/>
      <w:lvlJc w:val="left"/>
      <w:pPr>
        <w:ind w:left="1296" w:hanging="360"/>
      </w:pPr>
    </w:lvl>
    <w:lvl w:ilvl="2" w:tplc="3809001B" w:tentative="1">
      <w:start w:val="1"/>
      <w:numFmt w:val="lowerRoman"/>
      <w:lvlText w:val="%3."/>
      <w:lvlJc w:val="right"/>
      <w:pPr>
        <w:ind w:left="2016" w:hanging="180"/>
      </w:pPr>
    </w:lvl>
    <w:lvl w:ilvl="3" w:tplc="3809000F" w:tentative="1">
      <w:start w:val="1"/>
      <w:numFmt w:val="decimal"/>
      <w:lvlText w:val="%4."/>
      <w:lvlJc w:val="left"/>
      <w:pPr>
        <w:ind w:left="2736" w:hanging="360"/>
      </w:pPr>
    </w:lvl>
    <w:lvl w:ilvl="4" w:tplc="38090019" w:tentative="1">
      <w:start w:val="1"/>
      <w:numFmt w:val="lowerLetter"/>
      <w:lvlText w:val="%5."/>
      <w:lvlJc w:val="left"/>
      <w:pPr>
        <w:ind w:left="3456" w:hanging="360"/>
      </w:pPr>
    </w:lvl>
    <w:lvl w:ilvl="5" w:tplc="3809001B" w:tentative="1">
      <w:start w:val="1"/>
      <w:numFmt w:val="lowerRoman"/>
      <w:lvlText w:val="%6."/>
      <w:lvlJc w:val="right"/>
      <w:pPr>
        <w:ind w:left="4176" w:hanging="180"/>
      </w:pPr>
    </w:lvl>
    <w:lvl w:ilvl="6" w:tplc="3809000F" w:tentative="1">
      <w:start w:val="1"/>
      <w:numFmt w:val="decimal"/>
      <w:lvlText w:val="%7."/>
      <w:lvlJc w:val="left"/>
      <w:pPr>
        <w:ind w:left="4896" w:hanging="360"/>
      </w:pPr>
    </w:lvl>
    <w:lvl w:ilvl="7" w:tplc="38090019" w:tentative="1">
      <w:start w:val="1"/>
      <w:numFmt w:val="lowerLetter"/>
      <w:lvlText w:val="%8."/>
      <w:lvlJc w:val="left"/>
      <w:pPr>
        <w:ind w:left="5616" w:hanging="360"/>
      </w:pPr>
    </w:lvl>
    <w:lvl w:ilvl="8" w:tplc="3809001B" w:tentative="1">
      <w:start w:val="1"/>
      <w:numFmt w:val="lowerRoman"/>
      <w:lvlText w:val="%9."/>
      <w:lvlJc w:val="right"/>
      <w:pPr>
        <w:ind w:left="6336" w:hanging="180"/>
      </w:pPr>
    </w:lvl>
  </w:abstractNum>
  <w:abstractNum w:abstractNumId="3" w15:restartNumberingAfterBreak="0">
    <w:nsid w:val="14CC055F"/>
    <w:multiLevelType w:val="multilevel"/>
    <w:tmpl w:val="98F2FAB0"/>
    <w:lvl w:ilvl="0">
      <w:start w:val="1"/>
      <w:numFmt w:val="upperLetter"/>
      <w:lvlText w:val="%1."/>
      <w:lvlJc w:val="left"/>
      <w:pPr>
        <w:ind w:left="288" w:hanging="288"/>
      </w:pPr>
      <w:rPr>
        <w:rFonts w:eastAsia="Arial Unicode MS" w:cs="Times New Roman"/>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ind w:left="288" w:hanging="288"/>
      </w:pPr>
      <w:rPr>
        <w:b w:val="0"/>
        <w:i w:val="0"/>
        <w:sz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93364C9"/>
    <w:multiLevelType w:val="hybridMultilevel"/>
    <w:tmpl w:val="E5904230"/>
    <w:lvl w:ilvl="0" w:tplc="2348EBB4">
      <w:start w:val="1"/>
      <w:numFmt w:val="decimal"/>
      <w:lvlText w:val="%1."/>
      <w:lvlJc w:val="left"/>
      <w:pPr>
        <w:ind w:left="648" w:hanging="360"/>
      </w:pPr>
      <w:rPr>
        <w:rFonts w:hint="default"/>
      </w:rPr>
    </w:lvl>
    <w:lvl w:ilvl="1" w:tplc="38090019" w:tentative="1">
      <w:start w:val="1"/>
      <w:numFmt w:val="lowerLetter"/>
      <w:lvlText w:val="%2."/>
      <w:lvlJc w:val="left"/>
      <w:pPr>
        <w:ind w:left="1368" w:hanging="360"/>
      </w:pPr>
    </w:lvl>
    <w:lvl w:ilvl="2" w:tplc="3809001B" w:tentative="1">
      <w:start w:val="1"/>
      <w:numFmt w:val="lowerRoman"/>
      <w:lvlText w:val="%3."/>
      <w:lvlJc w:val="right"/>
      <w:pPr>
        <w:ind w:left="2088" w:hanging="180"/>
      </w:pPr>
    </w:lvl>
    <w:lvl w:ilvl="3" w:tplc="3809000F" w:tentative="1">
      <w:start w:val="1"/>
      <w:numFmt w:val="decimal"/>
      <w:lvlText w:val="%4."/>
      <w:lvlJc w:val="left"/>
      <w:pPr>
        <w:ind w:left="2808" w:hanging="360"/>
      </w:pPr>
    </w:lvl>
    <w:lvl w:ilvl="4" w:tplc="38090019" w:tentative="1">
      <w:start w:val="1"/>
      <w:numFmt w:val="lowerLetter"/>
      <w:lvlText w:val="%5."/>
      <w:lvlJc w:val="left"/>
      <w:pPr>
        <w:ind w:left="3528" w:hanging="360"/>
      </w:pPr>
    </w:lvl>
    <w:lvl w:ilvl="5" w:tplc="3809001B" w:tentative="1">
      <w:start w:val="1"/>
      <w:numFmt w:val="lowerRoman"/>
      <w:lvlText w:val="%6."/>
      <w:lvlJc w:val="right"/>
      <w:pPr>
        <w:ind w:left="4248" w:hanging="180"/>
      </w:pPr>
    </w:lvl>
    <w:lvl w:ilvl="6" w:tplc="3809000F" w:tentative="1">
      <w:start w:val="1"/>
      <w:numFmt w:val="decimal"/>
      <w:lvlText w:val="%7."/>
      <w:lvlJc w:val="left"/>
      <w:pPr>
        <w:ind w:left="4968" w:hanging="360"/>
      </w:pPr>
    </w:lvl>
    <w:lvl w:ilvl="7" w:tplc="38090019" w:tentative="1">
      <w:start w:val="1"/>
      <w:numFmt w:val="lowerLetter"/>
      <w:lvlText w:val="%8."/>
      <w:lvlJc w:val="left"/>
      <w:pPr>
        <w:ind w:left="5688" w:hanging="360"/>
      </w:pPr>
    </w:lvl>
    <w:lvl w:ilvl="8" w:tplc="3809001B" w:tentative="1">
      <w:start w:val="1"/>
      <w:numFmt w:val="lowerRoman"/>
      <w:lvlText w:val="%9."/>
      <w:lvlJc w:val="right"/>
      <w:pPr>
        <w:ind w:left="6408" w:hanging="180"/>
      </w:pPr>
    </w:lvl>
  </w:abstractNum>
  <w:abstractNum w:abstractNumId="5" w15:restartNumberingAfterBreak="0">
    <w:nsid w:val="1C052641"/>
    <w:multiLevelType w:val="multilevel"/>
    <w:tmpl w:val="929E51BE"/>
    <w:lvl w:ilvl="0">
      <w:start w:val="1"/>
      <w:numFmt w:val="decimal"/>
      <w:lvlText w:val="[%1]"/>
      <w:lvlJc w:val="left"/>
      <w:pPr>
        <w:tabs>
          <w:tab w:val="num" w:pos="432"/>
        </w:tabs>
        <w:ind w:left="432" w:hanging="432"/>
      </w:pPr>
    </w:lvl>
    <w:lvl w:ilvl="1">
      <w:start w:val="1"/>
      <w:numFmt w:val="decimal"/>
      <w:lvlText w:val="%1.%2)"/>
      <w:lvlJc w:val="left"/>
      <w:pPr>
        <w:tabs>
          <w:tab w:val="num" w:pos="936"/>
        </w:tabs>
        <w:ind w:left="936" w:hanging="720"/>
      </w:pPr>
    </w:lvl>
    <w:lvl w:ilvl="2">
      <w:start w:val="1"/>
      <w:numFmt w:val="decimal"/>
      <w:lvlText w:val="%3)"/>
      <w:lvlJc w:val="left"/>
      <w:pPr>
        <w:tabs>
          <w:tab w:val="num" w:pos="360"/>
        </w:tabs>
        <w:ind w:left="360" w:hanging="360"/>
      </w:pPr>
    </w:lvl>
    <w:lvl w:ilvl="3">
      <w:start w:val="1"/>
      <w:numFmt w:val="decimal"/>
      <w:lvlText w:val="%1.%2.%3.%4."/>
      <w:lvlJc w:val="left"/>
      <w:pPr>
        <w:tabs>
          <w:tab w:val="num" w:pos="1296"/>
        </w:tabs>
        <w:ind w:left="1296" w:hanging="1080"/>
      </w:pPr>
    </w:lvl>
    <w:lvl w:ilvl="4">
      <w:start w:val="1"/>
      <w:numFmt w:val="decimal"/>
      <w:lvlText w:val="%1.%2.%3.%4.%5."/>
      <w:lvlJc w:val="left"/>
      <w:pPr>
        <w:tabs>
          <w:tab w:val="num" w:pos="1296"/>
        </w:tabs>
        <w:ind w:left="1296" w:hanging="1080"/>
      </w:pPr>
    </w:lvl>
    <w:lvl w:ilvl="5">
      <w:start w:val="1"/>
      <w:numFmt w:val="decimal"/>
      <w:lvlText w:val="%1.%2.%3.%4.%5.%6."/>
      <w:lvlJc w:val="left"/>
      <w:pPr>
        <w:tabs>
          <w:tab w:val="num" w:pos="1656"/>
        </w:tabs>
        <w:ind w:left="1656" w:hanging="1440"/>
      </w:pPr>
    </w:lvl>
    <w:lvl w:ilvl="6">
      <w:start w:val="1"/>
      <w:numFmt w:val="decimal"/>
      <w:lvlText w:val="%1.%2.%3.%4.%5.%6.%7."/>
      <w:lvlJc w:val="left"/>
      <w:pPr>
        <w:tabs>
          <w:tab w:val="num" w:pos="1656"/>
        </w:tabs>
        <w:ind w:left="1656" w:hanging="1440"/>
      </w:pPr>
    </w:lvl>
    <w:lvl w:ilvl="7">
      <w:start w:val="1"/>
      <w:numFmt w:val="decimal"/>
      <w:lvlText w:val="%1.%2.%3.%4.%5.%6.%7.%8."/>
      <w:lvlJc w:val="left"/>
      <w:pPr>
        <w:tabs>
          <w:tab w:val="num" w:pos="2016"/>
        </w:tabs>
        <w:ind w:left="2016" w:hanging="1800"/>
      </w:pPr>
    </w:lvl>
    <w:lvl w:ilvl="8">
      <w:start w:val="1"/>
      <w:numFmt w:val="decimal"/>
      <w:lvlText w:val="%1.%2.%3.%4.%5.%6.%7.%8.%9."/>
      <w:lvlJc w:val="left"/>
      <w:pPr>
        <w:tabs>
          <w:tab w:val="num" w:pos="2016"/>
        </w:tabs>
        <w:ind w:left="2016" w:hanging="1800"/>
      </w:pPr>
    </w:lvl>
  </w:abstractNum>
  <w:abstractNum w:abstractNumId="6" w15:restartNumberingAfterBreak="0">
    <w:nsid w:val="2C23685D"/>
    <w:multiLevelType w:val="multilevel"/>
    <w:tmpl w:val="864473FA"/>
    <w:lvl w:ilvl="0">
      <w:start w:val="1"/>
      <w:numFmt w:val="upperRoman"/>
      <w:lvlText w:val="%1."/>
      <w:lvlJc w:val="left"/>
      <w:pPr>
        <w:tabs>
          <w:tab w:val="num" w:pos="288"/>
        </w:tabs>
        <w:ind w:left="288" w:hanging="288"/>
      </w:pPr>
      <w:rPr>
        <w:rFonts w:eastAsia="Arial Unicode MS" w:cs="Times New Roman"/>
        <w:b w:val="0"/>
        <w:bCs w:val="0"/>
        <w:i w:val="0"/>
        <w:iCs w:val="0"/>
        <w:caps/>
        <w:strike w:val="0"/>
        <w:dstrike w:val="0"/>
        <w:vanish w:val="0"/>
        <w:color w:val="000000"/>
        <w:spacing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b w:val="0"/>
        <w:i w:val="0"/>
        <w:sz w:val="20"/>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2D0015E3"/>
    <w:multiLevelType w:val="hybridMultilevel"/>
    <w:tmpl w:val="1BDC381C"/>
    <w:lvl w:ilvl="0" w:tplc="17E40C10">
      <w:start w:val="4"/>
      <w:numFmt w:val="bullet"/>
      <w:lvlText w:val=""/>
      <w:lvlJc w:val="left"/>
      <w:pPr>
        <w:ind w:left="648" w:hanging="360"/>
      </w:pPr>
      <w:rPr>
        <w:rFonts w:ascii="Symbol" w:eastAsia="SimSun" w:hAnsi="Symbol" w:cs="Times New Roman" w:hint="default"/>
        <w:color w:val="00000A"/>
      </w:rPr>
    </w:lvl>
    <w:lvl w:ilvl="1" w:tplc="38090003" w:tentative="1">
      <w:start w:val="1"/>
      <w:numFmt w:val="bullet"/>
      <w:lvlText w:val="o"/>
      <w:lvlJc w:val="left"/>
      <w:pPr>
        <w:ind w:left="1368" w:hanging="360"/>
      </w:pPr>
      <w:rPr>
        <w:rFonts w:ascii="Courier New" w:hAnsi="Courier New" w:cs="Courier New" w:hint="default"/>
      </w:rPr>
    </w:lvl>
    <w:lvl w:ilvl="2" w:tplc="38090005" w:tentative="1">
      <w:start w:val="1"/>
      <w:numFmt w:val="bullet"/>
      <w:lvlText w:val=""/>
      <w:lvlJc w:val="left"/>
      <w:pPr>
        <w:ind w:left="2088" w:hanging="360"/>
      </w:pPr>
      <w:rPr>
        <w:rFonts w:ascii="Wingdings" w:hAnsi="Wingdings" w:hint="default"/>
      </w:rPr>
    </w:lvl>
    <w:lvl w:ilvl="3" w:tplc="38090001" w:tentative="1">
      <w:start w:val="1"/>
      <w:numFmt w:val="bullet"/>
      <w:lvlText w:val=""/>
      <w:lvlJc w:val="left"/>
      <w:pPr>
        <w:ind w:left="2808" w:hanging="360"/>
      </w:pPr>
      <w:rPr>
        <w:rFonts w:ascii="Symbol" w:hAnsi="Symbol" w:hint="default"/>
      </w:rPr>
    </w:lvl>
    <w:lvl w:ilvl="4" w:tplc="38090003" w:tentative="1">
      <w:start w:val="1"/>
      <w:numFmt w:val="bullet"/>
      <w:lvlText w:val="o"/>
      <w:lvlJc w:val="left"/>
      <w:pPr>
        <w:ind w:left="3528" w:hanging="360"/>
      </w:pPr>
      <w:rPr>
        <w:rFonts w:ascii="Courier New" w:hAnsi="Courier New" w:cs="Courier New" w:hint="default"/>
      </w:rPr>
    </w:lvl>
    <w:lvl w:ilvl="5" w:tplc="38090005" w:tentative="1">
      <w:start w:val="1"/>
      <w:numFmt w:val="bullet"/>
      <w:lvlText w:val=""/>
      <w:lvlJc w:val="left"/>
      <w:pPr>
        <w:ind w:left="4248" w:hanging="360"/>
      </w:pPr>
      <w:rPr>
        <w:rFonts w:ascii="Wingdings" w:hAnsi="Wingdings" w:hint="default"/>
      </w:rPr>
    </w:lvl>
    <w:lvl w:ilvl="6" w:tplc="38090001" w:tentative="1">
      <w:start w:val="1"/>
      <w:numFmt w:val="bullet"/>
      <w:lvlText w:val=""/>
      <w:lvlJc w:val="left"/>
      <w:pPr>
        <w:ind w:left="4968" w:hanging="360"/>
      </w:pPr>
      <w:rPr>
        <w:rFonts w:ascii="Symbol" w:hAnsi="Symbol" w:hint="default"/>
      </w:rPr>
    </w:lvl>
    <w:lvl w:ilvl="7" w:tplc="38090003" w:tentative="1">
      <w:start w:val="1"/>
      <w:numFmt w:val="bullet"/>
      <w:lvlText w:val="o"/>
      <w:lvlJc w:val="left"/>
      <w:pPr>
        <w:ind w:left="5688" w:hanging="360"/>
      </w:pPr>
      <w:rPr>
        <w:rFonts w:ascii="Courier New" w:hAnsi="Courier New" w:cs="Courier New" w:hint="default"/>
      </w:rPr>
    </w:lvl>
    <w:lvl w:ilvl="8" w:tplc="38090005" w:tentative="1">
      <w:start w:val="1"/>
      <w:numFmt w:val="bullet"/>
      <w:lvlText w:val=""/>
      <w:lvlJc w:val="left"/>
      <w:pPr>
        <w:ind w:left="6408" w:hanging="360"/>
      </w:pPr>
      <w:rPr>
        <w:rFonts w:ascii="Wingdings" w:hAnsi="Wingdings" w:hint="default"/>
      </w:rPr>
    </w:lvl>
  </w:abstractNum>
  <w:abstractNum w:abstractNumId="8" w15:restartNumberingAfterBreak="0">
    <w:nsid w:val="2D9E36C6"/>
    <w:multiLevelType w:val="multilevel"/>
    <w:tmpl w:val="B20CF85E"/>
    <w:lvl w:ilvl="0">
      <w:start w:val="4"/>
      <w:numFmt w:val="upperLetter"/>
      <w:lvlText w:val="%1."/>
      <w:lvlJc w:val="left"/>
      <w:pPr>
        <w:tabs>
          <w:tab w:val="num" w:pos="288"/>
        </w:tabs>
        <w:ind w:left="288" w:hanging="288"/>
      </w:pPr>
      <w:rPr>
        <w:rFonts w:eastAsia="Arial Unicode MS" w:cs="Times New Roman" w:hint="default"/>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2E745774"/>
    <w:multiLevelType w:val="multilevel"/>
    <w:tmpl w:val="2090B4E4"/>
    <w:lvl w:ilvl="0">
      <w:start w:val="3"/>
      <w:numFmt w:val="upperLetter"/>
      <w:lvlText w:val="%1."/>
      <w:lvlJc w:val="left"/>
      <w:pPr>
        <w:tabs>
          <w:tab w:val="num" w:pos="288"/>
        </w:tabs>
        <w:ind w:left="288" w:hanging="288"/>
      </w:pPr>
      <w:rPr>
        <w:rFonts w:eastAsia="Arial Unicode MS" w:cs="Times New Roman" w:hint="default"/>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31536DA0"/>
    <w:multiLevelType w:val="hybridMultilevel"/>
    <w:tmpl w:val="2E0A875C"/>
    <w:lvl w:ilvl="0" w:tplc="B0E48E94">
      <w:start w:val="1"/>
      <w:numFmt w:val="decimal"/>
      <w:lvlText w:val="%1."/>
      <w:lvlJc w:val="left"/>
      <w:pPr>
        <w:ind w:left="648" w:hanging="360"/>
      </w:pPr>
      <w:rPr>
        <w:rFonts w:hint="default"/>
      </w:rPr>
    </w:lvl>
    <w:lvl w:ilvl="1" w:tplc="38090019" w:tentative="1">
      <w:start w:val="1"/>
      <w:numFmt w:val="lowerLetter"/>
      <w:lvlText w:val="%2."/>
      <w:lvlJc w:val="left"/>
      <w:pPr>
        <w:ind w:left="1368" w:hanging="360"/>
      </w:pPr>
    </w:lvl>
    <w:lvl w:ilvl="2" w:tplc="3809001B" w:tentative="1">
      <w:start w:val="1"/>
      <w:numFmt w:val="lowerRoman"/>
      <w:lvlText w:val="%3."/>
      <w:lvlJc w:val="right"/>
      <w:pPr>
        <w:ind w:left="2088" w:hanging="180"/>
      </w:pPr>
    </w:lvl>
    <w:lvl w:ilvl="3" w:tplc="3809000F" w:tentative="1">
      <w:start w:val="1"/>
      <w:numFmt w:val="decimal"/>
      <w:lvlText w:val="%4."/>
      <w:lvlJc w:val="left"/>
      <w:pPr>
        <w:ind w:left="2808" w:hanging="360"/>
      </w:pPr>
    </w:lvl>
    <w:lvl w:ilvl="4" w:tplc="38090019" w:tentative="1">
      <w:start w:val="1"/>
      <w:numFmt w:val="lowerLetter"/>
      <w:lvlText w:val="%5."/>
      <w:lvlJc w:val="left"/>
      <w:pPr>
        <w:ind w:left="3528" w:hanging="360"/>
      </w:pPr>
    </w:lvl>
    <w:lvl w:ilvl="5" w:tplc="3809001B" w:tentative="1">
      <w:start w:val="1"/>
      <w:numFmt w:val="lowerRoman"/>
      <w:lvlText w:val="%6."/>
      <w:lvlJc w:val="right"/>
      <w:pPr>
        <w:ind w:left="4248" w:hanging="180"/>
      </w:pPr>
    </w:lvl>
    <w:lvl w:ilvl="6" w:tplc="3809000F" w:tentative="1">
      <w:start w:val="1"/>
      <w:numFmt w:val="decimal"/>
      <w:lvlText w:val="%7."/>
      <w:lvlJc w:val="left"/>
      <w:pPr>
        <w:ind w:left="4968" w:hanging="360"/>
      </w:pPr>
    </w:lvl>
    <w:lvl w:ilvl="7" w:tplc="38090019" w:tentative="1">
      <w:start w:val="1"/>
      <w:numFmt w:val="lowerLetter"/>
      <w:lvlText w:val="%8."/>
      <w:lvlJc w:val="left"/>
      <w:pPr>
        <w:ind w:left="5688" w:hanging="360"/>
      </w:pPr>
    </w:lvl>
    <w:lvl w:ilvl="8" w:tplc="3809001B" w:tentative="1">
      <w:start w:val="1"/>
      <w:numFmt w:val="lowerRoman"/>
      <w:lvlText w:val="%9."/>
      <w:lvlJc w:val="right"/>
      <w:pPr>
        <w:ind w:left="6408" w:hanging="180"/>
      </w:pPr>
    </w:lvl>
  </w:abstractNum>
  <w:abstractNum w:abstractNumId="11" w15:restartNumberingAfterBreak="0">
    <w:nsid w:val="3AFF7C80"/>
    <w:multiLevelType w:val="multilevel"/>
    <w:tmpl w:val="C8B0AF1C"/>
    <w:lvl w:ilvl="0">
      <w:start w:val="7"/>
      <w:numFmt w:val="upperLetter"/>
      <w:lvlText w:val="%1."/>
      <w:lvlJc w:val="left"/>
      <w:pPr>
        <w:tabs>
          <w:tab w:val="num" w:pos="288"/>
        </w:tabs>
        <w:ind w:left="288" w:hanging="288"/>
      </w:pPr>
      <w:rPr>
        <w:rFonts w:eastAsia="Arial Unicode MS" w:cs="Times New Roman" w:hint="default"/>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3D5C2E5A"/>
    <w:multiLevelType w:val="hybridMultilevel"/>
    <w:tmpl w:val="96C0C5DA"/>
    <w:lvl w:ilvl="0" w:tplc="507AEA6E">
      <w:start w:val="1"/>
      <w:numFmt w:val="decimal"/>
      <w:lvlText w:val="%1."/>
      <w:lvlJc w:val="left"/>
      <w:pPr>
        <w:ind w:left="576" w:hanging="360"/>
      </w:pPr>
      <w:rPr>
        <w:rFonts w:hint="default"/>
      </w:rPr>
    </w:lvl>
    <w:lvl w:ilvl="1" w:tplc="38090019" w:tentative="1">
      <w:start w:val="1"/>
      <w:numFmt w:val="lowerLetter"/>
      <w:lvlText w:val="%2."/>
      <w:lvlJc w:val="left"/>
      <w:pPr>
        <w:ind w:left="1296" w:hanging="360"/>
      </w:pPr>
    </w:lvl>
    <w:lvl w:ilvl="2" w:tplc="3809001B" w:tentative="1">
      <w:start w:val="1"/>
      <w:numFmt w:val="lowerRoman"/>
      <w:lvlText w:val="%3."/>
      <w:lvlJc w:val="right"/>
      <w:pPr>
        <w:ind w:left="2016" w:hanging="180"/>
      </w:pPr>
    </w:lvl>
    <w:lvl w:ilvl="3" w:tplc="3809000F" w:tentative="1">
      <w:start w:val="1"/>
      <w:numFmt w:val="decimal"/>
      <w:lvlText w:val="%4."/>
      <w:lvlJc w:val="left"/>
      <w:pPr>
        <w:ind w:left="2736" w:hanging="360"/>
      </w:pPr>
    </w:lvl>
    <w:lvl w:ilvl="4" w:tplc="38090019" w:tentative="1">
      <w:start w:val="1"/>
      <w:numFmt w:val="lowerLetter"/>
      <w:lvlText w:val="%5."/>
      <w:lvlJc w:val="left"/>
      <w:pPr>
        <w:ind w:left="3456" w:hanging="360"/>
      </w:pPr>
    </w:lvl>
    <w:lvl w:ilvl="5" w:tplc="3809001B" w:tentative="1">
      <w:start w:val="1"/>
      <w:numFmt w:val="lowerRoman"/>
      <w:lvlText w:val="%6."/>
      <w:lvlJc w:val="right"/>
      <w:pPr>
        <w:ind w:left="4176" w:hanging="180"/>
      </w:pPr>
    </w:lvl>
    <w:lvl w:ilvl="6" w:tplc="3809000F" w:tentative="1">
      <w:start w:val="1"/>
      <w:numFmt w:val="decimal"/>
      <w:lvlText w:val="%7."/>
      <w:lvlJc w:val="left"/>
      <w:pPr>
        <w:ind w:left="4896" w:hanging="360"/>
      </w:pPr>
    </w:lvl>
    <w:lvl w:ilvl="7" w:tplc="38090019" w:tentative="1">
      <w:start w:val="1"/>
      <w:numFmt w:val="lowerLetter"/>
      <w:lvlText w:val="%8."/>
      <w:lvlJc w:val="left"/>
      <w:pPr>
        <w:ind w:left="5616" w:hanging="360"/>
      </w:pPr>
    </w:lvl>
    <w:lvl w:ilvl="8" w:tplc="3809001B" w:tentative="1">
      <w:start w:val="1"/>
      <w:numFmt w:val="lowerRoman"/>
      <w:lvlText w:val="%9."/>
      <w:lvlJc w:val="right"/>
      <w:pPr>
        <w:ind w:left="6336" w:hanging="180"/>
      </w:pPr>
    </w:lvl>
  </w:abstractNum>
  <w:abstractNum w:abstractNumId="13" w15:restartNumberingAfterBreak="0">
    <w:nsid w:val="4D97610E"/>
    <w:multiLevelType w:val="hybridMultilevel"/>
    <w:tmpl w:val="438A8616"/>
    <w:lvl w:ilvl="0" w:tplc="62E6A462">
      <w:start w:val="1"/>
      <w:numFmt w:val="upperLetter"/>
      <w:lvlText w:val="%1."/>
      <w:lvlJc w:val="left"/>
      <w:pPr>
        <w:ind w:left="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ED1AA220">
      <w:start w:val="1"/>
      <w:numFmt w:val="lowerLetter"/>
      <w:lvlText w:val="%2"/>
      <w:lvlJc w:val="left"/>
      <w:pPr>
        <w:ind w:left="118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42FC1878">
      <w:start w:val="1"/>
      <w:numFmt w:val="lowerRoman"/>
      <w:lvlText w:val="%3"/>
      <w:lvlJc w:val="left"/>
      <w:pPr>
        <w:ind w:left="190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27682F2A">
      <w:start w:val="1"/>
      <w:numFmt w:val="decimal"/>
      <w:lvlText w:val="%4"/>
      <w:lvlJc w:val="left"/>
      <w:pPr>
        <w:ind w:left="26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DDFA7D0E">
      <w:start w:val="1"/>
      <w:numFmt w:val="lowerLetter"/>
      <w:lvlText w:val="%5"/>
      <w:lvlJc w:val="left"/>
      <w:pPr>
        <w:ind w:left="33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E0002054">
      <w:start w:val="1"/>
      <w:numFmt w:val="lowerRoman"/>
      <w:lvlText w:val="%6"/>
      <w:lvlJc w:val="left"/>
      <w:pPr>
        <w:ind w:left="40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8606211A">
      <w:start w:val="1"/>
      <w:numFmt w:val="decimal"/>
      <w:lvlText w:val="%7"/>
      <w:lvlJc w:val="left"/>
      <w:pPr>
        <w:ind w:left="478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5002DFDC">
      <w:start w:val="1"/>
      <w:numFmt w:val="lowerLetter"/>
      <w:lvlText w:val="%8"/>
      <w:lvlJc w:val="left"/>
      <w:pPr>
        <w:ind w:left="550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BA46BF3C">
      <w:start w:val="1"/>
      <w:numFmt w:val="lowerRoman"/>
      <w:lvlText w:val="%9"/>
      <w:lvlJc w:val="left"/>
      <w:pPr>
        <w:ind w:left="62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14" w15:restartNumberingAfterBreak="0">
    <w:nsid w:val="5CA61E77"/>
    <w:multiLevelType w:val="hybridMultilevel"/>
    <w:tmpl w:val="C65645F4"/>
    <w:lvl w:ilvl="0" w:tplc="F61AFA4C">
      <w:start w:val="1"/>
      <w:numFmt w:val="decimal"/>
      <w:lvlText w:val="[%1]"/>
      <w:lvlJc w:val="left"/>
      <w:pPr>
        <w:ind w:left="285"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1" w:tplc="DEAE4F26">
      <w:start w:val="1"/>
      <w:numFmt w:val="lowerLetter"/>
      <w:lvlText w:val="%2"/>
      <w:lvlJc w:val="left"/>
      <w:pPr>
        <w:ind w:left="1080"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2" w:tplc="F7BCA2E8">
      <w:start w:val="1"/>
      <w:numFmt w:val="lowerRoman"/>
      <w:lvlText w:val="%3"/>
      <w:lvlJc w:val="left"/>
      <w:pPr>
        <w:ind w:left="1800"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3" w:tplc="144C1886">
      <w:start w:val="1"/>
      <w:numFmt w:val="decimal"/>
      <w:lvlText w:val="%4"/>
      <w:lvlJc w:val="left"/>
      <w:pPr>
        <w:ind w:left="2520"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4" w:tplc="4986EAE8">
      <w:start w:val="1"/>
      <w:numFmt w:val="lowerLetter"/>
      <w:lvlText w:val="%5"/>
      <w:lvlJc w:val="left"/>
      <w:pPr>
        <w:ind w:left="3240"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5" w:tplc="8B746CAC">
      <w:start w:val="1"/>
      <w:numFmt w:val="lowerRoman"/>
      <w:lvlText w:val="%6"/>
      <w:lvlJc w:val="left"/>
      <w:pPr>
        <w:ind w:left="3960"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6" w:tplc="884C5318">
      <w:start w:val="1"/>
      <w:numFmt w:val="decimal"/>
      <w:lvlText w:val="%7"/>
      <w:lvlJc w:val="left"/>
      <w:pPr>
        <w:ind w:left="4680"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7" w:tplc="486E184C">
      <w:start w:val="1"/>
      <w:numFmt w:val="lowerLetter"/>
      <w:lvlText w:val="%8"/>
      <w:lvlJc w:val="left"/>
      <w:pPr>
        <w:ind w:left="5400"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8" w:tplc="97C61D8A">
      <w:start w:val="1"/>
      <w:numFmt w:val="lowerRoman"/>
      <w:lvlText w:val="%9"/>
      <w:lvlJc w:val="left"/>
      <w:pPr>
        <w:ind w:left="6120"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abstractNum>
  <w:abstractNum w:abstractNumId="15" w15:restartNumberingAfterBreak="0">
    <w:nsid w:val="60CE7B4C"/>
    <w:multiLevelType w:val="multilevel"/>
    <w:tmpl w:val="86B8DF6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decimal"/>
      <w:pStyle w:val="Heading3"/>
      <w:lvlText w:val="%3)"/>
      <w:lvlJc w:val="left"/>
      <w:pPr>
        <w:tabs>
          <w:tab w:val="num" w:pos="360"/>
        </w:tabs>
        <w:ind w:left="360" w:hanging="36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6" w15:restartNumberingAfterBreak="0">
    <w:nsid w:val="6B014B4E"/>
    <w:multiLevelType w:val="multilevel"/>
    <w:tmpl w:val="98F2FAB0"/>
    <w:lvl w:ilvl="0">
      <w:start w:val="1"/>
      <w:numFmt w:val="upperLetter"/>
      <w:lvlText w:val="%1."/>
      <w:lvlJc w:val="left"/>
      <w:pPr>
        <w:ind w:left="288" w:hanging="288"/>
      </w:pPr>
      <w:rPr>
        <w:rFonts w:eastAsia="Arial Unicode MS" w:cs="Times New Roman"/>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ind w:left="288" w:hanging="288"/>
      </w:pPr>
      <w:rPr>
        <w:b w:val="0"/>
        <w:i w:val="0"/>
        <w:sz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71DA7D8E"/>
    <w:multiLevelType w:val="multilevel"/>
    <w:tmpl w:val="E6B8E29C"/>
    <w:lvl w:ilvl="0">
      <w:start w:val="10"/>
      <w:numFmt w:val="upperLetter"/>
      <w:lvlText w:val="%1."/>
      <w:lvlJc w:val="left"/>
      <w:pPr>
        <w:tabs>
          <w:tab w:val="num" w:pos="288"/>
        </w:tabs>
        <w:ind w:left="288" w:hanging="288"/>
      </w:pPr>
      <w:rPr>
        <w:rFonts w:eastAsia="Arial Unicode MS" w:cs="Times New Roman"/>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b w:val="0"/>
        <w:i w:val="0"/>
        <w:sz w:val="20"/>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8" w15:restartNumberingAfterBreak="0">
    <w:nsid w:val="753E13BD"/>
    <w:multiLevelType w:val="hybridMultilevel"/>
    <w:tmpl w:val="E5684DE2"/>
    <w:lvl w:ilvl="0" w:tplc="4E4E81C6">
      <w:start w:val="3"/>
      <w:numFmt w:val="upperLetter"/>
      <w:lvlText w:val="%1."/>
      <w:lvlJc w:val="left"/>
      <w:pPr>
        <w:ind w:left="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256041C2">
      <w:start w:val="1"/>
      <w:numFmt w:val="lowerLetter"/>
      <w:lvlText w:val="%2"/>
      <w:lvlJc w:val="left"/>
      <w:pPr>
        <w:ind w:left="118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114265A8">
      <w:start w:val="1"/>
      <w:numFmt w:val="lowerRoman"/>
      <w:lvlText w:val="%3"/>
      <w:lvlJc w:val="left"/>
      <w:pPr>
        <w:ind w:left="190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7E6435F2">
      <w:start w:val="1"/>
      <w:numFmt w:val="decimal"/>
      <w:lvlText w:val="%4"/>
      <w:lvlJc w:val="left"/>
      <w:pPr>
        <w:ind w:left="26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CBA2B8C0">
      <w:start w:val="1"/>
      <w:numFmt w:val="lowerLetter"/>
      <w:lvlText w:val="%5"/>
      <w:lvlJc w:val="left"/>
      <w:pPr>
        <w:ind w:left="33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4FA0023E">
      <w:start w:val="1"/>
      <w:numFmt w:val="lowerRoman"/>
      <w:lvlText w:val="%6"/>
      <w:lvlJc w:val="left"/>
      <w:pPr>
        <w:ind w:left="40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71F64A04">
      <w:start w:val="1"/>
      <w:numFmt w:val="decimal"/>
      <w:lvlText w:val="%7"/>
      <w:lvlJc w:val="left"/>
      <w:pPr>
        <w:ind w:left="478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FAB0CB54">
      <w:start w:val="1"/>
      <w:numFmt w:val="lowerLetter"/>
      <w:lvlText w:val="%8"/>
      <w:lvlJc w:val="left"/>
      <w:pPr>
        <w:ind w:left="550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FBC690CE">
      <w:start w:val="1"/>
      <w:numFmt w:val="lowerRoman"/>
      <w:lvlText w:val="%9"/>
      <w:lvlJc w:val="left"/>
      <w:pPr>
        <w:ind w:left="62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19" w15:restartNumberingAfterBreak="0">
    <w:nsid w:val="78384AA4"/>
    <w:multiLevelType w:val="multilevel"/>
    <w:tmpl w:val="5D24856E"/>
    <w:lvl w:ilvl="0">
      <w:start w:val="1"/>
      <w:numFmt w:val="bullet"/>
      <w:lvlText w:val=""/>
      <w:lvlJc w:val="left"/>
      <w:pPr>
        <w:tabs>
          <w:tab w:val="num" w:pos="504"/>
        </w:tabs>
        <w:ind w:left="504" w:hanging="216"/>
      </w:pPr>
      <w:rPr>
        <w:rFonts w:ascii="Symbol" w:hAnsi="Symbol" w:cs="Times New Roman" w:hint="default"/>
        <w:sz w:val="20"/>
        <w:szCs w:val="16"/>
      </w:rPr>
    </w:lvl>
    <w:lvl w:ilvl="1">
      <w:start w:val="1"/>
      <w:numFmt w:val="bullet"/>
      <w:lvlText w:val=""/>
      <w:lvlJc w:val="left"/>
      <w:pPr>
        <w:tabs>
          <w:tab w:val="num" w:pos="288"/>
        </w:tabs>
        <w:ind w:left="288" w:hanging="288"/>
      </w:pPr>
      <w:rPr>
        <w:rFonts w:ascii="Symbol" w:hAnsi="Symbol" w:cs="Symbol" w:hint="default"/>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767459316">
    <w:abstractNumId w:val="15"/>
  </w:num>
  <w:num w:numId="2" w16cid:durableId="276564253">
    <w:abstractNumId w:val="8"/>
  </w:num>
  <w:num w:numId="3" w16cid:durableId="1624266270">
    <w:abstractNumId w:val="1"/>
  </w:num>
  <w:num w:numId="4" w16cid:durableId="1378623454">
    <w:abstractNumId w:val="17"/>
  </w:num>
  <w:num w:numId="5" w16cid:durableId="1687247523">
    <w:abstractNumId w:val="3"/>
  </w:num>
  <w:num w:numId="6" w16cid:durableId="887688729">
    <w:abstractNumId w:val="19"/>
  </w:num>
  <w:num w:numId="7" w16cid:durableId="1780639993">
    <w:abstractNumId w:val="6"/>
  </w:num>
  <w:num w:numId="8" w16cid:durableId="1806310254">
    <w:abstractNumId w:val="5"/>
  </w:num>
  <w:num w:numId="9" w16cid:durableId="315383629">
    <w:abstractNumId w:val="9"/>
  </w:num>
  <w:num w:numId="10" w16cid:durableId="947660921">
    <w:abstractNumId w:val="11"/>
  </w:num>
  <w:num w:numId="11" w16cid:durableId="899554466">
    <w:abstractNumId w:val="16"/>
  </w:num>
  <w:num w:numId="12" w16cid:durableId="183310885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49239721">
    <w:abstractNumId w:val="1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7760329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62103090">
    <w:abstractNumId w:val="0"/>
  </w:num>
  <w:num w:numId="16" w16cid:durableId="935986622">
    <w:abstractNumId w:val="2"/>
  </w:num>
  <w:num w:numId="17" w16cid:durableId="1653291713">
    <w:abstractNumId w:val="12"/>
  </w:num>
  <w:num w:numId="18" w16cid:durableId="1991212028">
    <w:abstractNumId w:val="10"/>
  </w:num>
  <w:num w:numId="19" w16cid:durableId="1197623170">
    <w:abstractNumId w:val="4"/>
  </w:num>
  <w:num w:numId="20" w16cid:durableId="17273410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s-ES" w:vendorID="64" w:dllVersion="6" w:nlCheck="1" w:checkStyle="0"/>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en-ID"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AU" w:vendorID="64" w:dllVersion="4096" w:nlCheck="1" w:checkStyle="0"/>
  <w:activeWritingStyle w:appName="MSWord" w:lang="en-ID" w:vendorID="64" w:dllVersion="4096" w:nlCheck="1" w:checkStyle="0"/>
  <w:activeWritingStyle w:appName="MSWord" w:lang="es-ES" w:vendorID="64" w:dllVersion="4096" w:nlCheck="1" w:checkStyle="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51A"/>
    <w:rsid w:val="000013F6"/>
    <w:rsid w:val="00014D8C"/>
    <w:rsid w:val="00057F89"/>
    <w:rsid w:val="0006236C"/>
    <w:rsid w:val="000B2574"/>
    <w:rsid w:val="000C0E6E"/>
    <w:rsid w:val="00125271"/>
    <w:rsid w:val="00133DEC"/>
    <w:rsid w:val="00165D20"/>
    <w:rsid w:val="00180005"/>
    <w:rsid w:val="0018792A"/>
    <w:rsid w:val="001A4DDB"/>
    <w:rsid w:val="001C037E"/>
    <w:rsid w:val="002337AF"/>
    <w:rsid w:val="00271914"/>
    <w:rsid w:val="0027532E"/>
    <w:rsid w:val="00276FC8"/>
    <w:rsid w:val="0031376C"/>
    <w:rsid w:val="003221F9"/>
    <w:rsid w:val="00324606"/>
    <w:rsid w:val="0037751A"/>
    <w:rsid w:val="00383BB4"/>
    <w:rsid w:val="003A6CAA"/>
    <w:rsid w:val="003C69DD"/>
    <w:rsid w:val="00453527"/>
    <w:rsid w:val="004544D7"/>
    <w:rsid w:val="00480CDF"/>
    <w:rsid w:val="004A5300"/>
    <w:rsid w:val="004A59F5"/>
    <w:rsid w:val="005068A9"/>
    <w:rsid w:val="00556768"/>
    <w:rsid w:val="00562F9E"/>
    <w:rsid w:val="00596CE8"/>
    <w:rsid w:val="005B183A"/>
    <w:rsid w:val="005C12F2"/>
    <w:rsid w:val="005E7FEA"/>
    <w:rsid w:val="00615636"/>
    <w:rsid w:val="00670777"/>
    <w:rsid w:val="006B0137"/>
    <w:rsid w:val="006B01F8"/>
    <w:rsid w:val="006C47AB"/>
    <w:rsid w:val="006E0E0D"/>
    <w:rsid w:val="006F47C5"/>
    <w:rsid w:val="007210FA"/>
    <w:rsid w:val="00773430"/>
    <w:rsid w:val="007B62E2"/>
    <w:rsid w:val="007E7916"/>
    <w:rsid w:val="007F238A"/>
    <w:rsid w:val="007F3254"/>
    <w:rsid w:val="0081374F"/>
    <w:rsid w:val="0087409F"/>
    <w:rsid w:val="008758B9"/>
    <w:rsid w:val="008761D0"/>
    <w:rsid w:val="00877665"/>
    <w:rsid w:val="00885134"/>
    <w:rsid w:val="008B0ED5"/>
    <w:rsid w:val="008F79CD"/>
    <w:rsid w:val="00905DEE"/>
    <w:rsid w:val="009E2115"/>
    <w:rsid w:val="009E443E"/>
    <w:rsid w:val="009E61BC"/>
    <w:rsid w:val="009F390D"/>
    <w:rsid w:val="009F57C8"/>
    <w:rsid w:val="00A46AD9"/>
    <w:rsid w:val="00A65907"/>
    <w:rsid w:val="00AA002B"/>
    <w:rsid w:val="00AA294D"/>
    <w:rsid w:val="00B048B8"/>
    <w:rsid w:val="00B765F0"/>
    <w:rsid w:val="00B817E4"/>
    <w:rsid w:val="00BC6AD8"/>
    <w:rsid w:val="00BD4630"/>
    <w:rsid w:val="00BF31A5"/>
    <w:rsid w:val="00C267BB"/>
    <w:rsid w:val="00C71F15"/>
    <w:rsid w:val="00C815BE"/>
    <w:rsid w:val="00C879FB"/>
    <w:rsid w:val="00D2390D"/>
    <w:rsid w:val="00D23D3B"/>
    <w:rsid w:val="00D45D22"/>
    <w:rsid w:val="00DB1DD6"/>
    <w:rsid w:val="00DB70F1"/>
    <w:rsid w:val="00DC512C"/>
    <w:rsid w:val="00E07696"/>
    <w:rsid w:val="00E171C9"/>
    <w:rsid w:val="00E737ED"/>
    <w:rsid w:val="00E82B7D"/>
    <w:rsid w:val="00E92768"/>
    <w:rsid w:val="00EA0793"/>
    <w:rsid w:val="00ED51C8"/>
    <w:rsid w:val="00F472D3"/>
    <w:rsid w:val="00F64B95"/>
    <w:rsid w:val="00F751A6"/>
    <w:rsid w:val="00FC77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F3A1A4"/>
  <w15:docId w15:val="{BB045AA5-E998-49CE-9F1C-7B0CE8AA9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C6A"/>
    <w:rPr>
      <w:color w:val="00000A"/>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1"/>
      </w:numPr>
      <w:spacing w:before="240" w:after="60"/>
      <w:outlineLvl w:val="2"/>
    </w:pPr>
    <w:rPr>
      <w:rFonts w:ascii="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EEEAbstractHeadingChar">
    <w:name w:val="IEEE Abstract Heading Char"/>
    <w:link w:val="IEEEAbstractHeading"/>
    <w:qFormat/>
    <w:rsid w:val="00D41274"/>
    <w:rPr>
      <w:rFonts w:eastAsia="SimSun"/>
      <w:b/>
      <w:i/>
      <w:sz w:val="18"/>
      <w:szCs w:val="24"/>
      <w:lang w:val="en-GB" w:eastAsia="en-GB" w:bidi="ar-SA"/>
    </w:rPr>
  </w:style>
  <w:style w:type="character" w:customStyle="1" w:styleId="IEEEAbtractChar">
    <w:name w:val="IEEE Abtract Char"/>
    <w:link w:val="IEEEAbtract"/>
    <w:qFormat/>
    <w:rsid w:val="00D41274"/>
    <w:rPr>
      <w:rFonts w:eastAsia="SimSun"/>
      <w:b/>
      <w:sz w:val="18"/>
      <w:szCs w:val="24"/>
      <w:lang w:val="en-GB" w:eastAsia="en-GB" w:bidi="ar-SA"/>
    </w:rPr>
  </w:style>
  <w:style w:type="character" w:customStyle="1" w:styleId="IEEEParagraphChar">
    <w:name w:val="IEEE Paragraph Char"/>
    <w:link w:val="IEEEParagraph"/>
    <w:qFormat/>
    <w:rsid w:val="004A6605"/>
    <w:rPr>
      <w:rFonts w:eastAsia="SimSun"/>
      <w:sz w:val="24"/>
      <w:szCs w:val="24"/>
      <w:lang w:val="en-AU" w:eastAsia="zh-CN" w:bidi="ar-SA"/>
    </w:rPr>
  </w:style>
  <w:style w:type="character" w:customStyle="1" w:styleId="IEEEHeading3Char">
    <w:name w:val="IEEE Heading 3 Char"/>
    <w:link w:val="IEEEHeading3"/>
    <w:qFormat/>
    <w:rsid w:val="00321304"/>
    <w:rPr>
      <w:i/>
      <w:szCs w:val="24"/>
      <w:lang w:val="en-AU" w:eastAsia="zh-CN"/>
    </w:rPr>
  </w:style>
  <w:style w:type="character" w:customStyle="1" w:styleId="shorttext">
    <w:name w:val="short_text"/>
    <w:basedOn w:val="DefaultParagraphFont"/>
    <w:qFormat/>
    <w:rsid w:val="00140FB9"/>
  </w:style>
  <w:style w:type="character" w:customStyle="1" w:styleId="longtext">
    <w:name w:val="long_text"/>
    <w:basedOn w:val="DefaultParagraphFont"/>
    <w:qFormat/>
    <w:rsid w:val="00140FB9"/>
  </w:style>
  <w:style w:type="character" w:customStyle="1" w:styleId="mediumtext">
    <w:name w:val="medium_text"/>
    <w:basedOn w:val="DefaultParagraphFont"/>
    <w:qFormat/>
    <w:rsid w:val="004B7F34"/>
  </w:style>
  <w:style w:type="character" w:customStyle="1" w:styleId="InternetLink">
    <w:name w:val="Internet Link"/>
    <w:rsid w:val="008A1519"/>
    <w:rPr>
      <w:color w:val="0000FF"/>
      <w:u w:val="single"/>
    </w:rPr>
  </w:style>
  <w:style w:type="character" w:customStyle="1" w:styleId="FootnoteTextChar">
    <w:name w:val="Footnote Text Char"/>
    <w:link w:val="FootnoteText"/>
    <w:semiHidden/>
    <w:qFormat/>
    <w:rsid w:val="00EB2163"/>
    <w:rPr>
      <w:rFonts w:eastAsia="Times New Roman"/>
      <w:sz w:val="16"/>
      <w:szCs w:val="16"/>
    </w:rPr>
  </w:style>
  <w:style w:type="character" w:customStyle="1" w:styleId="FooterChar">
    <w:name w:val="Footer Char"/>
    <w:link w:val="Footer"/>
    <w:uiPriority w:val="99"/>
    <w:qFormat/>
    <w:rsid w:val="00EB2163"/>
    <w:rPr>
      <w:rFonts w:eastAsia="Times New Roman"/>
    </w:rPr>
  </w:style>
  <w:style w:type="character" w:customStyle="1" w:styleId="HeaderChar">
    <w:name w:val="Header Char"/>
    <w:link w:val="Header"/>
    <w:uiPriority w:val="99"/>
    <w:qFormat/>
    <w:rsid w:val="00A1414F"/>
    <w:rPr>
      <w:sz w:val="24"/>
      <w:szCs w:val="24"/>
      <w:lang w:val="en-AU" w:eastAsia="zh-CN"/>
    </w:rPr>
  </w:style>
  <w:style w:type="character" w:customStyle="1" w:styleId="BalloonTextChar">
    <w:name w:val="Balloon Text Char"/>
    <w:link w:val="BalloonText"/>
    <w:uiPriority w:val="99"/>
    <w:semiHidden/>
    <w:qFormat/>
    <w:rsid w:val="00A1414F"/>
    <w:rPr>
      <w:rFonts w:ascii="Tahoma" w:hAnsi="Tahoma" w:cs="Tahoma"/>
      <w:sz w:val="16"/>
      <w:szCs w:val="16"/>
      <w:lang w:val="en-AU" w:eastAsia="zh-CN"/>
    </w:rPr>
  </w:style>
  <w:style w:type="character" w:customStyle="1" w:styleId="ListLabel1">
    <w:name w:val="ListLabel 1"/>
    <w:qFormat/>
    <w:rsid w:val="0037751A"/>
    <w:rPr>
      <w:rFonts w:eastAsia="Arial Unicode MS" w:cs="Times New Roman"/>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
    <w:name w:val="ListLabel 2"/>
    <w:qFormat/>
    <w:rsid w:val="0037751A"/>
    <w:rPr>
      <w:b w:val="0"/>
      <w:i w:val="0"/>
      <w:sz w:val="20"/>
    </w:rPr>
  </w:style>
  <w:style w:type="character" w:customStyle="1" w:styleId="ListLabel3">
    <w:name w:val="ListLabel 3"/>
    <w:qFormat/>
    <w:rsid w:val="0037751A"/>
    <w:rPr>
      <w:rFonts w:eastAsia="Arial Unicode MS" w:cs="Times New Roman"/>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4">
    <w:name w:val="ListLabel 4"/>
    <w:qFormat/>
    <w:rsid w:val="0037751A"/>
    <w:rPr>
      <w:b w:val="0"/>
      <w:i w:val="0"/>
      <w:sz w:val="20"/>
    </w:rPr>
  </w:style>
  <w:style w:type="character" w:customStyle="1" w:styleId="ListLabel5">
    <w:name w:val="ListLabel 5"/>
    <w:qFormat/>
    <w:rsid w:val="0037751A"/>
    <w:rPr>
      <w:rFonts w:eastAsia="Arial Unicode MS" w:cs="Times New Roman"/>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6">
    <w:name w:val="ListLabel 6"/>
    <w:qFormat/>
    <w:rsid w:val="0037751A"/>
    <w:rPr>
      <w:b w:val="0"/>
      <w:i w:val="0"/>
      <w:sz w:val="20"/>
    </w:rPr>
  </w:style>
  <w:style w:type="character" w:customStyle="1" w:styleId="ListLabel7">
    <w:name w:val="ListLabel 7"/>
    <w:qFormat/>
    <w:rsid w:val="0037751A"/>
    <w:rPr>
      <w:rFonts w:cs="Times New Roman"/>
      <w:sz w:val="16"/>
      <w:szCs w:val="16"/>
    </w:rPr>
  </w:style>
  <w:style w:type="character" w:customStyle="1" w:styleId="ListLabel8">
    <w:name w:val="ListLabel 8"/>
    <w:qFormat/>
    <w:rsid w:val="0037751A"/>
    <w:rPr>
      <w:rFonts w:eastAsia="SimSun"/>
      <w:sz w:val="16"/>
      <w:szCs w:val="24"/>
    </w:rPr>
  </w:style>
  <w:style w:type="character" w:customStyle="1" w:styleId="ListLabel9">
    <w:name w:val="ListLabel 9"/>
    <w:qFormat/>
    <w:rsid w:val="0037751A"/>
    <w:rPr>
      <w:rFonts w:cs="Times New Roman"/>
      <w:sz w:val="20"/>
      <w:szCs w:val="16"/>
    </w:rPr>
  </w:style>
  <w:style w:type="character" w:customStyle="1" w:styleId="ListLabel10">
    <w:name w:val="ListLabel 10"/>
    <w:qFormat/>
    <w:rsid w:val="0037751A"/>
    <w:rPr>
      <w:rFonts w:eastAsia="SimSun"/>
      <w:sz w:val="16"/>
      <w:szCs w:val="24"/>
    </w:rPr>
  </w:style>
  <w:style w:type="character" w:customStyle="1" w:styleId="ListLabel11">
    <w:name w:val="ListLabel 11"/>
    <w:qFormat/>
    <w:rsid w:val="0037751A"/>
    <w:rPr>
      <w:rFonts w:eastAsia="Arial Unicode MS" w:cs="Times New Roman"/>
      <w:b w:val="0"/>
      <w:bCs w:val="0"/>
      <w:i w:val="0"/>
      <w:iCs w:val="0"/>
      <w:caps/>
      <w:strike w:val="0"/>
      <w:dstrike w:val="0"/>
      <w:vanish w:val="0"/>
      <w:color w:val="000000"/>
      <w:spacing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12">
    <w:name w:val="ListLabel 12"/>
    <w:qFormat/>
    <w:rsid w:val="0037751A"/>
    <w:rPr>
      <w:b w:val="0"/>
      <w:i w:val="0"/>
      <w:sz w:val="20"/>
    </w:rPr>
  </w:style>
  <w:style w:type="character" w:customStyle="1" w:styleId="ListLabel13">
    <w:name w:val="ListLabel 13"/>
    <w:qFormat/>
    <w:rsid w:val="0037751A"/>
    <w:rPr>
      <w:rFonts w:eastAsia="Arial Unicode MS" w:cs="Times New Roman"/>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14">
    <w:name w:val="ListLabel 14"/>
    <w:qFormat/>
    <w:rsid w:val="0037751A"/>
    <w:rPr>
      <w:b w:val="0"/>
      <w:i w:val="0"/>
      <w:sz w:val="20"/>
    </w:rPr>
  </w:style>
  <w:style w:type="character" w:customStyle="1" w:styleId="ListLabel15">
    <w:name w:val="ListLabel 15"/>
    <w:qFormat/>
    <w:rsid w:val="0037751A"/>
    <w:rPr>
      <w:rFonts w:eastAsia="Arial Unicode MS" w:cs="Times New Roman"/>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16">
    <w:name w:val="ListLabel 16"/>
    <w:qFormat/>
    <w:rsid w:val="0037751A"/>
    <w:rPr>
      <w:b w:val="0"/>
      <w:i w:val="0"/>
      <w:sz w:val="20"/>
    </w:rPr>
  </w:style>
  <w:style w:type="character" w:customStyle="1" w:styleId="ListLabel17">
    <w:name w:val="ListLabel 17"/>
    <w:qFormat/>
    <w:rsid w:val="0037751A"/>
    <w:rPr>
      <w:rFonts w:eastAsia="Arial Unicode MS" w:cs="Times New Roman"/>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18">
    <w:name w:val="ListLabel 18"/>
    <w:qFormat/>
    <w:rsid w:val="0037751A"/>
    <w:rPr>
      <w:b w:val="0"/>
      <w:i w:val="0"/>
      <w:sz w:val="20"/>
    </w:rPr>
  </w:style>
  <w:style w:type="character" w:customStyle="1" w:styleId="ListLabel19">
    <w:name w:val="ListLabel 19"/>
    <w:qFormat/>
    <w:rsid w:val="0037751A"/>
    <w:rPr>
      <w:rFonts w:cs="Times New Roman"/>
      <w:sz w:val="20"/>
      <w:szCs w:val="16"/>
    </w:rPr>
  </w:style>
  <w:style w:type="character" w:customStyle="1" w:styleId="ListLabel20">
    <w:name w:val="ListLabel 20"/>
    <w:qFormat/>
    <w:rsid w:val="0037751A"/>
    <w:rPr>
      <w:rFonts w:cs="Symbol"/>
      <w:sz w:val="16"/>
      <w:szCs w:val="24"/>
    </w:rPr>
  </w:style>
  <w:style w:type="character" w:customStyle="1" w:styleId="ListLabel21">
    <w:name w:val="ListLabel 21"/>
    <w:qFormat/>
    <w:rsid w:val="0037751A"/>
    <w:rPr>
      <w:rFonts w:eastAsia="Arial Unicode MS" w:cs="Times New Roman"/>
      <w:b w:val="0"/>
      <w:bCs w:val="0"/>
      <w:i w:val="0"/>
      <w:iCs w:val="0"/>
      <w:caps/>
      <w:strike w:val="0"/>
      <w:dstrike w:val="0"/>
      <w:vanish w:val="0"/>
      <w:color w:val="000000"/>
      <w:spacing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2">
    <w:name w:val="ListLabel 22"/>
    <w:qFormat/>
    <w:rsid w:val="0037751A"/>
    <w:rPr>
      <w:b w:val="0"/>
      <w:i w:val="0"/>
      <w:sz w:val="20"/>
    </w:rPr>
  </w:style>
  <w:style w:type="character" w:customStyle="1" w:styleId="ListLabel23">
    <w:name w:val="ListLabel 23"/>
    <w:qFormat/>
    <w:rsid w:val="0037751A"/>
    <w:rPr>
      <w:rFonts w:eastAsia="Arial Unicode MS" w:cs="Times New Roman"/>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4">
    <w:name w:val="ListLabel 24"/>
    <w:qFormat/>
    <w:rsid w:val="0037751A"/>
    <w:rPr>
      <w:b w:val="0"/>
      <w:i w:val="0"/>
      <w:sz w:val="20"/>
    </w:rPr>
  </w:style>
  <w:style w:type="character" w:customStyle="1" w:styleId="ListLabel25">
    <w:name w:val="ListLabel 25"/>
    <w:qFormat/>
    <w:rsid w:val="0037751A"/>
    <w:rPr>
      <w:rFonts w:eastAsia="Arial Unicode MS" w:cs="Times New Roman"/>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6">
    <w:name w:val="ListLabel 26"/>
    <w:qFormat/>
    <w:rsid w:val="0037751A"/>
    <w:rPr>
      <w:b w:val="0"/>
      <w:i w:val="0"/>
      <w:sz w:val="20"/>
    </w:rPr>
  </w:style>
  <w:style w:type="character" w:customStyle="1" w:styleId="ListLabel27">
    <w:name w:val="ListLabel 27"/>
    <w:qFormat/>
    <w:rsid w:val="0037751A"/>
    <w:rPr>
      <w:rFonts w:eastAsia="Arial Unicode MS" w:cs="Times New Roman"/>
      <w:b w:val="0"/>
      <w:bCs/>
      <w:i/>
      <w:iCs w:val="0"/>
      <w:caps/>
      <w:strike w:val="0"/>
      <w:dstrike w:val="0"/>
      <w:vanish w:val="0"/>
      <w:color w:val="000000"/>
      <w:spacing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8">
    <w:name w:val="ListLabel 28"/>
    <w:qFormat/>
    <w:rsid w:val="0037751A"/>
    <w:rPr>
      <w:b w:val="0"/>
      <w:i w:val="0"/>
      <w:sz w:val="20"/>
    </w:rPr>
  </w:style>
  <w:style w:type="character" w:customStyle="1" w:styleId="ListLabel29">
    <w:name w:val="ListLabel 29"/>
    <w:qFormat/>
    <w:rsid w:val="0037751A"/>
    <w:rPr>
      <w:rFonts w:cs="Times New Roman"/>
      <w:sz w:val="20"/>
      <w:szCs w:val="16"/>
    </w:rPr>
  </w:style>
  <w:style w:type="character" w:customStyle="1" w:styleId="ListLabel30">
    <w:name w:val="ListLabel 30"/>
    <w:qFormat/>
    <w:rsid w:val="0037751A"/>
    <w:rPr>
      <w:rFonts w:cs="Symbol"/>
      <w:sz w:val="16"/>
      <w:szCs w:val="24"/>
    </w:rPr>
  </w:style>
  <w:style w:type="character" w:customStyle="1" w:styleId="ListLabel31">
    <w:name w:val="ListLabel 31"/>
    <w:qFormat/>
    <w:rsid w:val="0037751A"/>
    <w:rPr>
      <w:rFonts w:eastAsia="Arial Unicode MS" w:cs="Times New Roman"/>
      <w:b w:val="0"/>
      <w:bCs w:val="0"/>
      <w:i w:val="0"/>
      <w:iCs w:val="0"/>
      <w:caps/>
      <w:strike w:val="0"/>
      <w:dstrike w:val="0"/>
      <w:vanish w:val="0"/>
      <w:color w:val="000000"/>
      <w:spacing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32">
    <w:name w:val="ListLabel 32"/>
    <w:qFormat/>
    <w:rsid w:val="0037751A"/>
    <w:rPr>
      <w:b w:val="0"/>
      <w:i w:val="0"/>
      <w:sz w:val="20"/>
    </w:rPr>
  </w:style>
  <w:style w:type="paragraph" w:customStyle="1" w:styleId="Heading">
    <w:name w:val="Heading"/>
    <w:basedOn w:val="Normal"/>
    <w:next w:val="BodyText"/>
    <w:qFormat/>
    <w:rsid w:val="0037751A"/>
    <w:pPr>
      <w:keepNext/>
      <w:spacing w:before="240" w:after="120"/>
    </w:pPr>
    <w:rPr>
      <w:rFonts w:ascii="Liberation Sans" w:eastAsia="IPAPGothic" w:hAnsi="Liberation Sans" w:cs="FreeSans"/>
      <w:sz w:val="28"/>
      <w:szCs w:val="28"/>
    </w:rPr>
  </w:style>
  <w:style w:type="paragraph" w:styleId="BodyText">
    <w:name w:val="Body Text"/>
    <w:basedOn w:val="Normal"/>
    <w:rsid w:val="0037751A"/>
    <w:pPr>
      <w:spacing w:after="140" w:line="288" w:lineRule="auto"/>
    </w:pPr>
  </w:style>
  <w:style w:type="paragraph" w:styleId="List">
    <w:name w:val="List"/>
    <w:basedOn w:val="BodyText"/>
    <w:rsid w:val="0037751A"/>
    <w:rPr>
      <w:rFonts w:cs="FreeSans"/>
    </w:rPr>
  </w:style>
  <w:style w:type="paragraph" w:styleId="Caption">
    <w:name w:val="caption"/>
    <w:basedOn w:val="Normal"/>
    <w:next w:val="Normal"/>
    <w:qFormat/>
    <w:rsid w:val="00A45FCE"/>
    <w:pPr>
      <w:spacing w:before="120" w:after="120"/>
    </w:pPr>
    <w:rPr>
      <w:b/>
      <w:bCs/>
      <w:sz w:val="20"/>
      <w:szCs w:val="20"/>
    </w:rPr>
  </w:style>
  <w:style w:type="paragraph" w:customStyle="1" w:styleId="Index">
    <w:name w:val="Index"/>
    <w:basedOn w:val="Normal"/>
    <w:qFormat/>
    <w:rsid w:val="0037751A"/>
    <w:pPr>
      <w:suppressLineNumbers/>
    </w:pPr>
    <w:rPr>
      <w:rFonts w:cs="FreeSans"/>
    </w:rPr>
  </w:style>
  <w:style w:type="paragraph" w:customStyle="1" w:styleId="IEEEAuthorName">
    <w:name w:val="IEEE Author Name"/>
    <w:basedOn w:val="Normal"/>
    <w:next w:val="Normal"/>
    <w:qFormat/>
    <w:rsid w:val="00081EBE"/>
    <w:pPr>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qFormat/>
    <w:rsid w:val="00081EBE"/>
    <w:pPr>
      <w:spacing w:after="60"/>
      <w:jc w:val="center"/>
    </w:pPr>
    <w:rPr>
      <w:rFonts w:eastAsia="Times New Roman"/>
      <w:i/>
      <w:sz w:val="20"/>
      <w:lang w:val="en-GB" w:eastAsia="en-GB"/>
    </w:rPr>
  </w:style>
  <w:style w:type="paragraph" w:customStyle="1" w:styleId="IEEEHeading2">
    <w:name w:val="IEEE Heading 2"/>
    <w:basedOn w:val="Normal"/>
    <w:qFormat/>
    <w:rsid w:val="00273D2C"/>
    <w:pPr>
      <w:snapToGrid w:val="0"/>
      <w:spacing w:before="150" w:after="60"/>
    </w:pPr>
    <w:rPr>
      <w:i/>
      <w:sz w:val="20"/>
    </w:rPr>
  </w:style>
  <w:style w:type="paragraph" w:customStyle="1" w:styleId="IEEEAuthorEmail">
    <w:name w:val="IEEE Author Email"/>
    <w:qFormat/>
    <w:rsid w:val="00081EBE"/>
    <w:pPr>
      <w:spacing w:after="60"/>
      <w:jc w:val="center"/>
    </w:pPr>
    <w:rPr>
      <w:rFonts w:ascii="Courier" w:eastAsia="Times New Roman" w:hAnsi="Courier"/>
      <w:color w:val="00000A"/>
      <w:sz w:val="18"/>
      <w:szCs w:val="24"/>
      <w:lang w:val="en-GB" w:eastAsia="en-GB"/>
    </w:rPr>
  </w:style>
  <w:style w:type="paragraph" w:customStyle="1" w:styleId="IEEEAbstractHeading">
    <w:name w:val="IEEE Abstract Heading"/>
    <w:link w:val="IEEEAbstractHeadingChar"/>
    <w:qFormat/>
    <w:rsid w:val="00D41274"/>
    <w:pPr>
      <w:widowControl w:val="0"/>
    </w:pPr>
    <w:rPr>
      <w:i/>
      <w:color w:val="00000A"/>
      <w:sz w:val="24"/>
    </w:rPr>
  </w:style>
  <w:style w:type="paragraph" w:customStyle="1" w:styleId="IEEEAbtract">
    <w:name w:val="IEEE Abtract"/>
    <w:basedOn w:val="Normal"/>
    <w:next w:val="Normal"/>
    <w:link w:val="IEEEAbtractChar"/>
    <w:qFormat/>
    <w:rsid w:val="00D41274"/>
    <w:pPr>
      <w:snapToGrid w:val="0"/>
      <w:jc w:val="both"/>
    </w:pPr>
    <w:rPr>
      <w:b/>
      <w:sz w:val="18"/>
      <w:lang w:val="en-GB" w:eastAsia="en-GB"/>
    </w:rPr>
  </w:style>
  <w:style w:type="paragraph" w:customStyle="1" w:styleId="IEEEParagraph">
    <w:name w:val="IEEE Paragraph"/>
    <w:basedOn w:val="Normal"/>
    <w:link w:val="IEEEParagraphChar"/>
    <w:qFormat/>
    <w:rsid w:val="004A6605"/>
    <w:pPr>
      <w:snapToGrid w:val="0"/>
      <w:ind w:firstLine="216"/>
      <w:jc w:val="both"/>
    </w:pPr>
  </w:style>
  <w:style w:type="paragraph" w:customStyle="1" w:styleId="IEEEHeading1">
    <w:name w:val="IEEE Heading 1"/>
    <w:basedOn w:val="Normal"/>
    <w:qFormat/>
    <w:rsid w:val="00273D2C"/>
    <w:pPr>
      <w:snapToGrid w:val="0"/>
      <w:spacing w:before="180" w:after="60"/>
      <w:ind w:left="289" w:hanging="289"/>
      <w:jc w:val="center"/>
    </w:pPr>
    <w:rPr>
      <w:smallCaps/>
      <w:sz w:val="20"/>
    </w:rPr>
  </w:style>
  <w:style w:type="paragraph" w:customStyle="1" w:styleId="IEEETableCell">
    <w:name w:val="IEEE Table Cell"/>
    <w:basedOn w:val="IEEEParagraph"/>
    <w:qFormat/>
    <w:rsid w:val="00331F84"/>
    <w:pPr>
      <w:ind w:firstLine="0"/>
      <w:jc w:val="left"/>
    </w:pPr>
    <w:rPr>
      <w:sz w:val="18"/>
    </w:rPr>
  </w:style>
  <w:style w:type="paragraph" w:customStyle="1" w:styleId="IEEETitle">
    <w:name w:val="IEEE Title"/>
    <w:basedOn w:val="Normal"/>
    <w:qFormat/>
    <w:rsid w:val="00E32853"/>
    <w:pPr>
      <w:snapToGrid w:val="0"/>
      <w:jc w:val="center"/>
    </w:pPr>
    <w:rPr>
      <w:sz w:val="48"/>
    </w:rPr>
  </w:style>
  <w:style w:type="paragraph" w:customStyle="1" w:styleId="IEEEHeading3">
    <w:name w:val="IEEE Heading 3"/>
    <w:basedOn w:val="Normal"/>
    <w:link w:val="IEEEHeading3Char"/>
    <w:qFormat/>
    <w:rsid w:val="00321304"/>
    <w:pPr>
      <w:snapToGrid w:val="0"/>
      <w:spacing w:before="120" w:after="60"/>
      <w:ind w:firstLine="216"/>
      <w:jc w:val="both"/>
    </w:pPr>
    <w:rPr>
      <w:i/>
      <w:sz w:val="20"/>
    </w:rPr>
  </w:style>
  <w:style w:type="paragraph" w:customStyle="1" w:styleId="IEEETableCaption">
    <w:name w:val="IEEE Table Caption"/>
    <w:basedOn w:val="Normal"/>
    <w:qFormat/>
    <w:rsid w:val="00A45FCE"/>
    <w:pPr>
      <w:spacing w:before="120" w:after="120"/>
      <w:jc w:val="center"/>
    </w:pPr>
    <w:rPr>
      <w:smallCaps/>
      <w:sz w:val="16"/>
    </w:rPr>
  </w:style>
  <w:style w:type="paragraph" w:customStyle="1" w:styleId="IEEEFigureCaptionSingle-Line">
    <w:name w:val="IEEE Figure Caption Single-Line"/>
    <w:basedOn w:val="IEEETableCaption"/>
    <w:qFormat/>
    <w:rsid w:val="00FA4909"/>
    <w:rPr>
      <w:smallCaps w:val="0"/>
    </w:rPr>
  </w:style>
  <w:style w:type="paragraph" w:customStyle="1" w:styleId="IEEEFigure">
    <w:name w:val="IEEE Figure"/>
    <w:basedOn w:val="Normal"/>
    <w:qFormat/>
    <w:rsid w:val="00D36B52"/>
    <w:pPr>
      <w:jc w:val="center"/>
    </w:pPr>
  </w:style>
  <w:style w:type="paragraph" w:customStyle="1" w:styleId="IEEEReferenceItem">
    <w:name w:val="IEEE Reference Item"/>
    <w:basedOn w:val="Normal"/>
    <w:qFormat/>
    <w:rsid w:val="00CD4F3F"/>
    <w:pPr>
      <w:snapToGrid w:val="0"/>
      <w:jc w:val="both"/>
    </w:pPr>
    <w:rPr>
      <w:sz w:val="16"/>
      <w:lang w:val="en-US"/>
    </w:rPr>
  </w:style>
  <w:style w:type="paragraph" w:customStyle="1" w:styleId="IEEEFigureCaptionMulti-Lines">
    <w:name w:val="IEEE Figure Caption Multi-Lines"/>
    <w:basedOn w:val="IEEEFigureCaptionSingle-Line"/>
    <w:qFormat/>
    <w:rsid w:val="00D36B52"/>
    <w:pPr>
      <w:jc w:val="both"/>
    </w:pPr>
  </w:style>
  <w:style w:type="paragraph" w:customStyle="1" w:styleId="IEEETableHeaderCentered">
    <w:name w:val="IEEE Table Header Centered"/>
    <w:basedOn w:val="IEEETableCell"/>
    <w:qFormat/>
    <w:rsid w:val="00D36B52"/>
    <w:pPr>
      <w:jc w:val="center"/>
    </w:pPr>
    <w:rPr>
      <w:b/>
      <w:bCs/>
    </w:rPr>
  </w:style>
  <w:style w:type="paragraph" w:customStyle="1" w:styleId="IEEETableHeaderLeft-Justified">
    <w:name w:val="IEEE Table Header Left-Justified"/>
    <w:basedOn w:val="IEEETableCell"/>
    <w:qFormat/>
    <w:rsid w:val="00D36B52"/>
    <w:rPr>
      <w:b/>
      <w:bCs/>
    </w:rPr>
  </w:style>
  <w:style w:type="paragraph" w:styleId="FootnoteText">
    <w:name w:val="footnote text"/>
    <w:basedOn w:val="Normal"/>
    <w:link w:val="FootnoteTextChar"/>
    <w:semiHidden/>
    <w:qFormat/>
    <w:rsid w:val="00EB2163"/>
    <w:pPr>
      <w:ind w:firstLine="202"/>
      <w:jc w:val="both"/>
    </w:pPr>
    <w:rPr>
      <w:rFonts w:eastAsia="Times New Roman"/>
      <w:sz w:val="16"/>
      <w:szCs w:val="16"/>
    </w:rPr>
  </w:style>
  <w:style w:type="paragraph" w:styleId="Footer">
    <w:name w:val="footer"/>
    <w:basedOn w:val="Normal"/>
    <w:link w:val="FooterChar"/>
    <w:uiPriority w:val="99"/>
    <w:rsid w:val="00EB2163"/>
    <w:pPr>
      <w:tabs>
        <w:tab w:val="center" w:pos="4320"/>
        <w:tab w:val="right" w:pos="8640"/>
      </w:tabs>
    </w:pPr>
    <w:rPr>
      <w:rFonts w:eastAsia="Times New Roman"/>
      <w:sz w:val="20"/>
      <w:szCs w:val="20"/>
    </w:rPr>
  </w:style>
  <w:style w:type="paragraph" w:styleId="Header">
    <w:name w:val="header"/>
    <w:basedOn w:val="Normal"/>
    <w:link w:val="HeaderChar"/>
    <w:uiPriority w:val="99"/>
    <w:unhideWhenUsed/>
    <w:rsid w:val="00A1414F"/>
    <w:pPr>
      <w:tabs>
        <w:tab w:val="center" w:pos="4680"/>
        <w:tab w:val="right" w:pos="9360"/>
      </w:tabs>
    </w:pPr>
  </w:style>
  <w:style w:type="paragraph" w:styleId="BalloonText">
    <w:name w:val="Balloon Text"/>
    <w:basedOn w:val="Normal"/>
    <w:link w:val="BalloonTextChar"/>
    <w:uiPriority w:val="99"/>
    <w:semiHidden/>
    <w:unhideWhenUsed/>
    <w:qFormat/>
    <w:rsid w:val="00A1414F"/>
    <w:rPr>
      <w:rFonts w:ascii="Tahoma" w:hAnsi="Tahoma"/>
      <w:sz w:val="16"/>
      <w:szCs w:val="16"/>
    </w:rPr>
  </w:style>
  <w:style w:type="paragraph" w:customStyle="1" w:styleId="Text">
    <w:name w:val="Text"/>
    <w:basedOn w:val="Normal"/>
    <w:qFormat/>
    <w:rsid w:val="00C029BD"/>
    <w:pPr>
      <w:widowControl w:val="0"/>
      <w:spacing w:line="252" w:lineRule="auto"/>
      <w:ind w:firstLine="202"/>
      <w:jc w:val="both"/>
    </w:pPr>
    <w:rPr>
      <w:rFonts w:eastAsia="Times New Roman"/>
      <w:sz w:val="20"/>
      <w:szCs w:val="20"/>
      <w:lang w:val="en-US" w:eastAsia="en-US"/>
    </w:rPr>
  </w:style>
  <w:style w:type="paragraph" w:styleId="ListParagraph">
    <w:name w:val="List Paragraph"/>
    <w:basedOn w:val="Normal"/>
    <w:uiPriority w:val="34"/>
    <w:qFormat/>
    <w:rsid w:val="0046428B"/>
    <w:pPr>
      <w:ind w:left="720"/>
    </w:pPr>
  </w:style>
  <w:style w:type="paragraph" w:customStyle="1" w:styleId="Abstract">
    <w:name w:val="Abstract"/>
    <w:basedOn w:val="Normal"/>
    <w:next w:val="Normal"/>
    <w:qFormat/>
    <w:rsid w:val="00524694"/>
    <w:pPr>
      <w:spacing w:before="20"/>
      <w:ind w:firstLine="202"/>
      <w:jc w:val="both"/>
    </w:pPr>
    <w:rPr>
      <w:rFonts w:eastAsia="Times New Roman"/>
      <w:b/>
      <w:bCs/>
      <w:sz w:val="18"/>
      <w:szCs w:val="18"/>
      <w:lang w:val="en-US" w:eastAsia="en-US"/>
    </w:rPr>
  </w:style>
  <w:style w:type="paragraph" w:customStyle="1" w:styleId="FrameContents">
    <w:name w:val="Frame Contents"/>
    <w:basedOn w:val="Normal"/>
    <w:qFormat/>
    <w:rsid w:val="0037751A"/>
  </w:style>
  <w:style w:type="numbering" w:customStyle="1" w:styleId="IEEEBullet1">
    <w:name w:val="IEEE Bullet 1"/>
    <w:qFormat/>
    <w:rsid w:val="00955B59"/>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05DEE"/>
    <w:rPr>
      <w:color w:val="808080"/>
    </w:rPr>
  </w:style>
  <w:style w:type="table" w:customStyle="1" w:styleId="TableGrid0">
    <w:name w:val="TableGrid"/>
    <w:rsid w:val="009E2115"/>
    <w:rPr>
      <w:rFonts w:asciiTheme="minorHAnsi" w:eastAsiaTheme="minorEastAsia" w:hAnsiTheme="minorHAnsi" w:cstheme="minorBidi"/>
      <w:sz w:val="22"/>
      <w:szCs w:val="22"/>
      <w:lang w:val="en-ID" w:eastAsia="en-ID"/>
    </w:rPr>
    <w:tblPr>
      <w:tblCellMar>
        <w:top w:w="0" w:type="dxa"/>
        <w:left w:w="0" w:type="dxa"/>
        <w:bottom w:w="0" w:type="dxa"/>
        <w:right w:w="0" w:type="dxa"/>
      </w:tblCellMar>
    </w:tblPr>
  </w:style>
  <w:style w:type="character" w:customStyle="1" w:styleId="mop">
    <w:name w:val="mop"/>
    <w:basedOn w:val="DefaultParagraphFont"/>
    <w:rsid w:val="00877665"/>
  </w:style>
  <w:style w:type="character" w:customStyle="1" w:styleId="mord">
    <w:name w:val="mord"/>
    <w:basedOn w:val="DefaultParagraphFont"/>
    <w:rsid w:val="00877665"/>
  </w:style>
  <w:style w:type="character" w:customStyle="1" w:styleId="mrel">
    <w:name w:val="mrel"/>
    <w:basedOn w:val="DefaultParagraphFont"/>
    <w:rsid w:val="00877665"/>
  </w:style>
  <w:style w:type="character" w:customStyle="1" w:styleId="vlist-s">
    <w:name w:val="vlist-s"/>
    <w:basedOn w:val="DefaultParagraphFont"/>
    <w:rsid w:val="00877665"/>
  </w:style>
  <w:style w:type="character" w:styleId="Hyperlink">
    <w:name w:val="Hyperlink"/>
    <w:basedOn w:val="DefaultParagraphFont"/>
    <w:uiPriority w:val="99"/>
    <w:unhideWhenUsed/>
    <w:rsid w:val="00ED51C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12478">
      <w:bodyDiv w:val="1"/>
      <w:marLeft w:val="0"/>
      <w:marRight w:val="0"/>
      <w:marTop w:val="0"/>
      <w:marBottom w:val="0"/>
      <w:divBdr>
        <w:top w:val="none" w:sz="0" w:space="0" w:color="auto"/>
        <w:left w:val="none" w:sz="0" w:space="0" w:color="auto"/>
        <w:bottom w:val="none" w:sz="0" w:space="0" w:color="auto"/>
        <w:right w:val="none" w:sz="0" w:space="0" w:color="auto"/>
      </w:divBdr>
    </w:div>
    <w:div w:id="297494125">
      <w:bodyDiv w:val="1"/>
      <w:marLeft w:val="0"/>
      <w:marRight w:val="0"/>
      <w:marTop w:val="0"/>
      <w:marBottom w:val="0"/>
      <w:divBdr>
        <w:top w:val="none" w:sz="0" w:space="0" w:color="auto"/>
        <w:left w:val="none" w:sz="0" w:space="0" w:color="auto"/>
        <w:bottom w:val="none" w:sz="0" w:space="0" w:color="auto"/>
        <w:right w:val="none" w:sz="0" w:space="0" w:color="auto"/>
      </w:divBdr>
    </w:div>
    <w:div w:id="410588177">
      <w:bodyDiv w:val="1"/>
      <w:marLeft w:val="0"/>
      <w:marRight w:val="0"/>
      <w:marTop w:val="0"/>
      <w:marBottom w:val="0"/>
      <w:divBdr>
        <w:top w:val="none" w:sz="0" w:space="0" w:color="auto"/>
        <w:left w:val="none" w:sz="0" w:space="0" w:color="auto"/>
        <w:bottom w:val="none" w:sz="0" w:space="0" w:color="auto"/>
        <w:right w:val="none" w:sz="0" w:space="0" w:color="auto"/>
      </w:divBdr>
    </w:div>
    <w:div w:id="438723423">
      <w:bodyDiv w:val="1"/>
      <w:marLeft w:val="0"/>
      <w:marRight w:val="0"/>
      <w:marTop w:val="0"/>
      <w:marBottom w:val="0"/>
      <w:divBdr>
        <w:top w:val="none" w:sz="0" w:space="0" w:color="auto"/>
        <w:left w:val="none" w:sz="0" w:space="0" w:color="auto"/>
        <w:bottom w:val="none" w:sz="0" w:space="0" w:color="auto"/>
        <w:right w:val="none" w:sz="0" w:space="0" w:color="auto"/>
      </w:divBdr>
    </w:div>
    <w:div w:id="447238383">
      <w:bodyDiv w:val="1"/>
      <w:marLeft w:val="0"/>
      <w:marRight w:val="0"/>
      <w:marTop w:val="0"/>
      <w:marBottom w:val="0"/>
      <w:divBdr>
        <w:top w:val="none" w:sz="0" w:space="0" w:color="auto"/>
        <w:left w:val="none" w:sz="0" w:space="0" w:color="auto"/>
        <w:bottom w:val="none" w:sz="0" w:space="0" w:color="auto"/>
        <w:right w:val="none" w:sz="0" w:space="0" w:color="auto"/>
      </w:divBdr>
    </w:div>
    <w:div w:id="569342573">
      <w:bodyDiv w:val="1"/>
      <w:marLeft w:val="0"/>
      <w:marRight w:val="0"/>
      <w:marTop w:val="0"/>
      <w:marBottom w:val="0"/>
      <w:divBdr>
        <w:top w:val="none" w:sz="0" w:space="0" w:color="auto"/>
        <w:left w:val="none" w:sz="0" w:space="0" w:color="auto"/>
        <w:bottom w:val="none" w:sz="0" w:space="0" w:color="auto"/>
        <w:right w:val="none" w:sz="0" w:space="0" w:color="auto"/>
      </w:divBdr>
    </w:div>
    <w:div w:id="619263259">
      <w:bodyDiv w:val="1"/>
      <w:marLeft w:val="0"/>
      <w:marRight w:val="0"/>
      <w:marTop w:val="0"/>
      <w:marBottom w:val="0"/>
      <w:divBdr>
        <w:top w:val="none" w:sz="0" w:space="0" w:color="auto"/>
        <w:left w:val="none" w:sz="0" w:space="0" w:color="auto"/>
        <w:bottom w:val="none" w:sz="0" w:space="0" w:color="auto"/>
        <w:right w:val="none" w:sz="0" w:space="0" w:color="auto"/>
      </w:divBdr>
    </w:div>
    <w:div w:id="650520637">
      <w:bodyDiv w:val="1"/>
      <w:marLeft w:val="0"/>
      <w:marRight w:val="0"/>
      <w:marTop w:val="0"/>
      <w:marBottom w:val="0"/>
      <w:divBdr>
        <w:top w:val="none" w:sz="0" w:space="0" w:color="auto"/>
        <w:left w:val="none" w:sz="0" w:space="0" w:color="auto"/>
        <w:bottom w:val="none" w:sz="0" w:space="0" w:color="auto"/>
        <w:right w:val="none" w:sz="0" w:space="0" w:color="auto"/>
      </w:divBdr>
    </w:div>
    <w:div w:id="672923736">
      <w:bodyDiv w:val="1"/>
      <w:marLeft w:val="0"/>
      <w:marRight w:val="0"/>
      <w:marTop w:val="0"/>
      <w:marBottom w:val="0"/>
      <w:divBdr>
        <w:top w:val="none" w:sz="0" w:space="0" w:color="auto"/>
        <w:left w:val="none" w:sz="0" w:space="0" w:color="auto"/>
        <w:bottom w:val="none" w:sz="0" w:space="0" w:color="auto"/>
        <w:right w:val="none" w:sz="0" w:space="0" w:color="auto"/>
      </w:divBdr>
    </w:div>
    <w:div w:id="725647229">
      <w:bodyDiv w:val="1"/>
      <w:marLeft w:val="0"/>
      <w:marRight w:val="0"/>
      <w:marTop w:val="0"/>
      <w:marBottom w:val="0"/>
      <w:divBdr>
        <w:top w:val="none" w:sz="0" w:space="0" w:color="auto"/>
        <w:left w:val="none" w:sz="0" w:space="0" w:color="auto"/>
        <w:bottom w:val="none" w:sz="0" w:space="0" w:color="auto"/>
        <w:right w:val="none" w:sz="0" w:space="0" w:color="auto"/>
      </w:divBdr>
    </w:div>
    <w:div w:id="742525273">
      <w:bodyDiv w:val="1"/>
      <w:marLeft w:val="0"/>
      <w:marRight w:val="0"/>
      <w:marTop w:val="0"/>
      <w:marBottom w:val="0"/>
      <w:divBdr>
        <w:top w:val="none" w:sz="0" w:space="0" w:color="auto"/>
        <w:left w:val="none" w:sz="0" w:space="0" w:color="auto"/>
        <w:bottom w:val="none" w:sz="0" w:space="0" w:color="auto"/>
        <w:right w:val="none" w:sz="0" w:space="0" w:color="auto"/>
      </w:divBdr>
    </w:div>
    <w:div w:id="980692911">
      <w:bodyDiv w:val="1"/>
      <w:marLeft w:val="0"/>
      <w:marRight w:val="0"/>
      <w:marTop w:val="0"/>
      <w:marBottom w:val="0"/>
      <w:divBdr>
        <w:top w:val="none" w:sz="0" w:space="0" w:color="auto"/>
        <w:left w:val="none" w:sz="0" w:space="0" w:color="auto"/>
        <w:bottom w:val="none" w:sz="0" w:space="0" w:color="auto"/>
        <w:right w:val="none" w:sz="0" w:space="0" w:color="auto"/>
      </w:divBdr>
    </w:div>
    <w:div w:id="1117259869">
      <w:bodyDiv w:val="1"/>
      <w:marLeft w:val="0"/>
      <w:marRight w:val="0"/>
      <w:marTop w:val="0"/>
      <w:marBottom w:val="0"/>
      <w:divBdr>
        <w:top w:val="none" w:sz="0" w:space="0" w:color="auto"/>
        <w:left w:val="none" w:sz="0" w:space="0" w:color="auto"/>
        <w:bottom w:val="none" w:sz="0" w:space="0" w:color="auto"/>
        <w:right w:val="none" w:sz="0" w:space="0" w:color="auto"/>
      </w:divBdr>
    </w:div>
    <w:div w:id="1154178604">
      <w:bodyDiv w:val="1"/>
      <w:marLeft w:val="0"/>
      <w:marRight w:val="0"/>
      <w:marTop w:val="0"/>
      <w:marBottom w:val="0"/>
      <w:divBdr>
        <w:top w:val="none" w:sz="0" w:space="0" w:color="auto"/>
        <w:left w:val="none" w:sz="0" w:space="0" w:color="auto"/>
        <w:bottom w:val="none" w:sz="0" w:space="0" w:color="auto"/>
        <w:right w:val="none" w:sz="0" w:space="0" w:color="auto"/>
      </w:divBdr>
    </w:div>
    <w:div w:id="1227187116">
      <w:bodyDiv w:val="1"/>
      <w:marLeft w:val="0"/>
      <w:marRight w:val="0"/>
      <w:marTop w:val="0"/>
      <w:marBottom w:val="0"/>
      <w:divBdr>
        <w:top w:val="none" w:sz="0" w:space="0" w:color="auto"/>
        <w:left w:val="none" w:sz="0" w:space="0" w:color="auto"/>
        <w:bottom w:val="none" w:sz="0" w:space="0" w:color="auto"/>
        <w:right w:val="none" w:sz="0" w:space="0" w:color="auto"/>
      </w:divBdr>
    </w:div>
    <w:div w:id="1308710001">
      <w:bodyDiv w:val="1"/>
      <w:marLeft w:val="0"/>
      <w:marRight w:val="0"/>
      <w:marTop w:val="0"/>
      <w:marBottom w:val="0"/>
      <w:divBdr>
        <w:top w:val="none" w:sz="0" w:space="0" w:color="auto"/>
        <w:left w:val="none" w:sz="0" w:space="0" w:color="auto"/>
        <w:bottom w:val="none" w:sz="0" w:space="0" w:color="auto"/>
        <w:right w:val="none" w:sz="0" w:space="0" w:color="auto"/>
      </w:divBdr>
    </w:div>
    <w:div w:id="1325234447">
      <w:bodyDiv w:val="1"/>
      <w:marLeft w:val="0"/>
      <w:marRight w:val="0"/>
      <w:marTop w:val="0"/>
      <w:marBottom w:val="0"/>
      <w:divBdr>
        <w:top w:val="none" w:sz="0" w:space="0" w:color="auto"/>
        <w:left w:val="none" w:sz="0" w:space="0" w:color="auto"/>
        <w:bottom w:val="none" w:sz="0" w:space="0" w:color="auto"/>
        <w:right w:val="none" w:sz="0" w:space="0" w:color="auto"/>
      </w:divBdr>
    </w:div>
    <w:div w:id="1463962256">
      <w:bodyDiv w:val="1"/>
      <w:marLeft w:val="0"/>
      <w:marRight w:val="0"/>
      <w:marTop w:val="0"/>
      <w:marBottom w:val="0"/>
      <w:divBdr>
        <w:top w:val="none" w:sz="0" w:space="0" w:color="auto"/>
        <w:left w:val="none" w:sz="0" w:space="0" w:color="auto"/>
        <w:bottom w:val="none" w:sz="0" w:space="0" w:color="auto"/>
        <w:right w:val="none" w:sz="0" w:space="0" w:color="auto"/>
      </w:divBdr>
    </w:div>
    <w:div w:id="1714034856">
      <w:bodyDiv w:val="1"/>
      <w:marLeft w:val="0"/>
      <w:marRight w:val="0"/>
      <w:marTop w:val="0"/>
      <w:marBottom w:val="0"/>
      <w:divBdr>
        <w:top w:val="none" w:sz="0" w:space="0" w:color="auto"/>
        <w:left w:val="none" w:sz="0" w:space="0" w:color="auto"/>
        <w:bottom w:val="none" w:sz="0" w:space="0" w:color="auto"/>
        <w:right w:val="none" w:sz="0" w:space="0" w:color="auto"/>
      </w:divBdr>
    </w:div>
    <w:div w:id="1784617969">
      <w:bodyDiv w:val="1"/>
      <w:marLeft w:val="0"/>
      <w:marRight w:val="0"/>
      <w:marTop w:val="0"/>
      <w:marBottom w:val="0"/>
      <w:divBdr>
        <w:top w:val="none" w:sz="0" w:space="0" w:color="auto"/>
        <w:left w:val="none" w:sz="0" w:space="0" w:color="auto"/>
        <w:bottom w:val="none" w:sz="0" w:space="0" w:color="auto"/>
        <w:right w:val="none" w:sz="0" w:space="0" w:color="auto"/>
      </w:divBdr>
    </w:div>
    <w:div w:id="1836531697">
      <w:bodyDiv w:val="1"/>
      <w:marLeft w:val="0"/>
      <w:marRight w:val="0"/>
      <w:marTop w:val="0"/>
      <w:marBottom w:val="0"/>
      <w:divBdr>
        <w:top w:val="none" w:sz="0" w:space="0" w:color="auto"/>
        <w:left w:val="none" w:sz="0" w:space="0" w:color="auto"/>
        <w:bottom w:val="none" w:sz="0" w:space="0" w:color="auto"/>
        <w:right w:val="none" w:sz="0" w:space="0" w:color="auto"/>
      </w:divBdr>
    </w:div>
    <w:div w:id="1950623396">
      <w:bodyDiv w:val="1"/>
      <w:marLeft w:val="0"/>
      <w:marRight w:val="0"/>
      <w:marTop w:val="0"/>
      <w:marBottom w:val="0"/>
      <w:divBdr>
        <w:top w:val="none" w:sz="0" w:space="0" w:color="auto"/>
        <w:left w:val="none" w:sz="0" w:space="0" w:color="auto"/>
        <w:bottom w:val="none" w:sz="0" w:space="0" w:color="auto"/>
        <w:right w:val="none" w:sz="0" w:space="0" w:color="auto"/>
      </w:divBdr>
    </w:div>
    <w:div w:id="1969388765">
      <w:bodyDiv w:val="1"/>
      <w:marLeft w:val="0"/>
      <w:marRight w:val="0"/>
      <w:marTop w:val="0"/>
      <w:marBottom w:val="0"/>
      <w:divBdr>
        <w:top w:val="none" w:sz="0" w:space="0" w:color="auto"/>
        <w:left w:val="none" w:sz="0" w:space="0" w:color="auto"/>
        <w:bottom w:val="none" w:sz="0" w:space="0" w:color="auto"/>
        <w:right w:val="none" w:sz="0" w:space="0" w:color="auto"/>
      </w:divBdr>
    </w:div>
    <w:div w:id="2015958674">
      <w:bodyDiv w:val="1"/>
      <w:marLeft w:val="0"/>
      <w:marRight w:val="0"/>
      <w:marTop w:val="0"/>
      <w:marBottom w:val="0"/>
      <w:divBdr>
        <w:top w:val="none" w:sz="0" w:space="0" w:color="auto"/>
        <w:left w:val="none" w:sz="0" w:space="0" w:color="auto"/>
        <w:bottom w:val="none" w:sz="0" w:space="0" w:color="auto"/>
        <w:right w:val="none" w:sz="0" w:space="0" w:color="auto"/>
      </w:divBdr>
    </w:div>
    <w:div w:id="2056931567">
      <w:bodyDiv w:val="1"/>
      <w:marLeft w:val="0"/>
      <w:marRight w:val="0"/>
      <w:marTop w:val="0"/>
      <w:marBottom w:val="0"/>
      <w:divBdr>
        <w:top w:val="none" w:sz="0" w:space="0" w:color="auto"/>
        <w:left w:val="none" w:sz="0" w:space="0" w:color="auto"/>
        <w:bottom w:val="none" w:sz="0" w:space="0" w:color="auto"/>
        <w:right w:val="none" w:sz="0" w:space="0" w:color="auto"/>
      </w:divBdr>
    </w:div>
    <w:div w:id="20832883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A844E-84A5-0B4E-A292-7711D67E9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4</Pages>
  <Words>2562</Words>
  <Characters>14606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IEEE Paper Template in A4 (V1)</vt:lpstr>
    </vt:vector>
  </TitlesOfParts>
  <Company>Project-OS.org</Company>
  <LinksUpToDate>false</LinksUpToDate>
  <CharactersWithSpaces>17134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subject/>
  <dc:creator>Causal Productions</dc:creator>
  <dc:description/>
  <cp:lastModifiedBy>nadia nisrina</cp:lastModifiedBy>
  <cp:revision>24</cp:revision>
  <cp:lastPrinted>2008-12-23T08:48:00Z</cp:lastPrinted>
  <dcterms:created xsi:type="dcterms:W3CDTF">2025-10-08T11:22:00Z</dcterms:created>
  <dcterms:modified xsi:type="dcterms:W3CDTF">2025-10-18T04:51:00Z</dcterms:modified>
  <dc:language>ja-JP</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Project-OS.org</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